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D4" w:rsidRDefault="00E807D4" w:rsidP="009517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9517CE" w:rsidRPr="000B7D24" w:rsidRDefault="007014E6" w:rsidP="009517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Исполнение бюджета</w:t>
      </w:r>
      <w:r w:rsidR="00990BE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160BE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  <w:r>
        <w:rPr>
          <w:rFonts w:ascii="Times New Roman" w:hAnsi="Times New Roman" w:cs="Times New Roman"/>
          <w:b/>
          <w:sz w:val="40"/>
          <w:szCs w:val="40"/>
        </w:rPr>
        <w:t xml:space="preserve"> за </w:t>
      </w:r>
      <w:r w:rsidR="008D21BE">
        <w:rPr>
          <w:rFonts w:ascii="Times New Roman" w:hAnsi="Times New Roman" w:cs="Times New Roman"/>
          <w:b/>
          <w:sz w:val="40"/>
          <w:szCs w:val="40"/>
        </w:rPr>
        <w:t>202</w:t>
      </w:r>
      <w:r w:rsidR="00990BEB">
        <w:rPr>
          <w:rFonts w:ascii="Times New Roman" w:hAnsi="Times New Roman" w:cs="Times New Roman"/>
          <w:b/>
          <w:sz w:val="40"/>
          <w:szCs w:val="40"/>
        </w:rPr>
        <w:t>4</w:t>
      </w:r>
      <w:r w:rsidR="009517CE" w:rsidRPr="000B7D24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780A6C" w:rsidRPr="003160BE" w:rsidRDefault="003160BE" w:rsidP="00780A6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760BC" w:rsidRPr="003160BE">
        <w:rPr>
          <w:rFonts w:ascii="Times New Roman" w:hAnsi="Times New Roman" w:cs="Times New Roman"/>
          <w:sz w:val="26"/>
          <w:szCs w:val="26"/>
        </w:rPr>
        <w:t>В соответствии с законом Забайкальского края от 27.12.2023г. №2298-ЗЗК в течение 2024 года осуществлялось преобразование всех поселений, входящих в состав муниципального района "Петровск-Забайкальский район", путем их объединения с городским округом "Город Петровск-Забайкальский" и наделение городского округа "Город Петровск-Забайкальский" статусом муниципального округа. В с</w:t>
      </w:r>
      <w:r w:rsidR="00664C3E" w:rsidRPr="003160BE">
        <w:rPr>
          <w:rFonts w:ascii="Times New Roman" w:hAnsi="Times New Roman" w:cs="Times New Roman"/>
          <w:sz w:val="26"/>
          <w:szCs w:val="26"/>
        </w:rPr>
        <w:t xml:space="preserve">оответствии </w:t>
      </w:r>
      <w:r w:rsidR="004760BC" w:rsidRPr="003160BE">
        <w:rPr>
          <w:rFonts w:ascii="Times New Roman" w:hAnsi="Times New Roman" w:cs="Times New Roman"/>
          <w:sz w:val="26"/>
          <w:szCs w:val="26"/>
        </w:rPr>
        <w:t>ст.8 вышеуказанного закона с</w:t>
      </w:r>
      <w:r w:rsidR="004760BC" w:rsidRPr="003160BE">
        <w:rPr>
          <w:rFonts w:ascii="Times New Roman" w:hAnsi="Times New Roman" w:cs="Times New Roman"/>
          <w:spacing w:val="-4"/>
          <w:sz w:val="26"/>
          <w:szCs w:val="26"/>
        </w:rPr>
        <w:t xml:space="preserve">о дня формирования администрации Петровск-Забайкальского муниципального округа </w:t>
      </w:r>
      <w:r w:rsidR="004760BC" w:rsidRPr="003160BE">
        <w:rPr>
          <w:rFonts w:ascii="Times New Roman" w:hAnsi="Times New Roman" w:cs="Times New Roman"/>
          <w:spacing w:val="-4"/>
          <w:sz w:val="26"/>
          <w:szCs w:val="26"/>
          <w:u w:val="single"/>
        </w:rPr>
        <w:t>полномочия по составлению отчетов об исполнении бюджетов городского округа</w:t>
      </w:r>
      <w:r w:rsidR="004760BC" w:rsidRPr="003160BE">
        <w:rPr>
          <w:rFonts w:ascii="Times New Roman" w:hAnsi="Times New Roman" w:cs="Times New Roman"/>
          <w:spacing w:val="-4"/>
          <w:sz w:val="26"/>
          <w:szCs w:val="26"/>
        </w:rPr>
        <w:t xml:space="preserve"> "Город Петровск-Забайкальский", </w:t>
      </w:r>
      <w:r w:rsidR="004760BC" w:rsidRPr="003160BE">
        <w:rPr>
          <w:rFonts w:ascii="Times New Roman" w:hAnsi="Times New Roman" w:cs="Times New Roman"/>
          <w:spacing w:val="-4"/>
          <w:sz w:val="26"/>
          <w:szCs w:val="26"/>
          <w:u w:val="single"/>
        </w:rPr>
        <w:t>муниципального района</w:t>
      </w:r>
      <w:r w:rsidR="004760BC" w:rsidRPr="003160BE">
        <w:rPr>
          <w:rFonts w:ascii="Times New Roman" w:hAnsi="Times New Roman" w:cs="Times New Roman"/>
          <w:spacing w:val="-4"/>
          <w:sz w:val="26"/>
          <w:szCs w:val="26"/>
        </w:rPr>
        <w:t xml:space="preserve"> "Петровск-Забайкальский район", </w:t>
      </w:r>
      <w:r w:rsidR="004760BC" w:rsidRPr="003160BE">
        <w:rPr>
          <w:rFonts w:ascii="Times New Roman" w:hAnsi="Times New Roman" w:cs="Times New Roman"/>
          <w:spacing w:val="-4"/>
          <w:sz w:val="26"/>
          <w:szCs w:val="26"/>
          <w:u w:val="single"/>
        </w:rPr>
        <w:t>преобразуемых поселений</w:t>
      </w:r>
      <w:r w:rsidR="004760BC" w:rsidRPr="003160BE">
        <w:rPr>
          <w:rFonts w:ascii="Times New Roman" w:hAnsi="Times New Roman" w:cs="Times New Roman"/>
          <w:spacing w:val="-4"/>
          <w:sz w:val="26"/>
          <w:szCs w:val="26"/>
        </w:rPr>
        <w:t xml:space="preserve"> за 2024 год</w:t>
      </w:r>
      <w:r w:rsidR="004760BC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4760BC"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осуществляет администрация Петровск-Забайкальского муниципального округа </w:t>
      </w:r>
      <w:r w:rsidR="002414D5"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РАЗДЕЛЬНО ПО </w:t>
      </w:r>
      <w:proofErr w:type="gramStart"/>
      <w:r w:rsidR="002414D5"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КАЖДОМУ </w:t>
      </w:r>
      <w:r w:rsidR="004760BC"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 муниципальному</w:t>
      </w:r>
      <w:proofErr w:type="gramEnd"/>
      <w:r w:rsidR="004760BC"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образованию</w:t>
      </w:r>
      <w:r w:rsidR="004760BC" w:rsidRPr="003160BE">
        <w:rPr>
          <w:rFonts w:ascii="Times New Roman" w:hAnsi="Times New Roman" w:cs="Times New Roman"/>
          <w:sz w:val="26"/>
          <w:szCs w:val="26"/>
          <w:u w:val="single"/>
        </w:rPr>
        <w:t>.</w:t>
      </w:r>
      <w:bookmarkStart w:id="0" w:name="_GoBack"/>
    </w:p>
    <w:p w:rsidR="002414D5" w:rsidRPr="003160BE" w:rsidRDefault="00780A6C" w:rsidP="002414D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sz w:val="26"/>
          <w:szCs w:val="26"/>
        </w:rPr>
        <w:t xml:space="preserve">    </w:t>
      </w:r>
      <w:r w:rsidR="002A279D" w:rsidRPr="003160BE">
        <w:rPr>
          <w:rFonts w:ascii="Times New Roman" w:hAnsi="Times New Roman" w:cs="Times New Roman"/>
          <w:sz w:val="26"/>
          <w:szCs w:val="26"/>
        </w:rPr>
        <w:t>Внешняя проверка годовой бюджетной отчетности вкл</w:t>
      </w:r>
      <w:bookmarkEnd w:id="0"/>
      <w:r w:rsidR="002A279D" w:rsidRPr="003160BE">
        <w:rPr>
          <w:rFonts w:ascii="Times New Roman" w:hAnsi="Times New Roman" w:cs="Times New Roman"/>
          <w:sz w:val="26"/>
          <w:szCs w:val="26"/>
        </w:rPr>
        <w:t xml:space="preserve">ючает проверку главных администраторов бюджетных средств и экспертизу отчета об исполнении бюджета за год.  </w:t>
      </w:r>
      <w:r w:rsidR="008D21BE" w:rsidRPr="003160BE">
        <w:rPr>
          <w:rFonts w:ascii="Times New Roman" w:hAnsi="Times New Roman" w:cs="Times New Roman"/>
          <w:sz w:val="26"/>
          <w:szCs w:val="26"/>
        </w:rPr>
        <w:t>КСО проведена внешняя проверка</w:t>
      </w:r>
      <w:r w:rsidR="005C6804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2A279D" w:rsidRPr="003160BE">
        <w:rPr>
          <w:rFonts w:ascii="Times New Roman" w:hAnsi="Times New Roman" w:cs="Times New Roman"/>
          <w:sz w:val="26"/>
          <w:szCs w:val="26"/>
        </w:rPr>
        <w:t xml:space="preserve">годовой отчетности </w:t>
      </w:r>
      <w:r w:rsidR="002414D5" w:rsidRPr="003160BE">
        <w:rPr>
          <w:rFonts w:ascii="Times New Roman" w:hAnsi="Times New Roman" w:cs="Times New Roman"/>
          <w:sz w:val="26"/>
          <w:szCs w:val="26"/>
        </w:rPr>
        <w:t xml:space="preserve">4 </w:t>
      </w:r>
      <w:r w:rsidR="008D21BE" w:rsidRPr="003160BE">
        <w:rPr>
          <w:rFonts w:ascii="Times New Roman" w:hAnsi="Times New Roman" w:cs="Times New Roman"/>
          <w:sz w:val="26"/>
          <w:szCs w:val="26"/>
        </w:rPr>
        <w:t>ГРБС,</w:t>
      </w:r>
      <w:r w:rsidR="00D975B2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5C6804" w:rsidRPr="003160BE">
        <w:rPr>
          <w:rFonts w:ascii="Times New Roman" w:hAnsi="Times New Roman" w:cs="Times New Roman"/>
          <w:sz w:val="26"/>
          <w:szCs w:val="26"/>
        </w:rPr>
        <w:t xml:space="preserve">подготовлены </w:t>
      </w:r>
      <w:r w:rsidR="007014E6" w:rsidRPr="003160BE">
        <w:rPr>
          <w:rFonts w:ascii="Times New Roman" w:hAnsi="Times New Roman" w:cs="Times New Roman"/>
          <w:sz w:val="26"/>
          <w:szCs w:val="26"/>
        </w:rPr>
        <w:t xml:space="preserve">4 </w:t>
      </w:r>
      <w:r w:rsidR="005C6804" w:rsidRPr="003160BE">
        <w:rPr>
          <w:rFonts w:ascii="Times New Roman" w:hAnsi="Times New Roman" w:cs="Times New Roman"/>
          <w:sz w:val="26"/>
          <w:szCs w:val="26"/>
        </w:rPr>
        <w:t>заключения</w:t>
      </w:r>
      <w:r w:rsidR="007014E6" w:rsidRPr="003160BE">
        <w:rPr>
          <w:rFonts w:ascii="Times New Roman" w:hAnsi="Times New Roman" w:cs="Times New Roman"/>
          <w:sz w:val="26"/>
          <w:szCs w:val="26"/>
        </w:rPr>
        <w:t xml:space="preserve">, </w:t>
      </w:r>
      <w:r w:rsidR="006605BA" w:rsidRPr="003160BE">
        <w:rPr>
          <w:rFonts w:ascii="Times New Roman" w:hAnsi="Times New Roman" w:cs="Times New Roman"/>
          <w:sz w:val="26"/>
          <w:szCs w:val="26"/>
        </w:rPr>
        <w:t>направлены</w:t>
      </w:r>
      <w:r w:rsidR="007014E6" w:rsidRPr="003160BE">
        <w:rPr>
          <w:rFonts w:ascii="Times New Roman" w:hAnsi="Times New Roman" w:cs="Times New Roman"/>
          <w:sz w:val="26"/>
          <w:szCs w:val="26"/>
        </w:rPr>
        <w:t xml:space="preserve"> представления</w:t>
      </w:r>
      <w:r w:rsidR="000E6236" w:rsidRPr="003160BE">
        <w:rPr>
          <w:rFonts w:ascii="Times New Roman" w:hAnsi="Times New Roman" w:cs="Times New Roman"/>
          <w:sz w:val="26"/>
          <w:szCs w:val="26"/>
        </w:rPr>
        <w:t>. В</w:t>
      </w:r>
      <w:r w:rsidR="008D21BE" w:rsidRPr="003160BE">
        <w:rPr>
          <w:rFonts w:ascii="Times New Roman" w:hAnsi="Times New Roman" w:cs="Times New Roman"/>
          <w:sz w:val="26"/>
          <w:szCs w:val="26"/>
        </w:rPr>
        <w:t>ся бухгалтерская отчетность проверялась в вид</w:t>
      </w:r>
      <w:r w:rsidR="000E6236" w:rsidRPr="003160BE">
        <w:rPr>
          <w:rFonts w:ascii="Times New Roman" w:hAnsi="Times New Roman" w:cs="Times New Roman"/>
          <w:sz w:val="26"/>
          <w:szCs w:val="26"/>
        </w:rPr>
        <w:t xml:space="preserve">е электронных форм </w:t>
      </w:r>
      <w:r w:rsidR="006605BA" w:rsidRPr="003160BE">
        <w:rPr>
          <w:rFonts w:ascii="Times New Roman" w:hAnsi="Times New Roman" w:cs="Times New Roman"/>
          <w:sz w:val="26"/>
          <w:szCs w:val="26"/>
        </w:rPr>
        <w:t>в системе СВОД-СМАРТ.</w:t>
      </w:r>
      <w:r w:rsidR="008D21BE" w:rsidRPr="003160BE">
        <w:rPr>
          <w:rFonts w:ascii="Times New Roman" w:hAnsi="Times New Roman" w:cs="Times New Roman"/>
          <w:sz w:val="26"/>
          <w:szCs w:val="26"/>
        </w:rPr>
        <w:t xml:space="preserve">   </w:t>
      </w:r>
      <w:r w:rsidR="002414D5" w:rsidRPr="003160B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414D5" w:rsidRPr="003160BE" w:rsidRDefault="002414D5" w:rsidP="002414D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3160BE">
        <w:rPr>
          <w:rFonts w:ascii="Times New Roman" w:hAnsi="Times New Roman" w:cs="Times New Roman"/>
          <w:sz w:val="26"/>
          <w:szCs w:val="26"/>
        </w:rPr>
        <w:t xml:space="preserve">   </w:t>
      </w:r>
      <w:r w:rsidRPr="003160BE">
        <w:rPr>
          <w:rFonts w:ascii="Times New Roman" w:hAnsi="Times New Roman" w:cs="Times New Roman"/>
          <w:sz w:val="26"/>
          <w:szCs w:val="26"/>
        </w:rPr>
        <w:t>В целом, по результатам внешней проверки можно сделать выводы о том, что бюджетная и бухгалтерская отчетность главных распорядителей и распорядителей бюджетных средств за 2024 год объективная, достоверная и представлена в полном объеме; выявленные недостатки не оказали существенного влияния на достоверность данных годовой отчетности.</w:t>
      </w:r>
    </w:p>
    <w:p w:rsidR="002414D5" w:rsidRPr="003160BE" w:rsidRDefault="003160BE" w:rsidP="009517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414D5" w:rsidRPr="003160BE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представлен в КСО со всеми справочными материалами. Пакет документов представлен в установленный законодательством срок.  </w:t>
      </w:r>
    </w:p>
    <w:p w:rsidR="002414D5" w:rsidRPr="003160BE" w:rsidRDefault="002414D5" w:rsidP="009517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14D5" w:rsidRPr="003160BE" w:rsidRDefault="003160BE" w:rsidP="002414D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414D5" w:rsidRPr="003160BE">
        <w:rPr>
          <w:rFonts w:ascii="Times New Roman" w:hAnsi="Times New Roman" w:cs="Times New Roman"/>
          <w:sz w:val="26"/>
          <w:szCs w:val="26"/>
        </w:rPr>
        <w:t>Первоначально бюджет городского округа «Город Петровск-Забайкальский» на 2024 год утвержден в следующих параметрах</w:t>
      </w:r>
      <w:r w:rsidR="00780A6C" w:rsidRPr="003160BE">
        <w:rPr>
          <w:rFonts w:ascii="Times New Roman" w:hAnsi="Times New Roman" w:cs="Times New Roman"/>
          <w:sz w:val="26"/>
          <w:szCs w:val="26"/>
        </w:rPr>
        <w:t xml:space="preserve"> (РЕШ </w:t>
      </w:r>
      <w:r w:rsidR="005567A0" w:rsidRPr="003160BE">
        <w:rPr>
          <w:rFonts w:ascii="Times New Roman" w:hAnsi="Times New Roman" w:cs="Times New Roman"/>
          <w:sz w:val="26"/>
          <w:szCs w:val="26"/>
        </w:rPr>
        <w:t xml:space="preserve">ДУМЫ </w:t>
      </w:r>
      <w:r w:rsidR="00780A6C" w:rsidRPr="003160BE">
        <w:rPr>
          <w:rFonts w:ascii="Times New Roman" w:hAnsi="Times New Roman" w:cs="Times New Roman"/>
          <w:sz w:val="26"/>
          <w:szCs w:val="26"/>
        </w:rPr>
        <w:t>от 22.12.2023 №68)</w:t>
      </w:r>
      <w:r w:rsidR="002414D5" w:rsidRPr="003160BE">
        <w:rPr>
          <w:rFonts w:ascii="Times New Roman" w:hAnsi="Times New Roman" w:cs="Times New Roman"/>
          <w:sz w:val="26"/>
          <w:szCs w:val="26"/>
        </w:rPr>
        <w:t>:</w:t>
      </w:r>
    </w:p>
    <w:p w:rsidR="002414D5" w:rsidRPr="003160BE" w:rsidRDefault="002414D5" w:rsidP="002414D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spacing w:val="-4"/>
          <w:sz w:val="26"/>
          <w:szCs w:val="26"/>
        </w:rPr>
        <w:t xml:space="preserve">а) общий объем доходов бюджета городского округа в сумме </w:t>
      </w:r>
      <w:r w:rsidRPr="003160BE">
        <w:rPr>
          <w:rFonts w:ascii="Times New Roman" w:hAnsi="Times New Roman" w:cs="Times New Roman"/>
          <w:b/>
          <w:bCs/>
          <w:sz w:val="26"/>
          <w:szCs w:val="26"/>
        </w:rPr>
        <w:t xml:space="preserve">663 786,7 </w:t>
      </w:r>
      <w:r w:rsidRPr="003160BE">
        <w:rPr>
          <w:rFonts w:ascii="Times New Roman" w:hAnsi="Times New Roman" w:cs="Times New Roman"/>
          <w:spacing w:val="-4"/>
          <w:sz w:val="26"/>
          <w:szCs w:val="26"/>
        </w:rPr>
        <w:t xml:space="preserve">тыс. рублей, в том числе безвозмездные поступления в сумме </w:t>
      </w:r>
      <w:r w:rsidRPr="003160BE">
        <w:rPr>
          <w:rFonts w:ascii="Times New Roman" w:hAnsi="Times New Roman" w:cs="Times New Roman"/>
          <w:b/>
          <w:bCs/>
          <w:sz w:val="26"/>
          <w:szCs w:val="26"/>
        </w:rPr>
        <w:t xml:space="preserve">426 687,0 </w:t>
      </w:r>
      <w:r w:rsidRPr="003160BE">
        <w:rPr>
          <w:rFonts w:ascii="Times New Roman" w:hAnsi="Times New Roman" w:cs="Times New Roman"/>
          <w:spacing w:val="-4"/>
          <w:sz w:val="26"/>
          <w:szCs w:val="26"/>
        </w:rPr>
        <w:t>тыс. рублей;</w:t>
      </w:r>
    </w:p>
    <w:p w:rsidR="002414D5" w:rsidRPr="003160BE" w:rsidRDefault="002414D5" w:rsidP="002414D5">
      <w:pPr>
        <w:suppressAutoHyphens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160BE">
        <w:rPr>
          <w:rFonts w:ascii="Times New Roman" w:hAnsi="Times New Roman" w:cs="Times New Roman"/>
          <w:spacing w:val="-4"/>
          <w:sz w:val="26"/>
          <w:szCs w:val="26"/>
        </w:rPr>
        <w:t xml:space="preserve">б) общий объем расходов бюджета городского округа в сумме </w:t>
      </w:r>
      <w:r w:rsidRPr="003160BE">
        <w:rPr>
          <w:rFonts w:ascii="Times New Roman" w:hAnsi="Times New Roman" w:cs="Times New Roman"/>
          <w:b/>
          <w:bCs/>
          <w:sz w:val="26"/>
          <w:szCs w:val="26"/>
        </w:rPr>
        <w:t xml:space="preserve">656 530,4 </w:t>
      </w:r>
      <w:r w:rsidRPr="003160BE">
        <w:rPr>
          <w:rFonts w:ascii="Times New Roman" w:hAnsi="Times New Roman" w:cs="Times New Roman"/>
          <w:spacing w:val="-4"/>
          <w:sz w:val="26"/>
          <w:szCs w:val="26"/>
        </w:rPr>
        <w:t>тыс. рублей;</w:t>
      </w:r>
    </w:p>
    <w:p w:rsidR="002414D5" w:rsidRPr="003160BE" w:rsidRDefault="002414D5" w:rsidP="002414D5">
      <w:pPr>
        <w:suppressAutoHyphens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160BE">
        <w:rPr>
          <w:rFonts w:ascii="Times New Roman" w:hAnsi="Times New Roman" w:cs="Times New Roman"/>
          <w:spacing w:val="-4"/>
          <w:sz w:val="26"/>
          <w:szCs w:val="26"/>
        </w:rPr>
        <w:t xml:space="preserve">в) профицит бюджета городского округа составляет 7 256,3 тыс. рублей. </w:t>
      </w:r>
    </w:p>
    <w:p w:rsidR="002414D5" w:rsidRPr="003160BE" w:rsidRDefault="002414D5" w:rsidP="002414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14D5" w:rsidRPr="003160BE" w:rsidRDefault="003160BE" w:rsidP="002414D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414D5" w:rsidRPr="003160BE">
        <w:rPr>
          <w:rFonts w:ascii="Times New Roman" w:hAnsi="Times New Roman" w:cs="Times New Roman"/>
          <w:sz w:val="26"/>
          <w:szCs w:val="26"/>
        </w:rPr>
        <w:t>В течение 2024 года в утвержденный бюджет ГО изменения вносились 6 раз.</w:t>
      </w:r>
    </w:p>
    <w:p w:rsidR="002414D5" w:rsidRPr="003160BE" w:rsidRDefault="002414D5" w:rsidP="002414D5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sz w:val="26"/>
          <w:szCs w:val="26"/>
        </w:rPr>
        <w:t xml:space="preserve">     Плановые назначения на 2024 год, внесенные Решением Совета Петровск-Забайкальского муниципального округа от 27.12.2024 года, выглядят следующим образом:</w:t>
      </w:r>
    </w:p>
    <w:p w:rsidR="002414D5" w:rsidRPr="003160BE" w:rsidRDefault="002414D5" w:rsidP="002414D5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sz w:val="26"/>
          <w:szCs w:val="26"/>
        </w:rPr>
        <w:t xml:space="preserve"> - доходная часть бюджета по плану на конец отчетного периода составила </w:t>
      </w:r>
      <w:r w:rsidRPr="003160BE">
        <w:rPr>
          <w:rFonts w:ascii="Times New Roman" w:hAnsi="Times New Roman" w:cs="Times New Roman"/>
          <w:b/>
          <w:bCs/>
          <w:sz w:val="26"/>
          <w:szCs w:val="26"/>
        </w:rPr>
        <w:t xml:space="preserve">1 151 026,9 </w:t>
      </w:r>
      <w:r w:rsidRPr="003160BE">
        <w:rPr>
          <w:rFonts w:ascii="Times New Roman" w:hAnsi="Times New Roman" w:cs="Times New Roman"/>
          <w:sz w:val="26"/>
          <w:szCs w:val="26"/>
        </w:rPr>
        <w:t>тыс. рублей,</w:t>
      </w:r>
      <w:r w:rsidRPr="003160BE">
        <w:rPr>
          <w:rFonts w:ascii="Times New Roman" w:hAnsi="Times New Roman" w:cs="Times New Roman"/>
          <w:spacing w:val="-4"/>
          <w:sz w:val="26"/>
          <w:szCs w:val="26"/>
        </w:rPr>
        <w:t xml:space="preserve"> в том числе безвозмездные поступления в сумме </w:t>
      </w:r>
      <w:r w:rsidRPr="003160BE">
        <w:rPr>
          <w:rFonts w:ascii="Times New Roman" w:hAnsi="Times New Roman" w:cs="Times New Roman"/>
          <w:b/>
          <w:bCs/>
          <w:sz w:val="26"/>
          <w:szCs w:val="26"/>
        </w:rPr>
        <w:t xml:space="preserve">878 958,9 </w:t>
      </w:r>
      <w:r w:rsidRPr="003160BE">
        <w:rPr>
          <w:rFonts w:ascii="Times New Roman" w:hAnsi="Times New Roman" w:cs="Times New Roman"/>
          <w:spacing w:val="-4"/>
          <w:sz w:val="26"/>
          <w:szCs w:val="26"/>
        </w:rPr>
        <w:t>тыс. рублей</w:t>
      </w:r>
      <w:r w:rsidRPr="003160BE">
        <w:rPr>
          <w:rFonts w:ascii="Times New Roman" w:hAnsi="Times New Roman" w:cs="Times New Roman"/>
          <w:sz w:val="26"/>
          <w:szCs w:val="26"/>
        </w:rPr>
        <w:t>;</w:t>
      </w:r>
    </w:p>
    <w:p w:rsidR="002414D5" w:rsidRPr="003160BE" w:rsidRDefault="002414D5" w:rsidP="002414D5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sz w:val="26"/>
          <w:szCs w:val="26"/>
        </w:rPr>
        <w:t xml:space="preserve"> - расходная часть по плану на конец отчетного периода составила </w:t>
      </w:r>
      <w:r w:rsidRPr="003160BE">
        <w:rPr>
          <w:rFonts w:ascii="Times New Roman" w:hAnsi="Times New Roman" w:cs="Times New Roman"/>
          <w:b/>
          <w:bCs/>
          <w:sz w:val="26"/>
          <w:szCs w:val="26"/>
        </w:rPr>
        <w:t xml:space="preserve">1 155 381,0 </w:t>
      </w:r>
      <w:r w:rsidRPr="003160BE">
        <w:rPr>
          <w:rFonts w:ascii="Times New Roman" w:hAnsi="Times New Roman" w:cs="Times New Roman"/>
          <w:sz w:val="26"/>
          <w:szCs w:val="26"/>
        </w:rPr>
        <w:t>тыс. рублей;</w:t>
      </w:r>
    </w:p>
    <w:p w:rsidR="002414D5" w:rsidRPr="003160BE" w:rsidRDefault="002414D5" w:rsidP="002414D5">
      <w:pPr>
        <w:pStyle w:val="a5"/>
        <w:shd w:val="clear" w:color="auto" w:fill="FFFFFF"/>
        <w:spacing w:before="210"/>
        <w:rPr>
          <w:sz w:val="26"/>
          <w:szCs w:val="26"/>
        </w:rPr>
      </w:pPr>
      <w:r w:rsidRPr="003160BE">
        <w:rPr>
          <w:sz w:val="26"/>
          <w:szCs w:val="26"/>
        </w:rPr>
        <w:lastRenderedPageBreak/>
        <w:t xml:space="preserve">    В сравнении с показателями расходной части бюджета, утвержденными Решением о бюджете городского округа (в последней редакции от 27.12.2024г.), показатели расходной части Отчета об исполнении бюджета (ф. 0503117) имеют отклонения в сторону уменьшения на </w:t>
      </w:r>
      <w:r w:rsidRPr="003160BE">
        <w:rPr>
          <w:b/>
          <w:sz w:val="26"/>
          <w:szCs w:val="26"/>
        </w:rPr>
        <w:t>20 644,1 тыс.</w:t>
      </w:r>
      <w:r w:rsidRPr="003160BE">
        <w:rPr>
          <w:sz w:val="26"/>
          <w:szCs w:val="26"/>
        </w:rPr>
        <w:t xml:space="preserve"> рублей, в основном по направлению «</w:t>
      </w:r>
      <w:proofErr w:type="spellStart"/>
      <w:r w:rsidRPr="003160BE">
        <w:rPr>
          <w:sz w:val="26"/>
          <w:szCs w:val="26"/>
          <w:u w:val="single"/>
        </w:rPr>
        <w:t>софинансирование</w:t>
      </w:r>
      <w:proofErr w:type="spellEnd"/>
      <w:r w:rsidRPr="003160BE">
        <w:rPr>
          <w:sz w:val="26"/>
          <w:szCs w:val="26"/>
          <w:u w:val="single"/>
        </w:rPr>
        <w:t xml:space="preserve"> модернизации объектов теплоэнергетики и капитальный ремонт объектов коммунальной инфраструктуры</w:t>
      </w:r>
      <w:r w:rsidRPr="003160BE">
        <w:rPr>
          <w:sz w:val="26"/>
          <w:szCs w:val="26"/>
        </w:rPr>
        <w:t>» (подраздел 0409 «коммунальное хозяйство» статья 00000</w:t>
      </w:r>
      <w:r w:rsidRPr="003160BE">
        <w:rPr>
          <w:sz w:val="26"/>
          <w:szCs w:val="26"/>
          <w:lang w:val="en-US"/>
        </w:rPr>
        <w:t>S</w:t>
      </w:r>
      <w:r w:rsidRPr="003160BE">
        <w:rPr>
          <w:sz w:val="26"/>
          <w:szCs w:val="26"/>
        </w:rPr>
        <w:t>4905) в сумме 20 176,1 тыс. рублей, по подразделу «дорожное хозяйство» (</w:t>
      </w:r>
      <w:proofErr w:type="spellStart"/>
      <w:r w:rsidRPr="003160BE">
        <w:rPr>
          <w:sz w:val="26"/>
          <w:szCs w:val="26"/>
        </w:rPr>
        <w:t>софинансирование</w:t>
      </w:r>
      <w:proofErr w:type="spellEnd"/>
      <w:r w:rsidRPr="003160BE">
        <w:rPr>
          <w:sz w:val="26"/>
          <w:szCs w:val="26"/>
        </w:rPr>
        <w:t xml:space="preserve"> по ремонту автомобильных дорог) на 329,7 тыс. рублей.</w:t>
      </w:r>
    </w:p>
    <w:p w:rsidR="00675909" w:rsidRPr="003160BE" w:rsidRDefault="003160BE" w:rsidP="002414D5">
      <w:pPr>
        <w:pStyle w:val="a5"/>
        <w:shd w:val="clear" w:color="auto" w:fill="FFFFFF"/>
        <w:spacing w:before="21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75909" w:rsidRPr="003160BE">
        <w:rPr>
          <w:sz w:val="26"/>
          <w:szCs w:val="26"/>
        </w:rPr>
        <w:t>Отклонения общего объёма утвержденных бюджетных назначений Решением о бюджете (в последней редакции от 27.12.2024г.) от показателей сводной бюджетной росписи в сторону уменьшения осуществлены Комитетом по финансам на основании справок-уведомлений от вышестоящего ведомства.</w:t>
      </w:r>
    </w:p>
    <w:p w:rsidR="00675909" w:rsidRPr="003160BE" w:rsidRDefault="003160BE" w:rsidP="002414D5">
      <w:pPr>
        <w:pStyle w:val="a5"/>
        <w:shd w:val="clear" w:color="auto" w:fill="FFFFFF"/>
        <w:spacing w:before="21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75909" w:rsidRPr="003160BE">
        <w:rPr>
          <w:sz w:val="26"/>
          <w:szCs w:val="26"/>
        </w:rPr>
        <w:t xml:space="preserve">В соответствии с частями 2.1 и 3 ст.217 Бюджетного кодекса РФ утвержденные показатели сводной бюджетной росписи должны соответствовать решению о бюджете. В сводную бюджетную роспись </w:t>
      </w:r>
      <w:r w:rsidR="00675909" w:rsidRPr="003160BE">
        <w:rPr>
          <w:sz w:val="26"/>
          <w:szCs w:val="26"/>
          <w:u w:val="single"/>
        </w:rPr>
        <w:t>могут быть внесены изменения в соответствии с решениями руководителя финансового органа без внесения изменений в решение о бюджете в ряде случаев</w:t>
      </w:r>
      <w:r w:rsidR="00675909" w:rsidRPr="003160BE">
        <w:rPr>
          <w:sz w:val="26"/>
          <w:szCs w:val="26"/>
        </w:rPr>
        <w:t xml:space="preserve"> согласно бюджетному законодательству.</w:t>
      </w:r>
    </w:p>
    <w:p w:rsidR="002414D5" w:rsidRPr="003160BE" w:rsidRDefault="002414D5" w:rsidP="002414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14D5" w:rsidRPr="003160BE" w:rsidRDefault="002414D5" w:rsidP="009517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17CE" w:rsidRPr="003160BE" w:rsidRDefault="009517CE" w:rsidP="009517C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>Показатели доходной части бюджета:</w:t>
      </w:r>
    </w:p>
    <w:p w:rsidR="00675909" w:rsidRPr="003160BE" w:rsidRDefault="00675909" w:rsidP="009517C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75909" w:rsidRPr="003160BE" w:rsidRDefault="003160BE" w:rsidP="0067590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  В соответствии с данными Отчета об исполнении бюджета за 2024 год (ф. 0503117 на 01.01.2025 года) в городской бюджет при плановых показателях </w:t>
      </w:r>
      <w:r w:rsidR="00675909" w:rsidRPr="003160BE">
        <w:rPr>
          <w:rFonts w:ascii="Times New Roman" w:hAnsi="Times New Roman" w:cs="Times New Roman"/>
          <w:b/>
          <w:sz w:val="26"/>
          <w:szCs w:val="26"/>
        </w:rPr>
        <w:t>1 130 382,9 тыс.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 рублей поступило доходов в сумме </w:t>
      </w:r>
      <w:r w:rsidR="00675909" w:rsidRPr="003160BE">
        <w:rPr>
          <w:rFonts w:ascii="Times New Roman" w:hAnsi="Times New Roman" w:cs="Times New Roman"/>
          <w:b/>
          <w:sz w:val="26"/>
          <w:szCs w:val="26"/>
        </w:rPr>
        <w:t>1 082 916,3 тыс.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 рублей или 95,8% от плановых годовых бюджетных назначений, в том числе поступления налоговых и неналоговых доходов составили 270 667,2 тыс. рублей или 99,2% от плановых назначений 2024 года, что на 66 383,6 тыс. рублей больше по сравнению с 2023 годом и безвозмездных поступлений 812 249,0 тыс. рублей или 94,6% от плана на конец отчетного периода, что на 61 434,0 тыс. рублей больше по сравнению с 2023 годом.</w:t>
      </w:r>
    </w:p>
    <w:p w:rsidR="00675909" w:rsidRPr="003160BE" w:rsidRDefault="003160BE" w:rsidP="009517C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общий объем доходов в 2024 году увеличился на 13% или на 127 817,8 тыс. рублей по сравнению с исполнением бюджета 2023 года; </w:t>
      </w:r>
      <w:r w:rsidR="00675909" w:rsidRPr="003160BE">
        <w:rPr>
          <w:rFonts w:ascii="Times New Roman" w:hAnsi="Times New Roman" w:cs="Times New Roman"/>
          <w:sz w:val="26"/>
          <w:szCs w:val="26"/>
          <w:u w:val="single"/>
        </w:rPr>
        <w:t>основная доля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675909" w:rsidRPr="003160BE">
        <w:rPr>
          <w:rFonts w:ascii="Times New Roman" w:hAnsi="Times New Roman" w:cs="Times New Roman"/>
          <w:sz w:val="26"/>
          <w:szCs w:val="26"/>
          <w:u w:val="single"/>
        </w:rPr>
        <w:t>увеличения доходов приходится на налоговые поступления</w:t>
      </w:r>
      <w:r w:rsidR="00675909" w:rsidRPr="003160BE">
        <w:rPr>
          <w:rFonts w:ascii="Times New Roman" w:hAnsi="Times New Roman" w:cs="Times New Roman"/>
          <w:sz w:val="26"/>
          <w:szCs w:val="26"/>
        </w:rPr>
        <w:t>, которые увеличились на 34% или на 67 160,6 тыс. рублей (в 2023 году увеличение по сравнению с предыдущим периодом составляло 15%); а также на безвозмездные поступления в бюджет</w:t>
      </w:r>
      <w:r w:rsidR="00675909" w:rsidRPr="003160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909" w:rsidRPr="003160BE">
        <w:rPr>
          <w:rFonts w:ascii="Times New Roman" w:hAnsi="Times New Roman" w:cs="Times New Roman"/>
          <w:sz w:val="26"/>
          <w:szCs w:val="26"/>
        </w:rPr>
        <w:t>городского округа, которые увеличились на 8% или на 61 434,0 тыс. рублей</w:t>
      </w:r>
    </w:p>
    <w:p w:rsidR="00675909" w:rsidRPr="003160BE" w:rsidRDefault="003160BE" w:rsidP="009517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Налоговые доходы за 2024 год поступили в бюджет городского округа в сумме </w:t>
      </w:r>
      <w:r w:rsidR="00675909" w:rsidRPr="003160BE">
        <w:rPr>
          <w:rFonts w:ascii="Times New Roman" w:hAnsi="Times New Roman" w:cs="Times New Roman"/>
          <w:b/>
          <w:sz w:val="26"/>
          <w:szCs w:val="26"/>
        </w:rPr>
        <w:t>260 688,1 тыс.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 рублей или 99% от годовых утвержденных плановых назначений данного периода (263 036,3 тыс. рублей – плановые назначения 2024 года), с приростом на 67 160,6</w:t>
      </w:r>
      <w:r w:rsidR="00675909" w:rsidRPr="003160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тыс. рублей или на 34% больше по сравнению с аналогичным периодом прошлого года (2023г. – 193 527,4 тыс. рублей). </w:t>
      </w:r>
    </w:p>
    <w:p w:rsidR="00675909" w:rsidRPr="003160BE" w:rsidRDefault="00675909" w:rsidP="009517C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BE">
        <w:rPr>
          <w:rFonts w:ascii="Times New Roman" w:hAnsi="Times New Roman" w:cs="Times New Roman"/>
          <w:sz w:val="26"/>
          <w:szCs w:val="26"/>
        </w:rPr>
        <w:t xml:space="preserve">   По сравнению с аналогичным периодом прошлого года </w:t>
      </w:r>
      <w:r w:rsidRPr="003160BE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отмечается значительное сокращение поступлений имущественных налогов</w:t>
      </w:r>
      <w:r w:rsidRPr="003160BE">
        <w:rPr>
          <w:rFonts w:ascii="Times New Roman" w:hAnsi="Times New Roman" w:cs="Times New Roman"/>
          <w:sz w:val="26"/>
          <w:szCs w:val="26"/>
        </w:rPr>
        <w:t xml:space="preserve"> на 3 603,9 тыс. рублей или на 30%, в том числе по земельному налогу в 2024 году по сравнению с 2023 годом идет уменьшение поступлений в местный бюджет на 3 014,9 тыс. рублей или на 40%.</w:t>
      </w:r>
      <w:r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Сокращение поступлений имущественных налогов может быть обусловлено произведённой в 2022-2023гг. переоценкой кадастровой </w:t>
      </w:r>
      <w:r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стоимости земельных участков, а также с завершением в 2023 году кадастровой оценки объектов капитального строительства (здания, сооружения, ОНС, помещения, </w:t>
      </w:r>
      <w:proofErr w:type="spellStart"/>
      <w:r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-места).</w:t>
      </w:r>
    </w:p>
    <w:p w:rsidR="00675909" w:rsidRPr="003160BE" w:rsidRDefault="00675909" w:rsidP="009517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10A6" w:rsidRPr="003160BE" w:rsidRDefault="0007768A" w:rsidP="008010A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sz w:val="26"/>
          <w:szCs w:val="26"/>
          <w:u w:val="single"/>
        </w:rPr>
        <w:t>Неналоговых доходов</w:t>
      </w:r>
      <w:r w:rsidR="0049099D" w:rsidRPr="003160BE">
        <w:rPr>
          <w:rFonts w:ascii="Times New Roman" w:hAnsi="Times New Roman" w:cs="Times New Roman"/>
          <w:sz w:val="26"/>
          <w:szCs w:val="26"/>
        </w:rPr>
        <w:t xml:space="preserve"> в 202</w:t>
      </w:r>
      <w:r w:rsidR="00675909" w:rsidRPr="003160BE">
        <w:rPr>
          <w:rFonts w:ascii="Times New Roman" w:hAnsi="Times New Roman" w:cs="Times New Roman"/>
          <w:sz w:val="26"/>
          <w:szCs w:val="26"/>
        </w:rPr>
        <w:t>4</w:t>
      </w:r>
      <w:r w:rsidRPr="003160BE">
        <w:rPr>
          <w:rFonts w:ascii="Times New Roman" w:hAnsi="Times New Roman" w:cs="Times New Roman"/>
          <w:sz w:val="26"/>
          <w:szCs w:val="26"/>
        </w:rPr>
        <w:t xml:space="preserve"> году поступило </w:t>
      </w:r>
      <w:r w:rsidR="00675909" w:rsidRPr="003160BE">
        <w:rPr>
          <w:rFonts w:ascii="Times New Roman" w:hAnsi="Times New Roman" w:cs="Times New Roman"/>
          <w:sz w:val="26"/>
          <w:szCs w:val="26"/>
        </w:rPr>
        <w:t>9,9</w:t>
      </w:r>
      <w:r w:rsidR="00717620" w:rsidRPr="003160BE">
        <w:rPr>
          <w:rFonts w:ascii="Times New Roman" w:hAnsi="Times New Roman" w:cs="Times New Roman"/>
          <w:sz w:val="26"/>
          <w:szCs w:val="26"/>
        </w:rPr>
        <w:t xml:space="preserve"> млн (202</w:t>
      </w:r>
      <w:r w:rsidR="00675909" w:rsidRPr="003160BE">
        <w:rPr>
          <w:rFonts w:ascii="Times New Roman" w:hAnsi="Times New Roman" w:cs="Times New Roman"/>
          <w:sz w:val="26"/>
          <w:szCs w:val="26"/>
        </w:rPr>
        <w:t>3</w:t>
      </w:r>
      <w:r w:rsidR="007A6567" w:rsidRPr="003160BE">
        <w:rPr>
          <w:rFonts w:ascii="Times New Roman" w:hAnsi="Times New Roman" w:cs="Times New Roman"/>
          <w:sz w:val="26"/>
          <w:szCs w:val="26"/>
        </w:rPr>
        <w:t>-</w:t>
      </w:r>
      <w:r w:rsidR="00993BC2" w:rsidRPr="003160BE">
        <w:rPr>
          <w:rFonts w:ascii="Times New Roman" w:hAnsi="Times New Roman" w:cs="Times New Roman"/>
          <w:sz w:val="26"/>
          <w:szCs w:val="26"/>
        </w:rPr>
        <w:t>1</w:t>
      </w:r>
      <w:r w:rsidR="00675909" w:rsidRPr="003160BE">
        <w:rPr>
          <w:rFonts w:ascii="Times New Roman" w:hAnsi="Times New Roman" w:cs="Times New Roman"/>
          <w:sz w:val="26"/>
          <w:szCs w:val="26"/>
        </w:rPr>
        <w:t>0,7</w:t>
      </w:r>
      <w:r w:rsidR="000A72EC" w:rsidRPr="003160BE">
        <w:rPr>
          <w:rFonts w:ascii="Times New Roman" w:hAnsi="Times New Roman" w:cs="Times New Roman"/>
          <w:sz w:val="26"/>
          <w:szCs w:val="26"/>
        </w:rPr>
        <w:t xml:space="preserve"> млн</w:t>
      </w:r>
      <w:r w:rsidR="0049099D" w:rsidRPr="003160BE">
        <w:rPr>
          <w:rFonts w:ascii="Times New Roman" w:hAnsi="Times New Roman" w:cs="Times New Roman"/>
          <w:sz w:val="26"/>
          <w:szCs w:val="26"/>
        </w:rPr>
        <w:t>), неналоговые поступления в 202</w:t>
      </w:r>
      <w:r w:rsidR="00675909" w:rsidRPr="003160BE">
        <w:rPr>
          <w:rFonts w:ascii="Times New Roman" w:hAnsi="Times New Roman" w:cs="Times New Roman"/>
          <w:sz w:val="26"/>
          <w:szCs w:val="26"/>
        </w:rPr>
        <w:t>4</w:t>
      </w:r>
      <w:r w:rsidR="0049099D" w:rsidRPr="003160BE">
        <w:rPr>
          <w:rFonts w:ascii="Times New Roman" w:hAnsi="Times New Roman" w:cs="Times New Roman"/>
          <w:sz w:val="26"/>
          <w:szCs w:val="26"/>
        </w:rPr>
        <w:t xml:space="preserve"> году</w:t>
      </w:r>
      <w:r w:rsidR="00717620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3D7149" w:rsidRPr="003160BE">
        <w:rPr>
          <w:rFonts w:ascii="Times New Roman" w:hAnsi="Times New Roman" w:cs="Times New Roman"/>
          <w:sz w:val="26"/>
          <w:szCs w:val="26"/>
        </w:rPr>
        <w:t xml:space="preserve">сократились на </w:t>
      </w:r>
      <w:r w:rsidR="00675909" w:rsidRPr="003160BE">
        <w:rPr>
          <w:rFonts w:ascii="Times New Roman" w:hAnsi="Times New Roman" w:cs="Times New Roman"/>
          <w:sz w:val="26"/>
          <w:szCs w:val="26"/>
        </w:rPr>
        <w:t>777,0 тыс. рублей</w:t>
      </w:r>
      <w:r w:rsidR="00717620" w:rsidRPr="003160BE">
        <w:rPr>
          <w:rFonts w:ascii="Times New Roman" w:hAnsi="Times New Roman" w:cs="Times New Roman"/>
          <w:sz w:val="26"/>
          <w:szCs w:val="26"/>
        </w:rPr>
        <w:t xml:space="preserve"> по сравнению с уровнем </w:t>
      </w:r>
      <w:r w:rsidR="0049099D" w:rsidRPr="003160BE">
        <w:rPr>
          <w:rFonts w:ascii="Times New Roman" w:hAnsi="Times New Roman" w:cs="Times New Roman"/>
          <w:sz w:val="26"/>
          <w:szCs w:val="26"/>
        </w:rPr>
        <w:t>202</w:t>
      </w:r>
      <w:r w:rsidR="00675909" w:rsidRPr="003160BE">
        <w:rPr>
          <w:rFonts w:ascii="Times New Roman" w:hAnsi="Times New Roman" w:cs="Times New Roman"/>
          <w:sz w:val="26"/>
          <w:szCs w:val="26"/>
        </w:rPr>
        <w:t>3</w:t>
      </w:r>
      <w:r w:rsidR="0049099D" w:rsidRPr="003160BE">
        <w:rPr>
          <w:rFonts w:ascii="Times New Roman" w:hAnsi="Times New Roman" w:cs="Times New Roman"/>
          <w:sz w:val="26"/>
          <w:szCs w:val="26"/>
        </w:rPr>
        <w:t xml:space="preserve"> года</w:t>
      </w:r>
      <w:r w:rsidR="00587763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в основном </w:t>
      </w:r>
      <w:r w:rsidR="00587763" w:rsidRPr="003160B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675909" w:rsidRPr="003160BE">
        <w:rPr>
          <w:rFonts w:ascii="Times New Roman" w:hAnsi="Times New Roman" w:cs="Times New Roman"/>
          <w:sz w:val="26"/>
          <w:szCs w:val="26"/>
        </w:rPr>
        <w:t xml:space="preserve">уменьшения доходов от продажи муниципального имущества и </w:t>
      </w:r>
      <w:r w:rsidR="00587763" w:rsidRPr="003160BE">
        <w:rPr>
          <w:rFonts w:ascii="Times New Roman" w:hAnsi="Times New Roman" w:cs="Times New Roman"/>
          <w:sz w:val="26"/>
          <w:szCs w:val="26"/>
        </w:rPr>
        <w:t>прочих неналоговых доходов</w:t>
      </w:r>
      <w:r w:rsidR="0049099D" w:rsidRPr="003160BE">
        <w:rPr>
          <w:rFonts w:ascii="Times New Roman" w:hAnsi="Times New Roman" w:cs="Times New Roman"/>
          <w:sz w:val="26"/>
          <w:szCs w:val="26"/>
        </w:rPr>
        <w:t>.</w:t>
      </w:r>
    </w:p>
    <w:p w:rsidR="00353DF4" w:rsidRPr="003160BE" w:rsidRDefault="00C219F0" w:rsidP="009517CE">
      <w:pPr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160BE">
        <w:rPr>
          <w:rFonts w:ascii="Times New Roman" w:hAnsi="Times New Roman" w:cs="Times New Roman"/>
          <w:sz w:val="26"/>
          <w:szCs w:val="26"/>
          <w:u w:val="single"/>
        </w:rPr>
        <w:t>Безвозмездные доходы</w:t>
      </w:r>
      <w:r w:rsidR="00353DF4" w:rsidRPr="003160BE">
        <w:rPr>
          <w:rFonts w:ascii="Times New Roman" w:hAnsi="Times New Roman" w:cs="Times New Roman"/>
          <w:sz w:val="26"/>
          <w:szCs w:val="26"/>
        </w:rPr>
        <w:t xml:space="preserve"> поступили в 202</w:t>
      </w:r>
      <w:r w:rsidR="00CB27A9" w:rsidRPr="003160BE">
        <w:rPr>
          <w:rFonts w:ascii="Times New Roman" w:hAnsi="Times New Roman" w:cs="Times New Roman"/>
          <w:sz w:val="26"/>
          <w:szCs w:val="26"/>
        </w:rPr>
        <w:t>4</w:t>
      </w:r>
      <w:r w:rsidR="00116CB2" w:rsidRPr="003160BE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CB27A9" w:rsidRPr="003160BE">
        <w:rPr>
          <w:rFonts w:ascii="Times New Roman" w:hAnsi="Times New Roman" w:cs="Times New Roman"/>
          <w:sz w:val="26"/>
          <w:szCs w:val="26"/>
        </w:rPr>
        <w:t>812,2</w:t>
      </w:r>
      <w:r w:rsidR="00353DF4" w:rsidRPr="003160BE">
        <w:rPr>
          <w:rFonts w:ascii="Times New Roman" w:hAnsi="Times New Roman" w:cs="Times New Roman"/>
          <w:sz w:val="26"/>
          <w:szCs w:val="26"/>
        </w:rPr>
        <w:t xml:space="preserve"> млн (202</w:t>
      </w:r>
      <w:r w:rsidR="00CB27A9" w:rsidRPr="003160BE">
        <w:rPr>
          <w:rFonts w:ascii="Times New Roman" w:hAnsi="Times New Roman" w:cs="Times New Roman"/>
          <w:sz w:val="26"/>
          <w:szCs w:val="26"/>
        </w:rPr>
        <w:t>3</w:t>
      </w:r>
      <w:r w:rsidR="00DA567F" w:rsidRPr="003160BE">
        <w:rPr>
          <w:rFonts w:ascii="Times New Roman" w:hAnsi="Times New Roman" w:cs="Times New Roman"/>
          <w:sz w:val="26"/>
          <w:szCs w:val="26"/>
        </w:rPr>
        <w:t>-</w:t>
      </w:r>
      <w:r w:rsidR="00CB27A9" w:rsidRPr="003160BE">
        <w:rPr>
          <w:rFonts w:ascii="Times New Roman" w:hAnsi="Times New Roman" w:cs="Times New Roman"/>
          <w:sz w:val="26"/>
          <w:szCs w:val="26"/>
        </w:rPr>
        <w:t>750</w:t>
      </w:r>
      <w:r w:rsidR="00116CB2" w:rsidRPr="003160BE">
        <w:rPr>
          <w:rFonts w:ascii="Times New Roman" w:hAnsi="Times New Roman" w:cs="Times New Roman"/>
          <w:sz w:val="26"/>
          <w:szCs w:val="26"/>
        </w:rPr>
        <w:t xml:space="preserve"> млн</w:t>
      </w:r>
      <w:r w:rsidR="00CB27A9" w:rsidRPr="003160BE">
        <w:rPr>
          <w:rFonts w:ascii="Times New Roman" w:hAnsi="Times New Roman" w:cs="Times New Roman"/>
          <w:sz w:val="26"/>
          <w:szCs w:val="26"/>
        </w:rPr>
        <w:t>), т.е.</w:t>
      </w:r>
      <w:r w:rsidR="00353DF4" w:rsidRPr="003160BE">
        <w:rPr>
          <w:rFonts w:ascii="Times New Roman" w:hAnsi="Times New Roman" w:cs="Times New Roman"/>
          <w:sz w:val="26"/>
          <w:szCs w:val="26"/>
        </w:rPr>
        <w:t xml:space="preserve"> в 202</w:t>
      </w:r>
      <w:r w:rsidR="00CB27A9" w:rsidRPr="003160BE">
        <w:rPr>
          <w:rFonts w:ascii="Times New Roman" w:hAnsi="Times New Roman" w:cs="Times New Roman"/>
          <w:sz w:val="26"/>
          <w:szCs w:val="26"/>
        </w:rPr>
        <w:t>4</w:t>
      </w:r>
      <w:r w:rsidR="00353DF4" w:rsidRPr="003160BE">
        <w:rPr>
          <w:rFonts w:ascii="Times New Roman" w:hAnsi="Times New Roman" w:cs="Times New Roman"/>
          <w:sz w:val="26"/>
          <w:szCs w:val="26"/>
        </w:rPr>
        <w:t xml:space="preserve"> году межбюджетных трансфертов из выше</w:t>
      </w:r>
      <w:r w:rsidR="003D7149" w:rsidRPr="003160BE">
        <w:rPr>
          <w:rFonts w:ascii="Times New Roman" w:hAnsi="Times New Roman" w:cs="Times New Roman"/>
          <w:sz w:val="26"/>
          <w:szCs w:val="26"/>
        </w:rPr>
        <w:t xml:space="preserve">стоящих бюджетов поступило на </w:t>
      </w:r>
      <w:r w:rsidR="00CB27A9" w:rsidRPr="003160BE">
        <w:rPr>
          <w:rFonts w:ascii="Times New Roman" w:hAnsi="Times New Roman" w:cs="Times New Roman"/>
          <w:sz w:val="26"/>
          <w:szCs w:val="26"/>
        </w:rPr>
        <w:t>61,4</w:t>
      </w:r>
      <w:r w:rsidR="00353DF4" w:rsidRPr="003160BE">
        <w:rPr>
          <w:rFonts w:ascii="Times New Roman" w:hAnsi="Times New Roman" w:cs="Times New Roman"/>
          <w:sz w:val="26"/>
          <w:szCs w:val="26"/>
        </w:rPr>
        <w:t xml:space="preserve"> млн. больше</w:t>
      </w:r>
      <w:r w:rsidR="008A004B" w:rsidRPr="003160BE">
        <w:rPr>
          <w:rFonts w:ascii="Times New Roman" w:hAnsi="Times New Roman" w:cs="Times New Roman"/>
          <w:sz w:val="26"/>
          <w:szCs w:val="26"/>
        </w:rPr>
        <w:t>,</w:t>
      </w:r>
      <w:r w:rsidR="00353DF4" w:rsidRPr="003160BE">
        <w:rPr>
          <w:rFonts w:ascii="Times New Roman" w:hAnsi="Times New Roman" w:cs="Times New Roman"/>
          <w:sz w:val="26"/>
          <w:szCs w:val="26"/>
        </w:rPr>
        <w:t xml:space="preserve"> чем в 202</w:t>
      </w:r>
      <w:r w:rsidR="00CB27A9" w:rsidRPr="003160BE">
        <w:rPr>
          <w:rFonts w:ascii="Times New Roman" w:hAnsi="Times New Roman" w:cs="Times New Roman"/>
          <w:sz w:val="26"/>
          <w:szCs w:val="26"/>
        </w:rPr>
        <w:t>3</w:t>
      </w:r>
      <w:r w:rsidR="00353DF4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CB27A9" w:rsidRPr="003160BE">
        <w:rPr>
          <w:rFonts w:ascii="Times New Roman" w:hAnsi="Times New Roman" w:cs="Times New Roman"/>
          <w:sz w:val="26"/>
          <w:szCs w:val="26"/>
        </w:rPr>
        <w:t>году</w:t>
      </w:r>
      <w:r w:rsidR="00D72CD4" w:rsidRPr="003160BE">
        <w:rPr>
          <w:rFonts w:ascii="Times New Roman" w:hAnsi="Times New Roman" w:cs="Times New Roman"/>
          <w:strike/>
          <w:sz w:val="26"/>
          <w:szCs w:val="26"/>
        </w:rPr>
        <w:t>.</w:t>
      </w:r>
      <w:r w:rsidR="00270845" w:rsidRPr="003160BE">
        <w:rPr>
          <w:rFonts w:ascii="Times New Roman" w:hAnsi="Times New Roman" w:cs="Times New Roman"/>
          <w:strike/>
          <w:sz w:val="26"/>
          <w:szCs w:val="26"/>
        </w:rPr>
        <w:t xml:space="preserve">  </w:t>
      </w:r>
      <w:r w:rsidR="00353DF4" w:rsidRPr="003160BE">
        <w:rPr>
          <w:rFonts w:ascii="Times New Roman" w:hAnsi="Times New Roman" w:cs="Times New Roman"/>
          <w:strike/>
          <w:sz w:val="26"/>
          <w:szCs w:val="26"/>
        </w:rPr>
        <w:t xml:space="preserve">  </w:t>
      </w:r>
    </w:p>
    <w:p w:rsidR="00BE3DAF" w:rsidRPr="003160BE" w:rsidRDefault="00BE3DAF" w:rsidP="00BE3DA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>Показатели расходной части бюджета:</w:t>
      </w:r>
    </w:p>
    <w:p w:rsidR="00E84ACB" w:rsidRPr="003160BE" w:rsidRDefault="00BE3DAF" w:rsidP="00BE3DAF">
      <w:pPr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sz w:val="26"/>
          <w:szCs w:val="26"/>
        </w:rPr>
        <w:t>Бюджетные ассигнования по р</w:t>
      </w:r>
      <w:r w:rsidR="00F20EA5" w:rsidRPr="003160BE">
        <w:rPr>
          <w:rFonts w:ascii="Times New Roman" w:hAnsi="Times New Roman" w:cs="Times New Roman"/>
          <w:sz w:val="26"/>
          <w:szCs w:val="26"/>
        </w:rPr>
        <w:t>ас</w:t>
      </w:r>
      <w:r w:rsidR="00465DAF" w:rsidRPr="003160BE">
        <w:rPr>
          <w:rFonts w:ascii="Times New Roman" w:hAnsi="Times New Roman" w:cs="Times New Roman"/>
          <w:sz w:val="26"/>
          <w:szCs w:val="26"/>
        </w:rPr>
        <w:t xml:space="preserve">ходам утверждены в размере </w:t>
      </w:r>
      <w:r w:rsidR="00BA2401" w:rsidRPr="003160BE">
        <w:rPr>
          <w:rFonts w:ascii="Times New Roman" w:hAnsi="Times New Roman" w:cs="Times New Roman"/>
          <w:sz w:val="26"/>
          <w:szCs w:val="26"/>
        </w:rPr>
        <w:t xml:space="preserve">1 134 736,9 </w:t>
      </w:r>
      <w:proofErr w:type="spellStart"/>
      <w:r w:rsidR="00BA2401" w:rsidRPr="003160BE">
        <w:rPr>
          <w:rFonts w:ascii="Times New Roman" w:hAnsi="Times New Roman" w:cs="Times New Roman"/>
          <w:sz w:val="26"/>
          <w:szCs w:val="26"/>
        </w:rPr>
        <w:t>тыс</w:t>
      </w:r>
      <w:proofErr w:type="spellEnd"/>
      <w:r w:rsidR="00F20EA5" w:rsidRPr="003160BE">
        <w:rPr>
          <w:rFonts w:ascii="Times New Roman" w:hAnsi="Times New Roman" w:cs="Times New Roman"/>
          <w:sz w:val="26"/>
          <w:szCs w:val="26"/>
        </w:rPr>
        <w:t xml:space="preserve">, кассовое исполнение </w:t>
      </w:r>
      <w:r w:rsidR="00BA2401" w:rsidRPr="003160BE">
        <w:rPr>
          <w:rFonts w:ascii="Times New Roman" w:hAnsi="Times New Roman" w:cs="Times New Roman"/>
          <w:b/>
          <w:sz w:val="26"/>
          <w:szCs w:val="26"/>
        </w:rPr>
        <w:t>1 081 167,0 тыс</w:t>
      </w:r>
      <w:r w:rsidR="00A461A4" w:rsidRPr="003160BE">
        <w:rPr>
          <w:rFonts w:ascii="Times New Roman" w:hAnsi="Times New Roman" w:cs="Times New Roman"/>
          <w:b/>
          <w:sz w:val="26"/>
          <w:szCs w:val="26"/>
        </w:rPr>
        <w:t>.</w:t>
      </w:r>
      <w:r w:rsidR="00E84ACB" w:rsidRPr="003160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ACB" w:rsidRPr="003160BE">
        <w:rPr>
          <w:rFonts w:ascii="Times New Roman" w:hAnsi="Times New Roman" w:cs="Times New Roman"/>
          <w:sz w:val="26"/>
          <w:szCs w:val="26"/>
        </w:rPr>
        <w:t>(202</w:t>
      </w:r>
      <w:r w:rsidR="00BA2401" w:rsidRPr="003160BE">
        <w:rPr>
          <w:rFonts w:ascii="Times New Roman" w:hAnsi="Times New Roman" w:cs="Times New Roman"/>
          <w:sz w:val="26"/>
          <w:szCs w:val="26"/>
        </w:rPr>
        <w:t>3</w:t>
      </w:r>
      <w:r w:rsidR="003D65CD" w:rsidRPr="003160BE">
        <w:rPr>
          <w:rFonts w:ascii="Times New Roman" w:hAnsi="Times New Roman" w:cs="Times New Roman"/>
          <w:sz w:val="26"/>
          <w:szCs w:val="26"/>
        </w:rPr>
        <w:t>-</w:t>
      </w:r>
      <w:r w:rsidR="00BA2401" w:rsidRPr="003160BE">
        <w:rPr>
          <w:rFonts w:ascii="Times New Roman" w:hAnsi="Times New Roman" w:cs="Times New Roman"/>
          <w:sz w:val="26"/>
          <w:szCs w:val="26"/>
        </w:rPr>
        <w:t>942,3</w:t>
      </w:r>
      <w:r w:rsidRPr="003160BE">
        <w:rPr>
          <w:rFonts w:ascii="Times New Roman" w:hAnsi="Times New Roman" w:cs="Times New Roman"/>
          <w:sz w:val="26"/>
          <w:szCs w:val="26"/>
        </w:rPr>
        <w:t xml:space="preserve"> млн</w:t>
      </w:r>
      <w:r w:rsidR="003D65CD" w:rsidRPr="003160BE">
        <w:rPr>
          <w:rFonts w:ascii="Times New Roman" w:hAnsi="Times New Roman" w:cs="Times New Roman"/>
          <w:sz w:val="26"/>
          <w:szCs w:val="26"/>
        </w:rPr>
        <w:t xml:space="preserve">) </w:t>
      </w:r>
      <w:r w:rsidR="00C12188" w:rsidRPr="003160BE">
        <w:rPr>
          <w:rFonts w:ascii="Times New Roman" w:hAnsi="Times New Roman" w:cs="Times New Roman"/>
          <w:sz w:val="26"/>
          <w:szCs w:val="26"/>
        </w:rPr>
        <w:t>9</w:t>
      </w:r>
      <w:r w:rsidR="00BA2401" w:rsidRPr="003160BE">
        <w:rPr>
          <w:rFonts w:ascii="Times New Roman" w:hAnsi="Times New Roman" w:cs="Times New Roman"/>
          <w:sz w:val="26"/>
          <w:szCs w:val="26"/>
        </w:rPr>
        <w:t>5</w:t>
      </w:r>
      <w:r w:rsidR="00E84ACB" w:rsidRPr="003160BE">
        <w:rPr>
          <w:rFonts w:ascii="Times New Roman" w:hAnsi="Times New Roman" w:cs="Times New Roman"/>
          <w:sz w:val="26"/>
          <w:szCs w:val="26"/>
        </w:rPr>
        <w:t>,</w:t>
      </w:r>
      <w:r w:rsidR="00BA2401" w:rsidRPr="003160BE">
        <w:rPr>
          <w:rFonts w:ascii="Times New Roman" w:hAnsi="Times New Roman" w:cs="Times New Roman"/>
          <w:sz w:val="26"/>
          <w:szCs w:val="26"/>
        </w:rPr>
        <w:t>2</w:t>
      </w:r>
      <w:r w:rsidR="00E84ACB" w:rsidRPr="003160BE">
        <w:rPr>
          <w:rFonts w:ascii="Times New Roman" w:hAnsi="Times New Roman" w:cs="Times New Roman"/>
          <w:sz w:val="26"/>
          <w:szCs w:val="26"/>
        </w:rPr>
        <w:t>%</w:t>
      </w:r>
      <w:r w:rsidR="00465DAF" w:rsidRPr="003160BE">
        <w:rPr>
          <w:rFonts w:ascii="Times New Roman" w:hAnsi="Times New Roman" w:cs="Times New Roman"/>
          <w:sz w:val="26"/>
          <w:szCs w:val="26"/>
        </w:rPr>
        <w:t xml:space="preserve"> от</w:t>
      </w:r>
      <w:r w:rsidR="00C12188" w:rsidRPr="003160BE">
        <w:rPr>
          <w:rFonts w:ascii="Times New Roman" w:hAnsi="Times New Roman" w:cs="Times New Roman"/>
          <w:sz w:val="26"/>
          <w:szCs w:val="26"/>
        </w:rPr>
        <w:t xml:space="preserve"> плана. По сравнению с 202</w:t>
      </w:r>
      <w:r w:rsidR="00BA2401" w:rsidRPr="003160BE">
        <w:rPr>
          <w:rFonts w:ascii="Times New Roman" w:hAnsi="Times New Roman" w:cs="Times New Roman"/>
          <w:sz w:val="26"/>
          <w:szCs w:val="26"/>
        </w:rPr>
        <w:t>3</w:t>
      </w:r>
      <w:r w:rsidR="003D65CD" w:rsidRPr="003160BE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CE73FE" w:rsidRPr="003160BE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исполнены </w:t>
      </w:r>
      <w:r w:rsidR="00BA2401" w:rsidRPr="003160BE">
        <w:rPr>
          <w:rFonts w:ascii="Times New Roman" w:hAnsi="Times New Roman" w:cs="Times New Roman"/>
          <w:sz w:val="26"/>
          <w:szCs w:val="26"/>
        </w:rPr>
        <w:t>с ростом на 138</w:t>
      </w:r>
      <w:r w:rsidR="003D65CD" w:rsidRPr="003160BE">
        <w:rPr>
          <w:rFonts w:ascii="Times New Roman" w:hAnsi="Times New Roman" w:cs="Times New Roman"/>
          <w:sz w:val="26"/>
          <w:szCs w:val="26"/>
        </w:rPr>
        <w:t xml:space="preserve"> млн больше</w:t>
      </w:r>
      <w:r w:rsidR="00E84ACB" w:rsidRPr="003160BE">
        <w:rPr>
          <w:rFonts w:ascii="Times New Roman" w:hAnsi="Times New Roman" w:cs="Times New Roman"/>
          <w:sz w:val="26"/>
          <w:szCs w:val="26"/>
        </w:rPr>
        <w:t>, за счет безвозмездных поступлений</w:t>
      </w:r>
      <w:r w:rsidR="00FA4D8A" w:rsidRPr="003160BE">
        <w:rPr>
          <w:rFonts w:ascii="Times New Roman" w:hAnsi="Times New Roman" w:cs="Times New Roman"/>
          <w:sz w:val="26"/>
          <w:szCs w:val="26"/>
        </w:rPr>
        <w:t>.</w:t>
      </w:r>
      <w:r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C12188" w:rsidRPr="003160BE">
        <w:rPr>
          <w:rFonts w:ascii="Times New Roman" w:hAnsi="Times New Roman" w:cs="Times New Roman"/>
          <w:sz w:val="26"/>
          <w:szCs w:val="26"/>
        </w:rPr>
        <w:t>По</w:t>
      </w:r>
      <w:r w:rsidR="00CE73FE" w:rsidRPr="003160BE">
        <w:rPr>
          <w:rFonts w:ascii="Times New Roman" w:hAnsi="Times New Roman" w:cs="Times New Roman"/>
          <w:sz w:val="26"/>
          <w:szCs w:val="26"/>
        </w:rPr>
        <w:t xml:space="preserve"> Структуре расходов</w:t>
      </w:r>
      <w:r w:rsidR="00B95153" w:rsidRPr="003160BE">
        <w:rPr>
          <w:rFonts w:ascii="Times New Roman" w:hAnsi="Times New Roman" w:cs="Times New Roman"/>
          <w:sz w:val="26"/>
          <w:szCs w:val="26"/>
        </w:rPr>
        <w:t xml:space="preserve"> остановлюсь на наиболее крупных, это расход</w:t>
      </w:r>
      <w:r w:rsidR="00CE73FE" w:rsidRPr="003160BE">
        <w:rPr>
          <w:rFonts w:ascii="Times New Roman" w:hAnsi="Times New Roman" w:cs="Times New Roman"/>
          <w:sz w:val="26"/>
          <w:szCs w:val="26"/>
        </w:rPr>
        <w:t xml:space="preserve">ы </w:t>
      </w:r>
      <w:r w:rsidR="00CE73FE" w:rsidRPr="003160BE">
        <w:rPr>
          <w:rFonts w:ascii="Times New Roman" w:hAnsi="Times New Roman" w:cs="Times New Roman"/>
          <w:sz w:val="26"/>
          <w:szCs w:val="26"/>
          <w:u w:val="single"/>
        </w:rPr>
        <w:t xml:space="preserve">на образование – составили </w:t>
      </w:r>
      <w:r w:rsidR="00BA2401" w:rsidRPr="003160BE">
        <w:rPr>
          <w:rFonts w:ascii="Times New Roman" w:hAnsi="Times New Roman" w:cs="Times New Roman"/>
          <w:sz w:val="26"/>
          <w:szCs w:val="26"/>
          <w:u w:val="single"/>
        </w:rPr>
        <w:t>617</w:t>
      </w:r>
      <w:r w:rsidR="00FA4D8A" w:rsidRPr="003160BE">
        <w:rPr>
          <w:rFonts w:ascii="Times New Roman" w:hAnsi="Times New Roman" w:cs="Times New Roman"/>
          <w:sz w:val="26"/>
          <w:szCs w:val="26"/>
          <w:u w:val="single"/>
        </w:rPr>
        <w:t xml:space="preserve"> млн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 (202</w:t>
      </w:r>
      <w:r w:rsidR="00BA2401" w:rsidRPr="003160BE">
        <w:rPr>
          <w:rFonts w:ascii="Times New Roman" w:hAnsi="Times New Roman" w:cs="Times New Roman"/>
          <w:sz w:val="26"/>
          <w:szCs w:val="26"/>
        </w:rPr>
        <w:t>3</w:t>
      </w:r>
      <w:r w:rsidR="00E84ACB" w:rsidRPr="003160BE">
        <w:rPr>
          <w:rFonts w:ascii="Times New Roman" w:hAnsi="Times New Roman" w:cs="Times New Roman"/>
          <w:sz w:val="26"/>
          <w:szCs w:val="26"/>
        </w:rPr>
        <w:t>-</w:t>
      </w:r>
      <w:r w:rsidR="00BA2401" w:rsidRPr="003160BE">
        <w:rPr>
          <w:rFonts w:ascii="Times New Roman" w:hAnsi="Times New Roman" w:cs="Times New Roman"/>
          <w:sz w:val="26"/>
          <w:szCs w:val="26"/>
        </w:rPr>
        <w:t>536</w:t>
      </w:r>
      <w:r w:rsidR="00CE73FE" w:rsidRPr="003160BE">
        <w:rPr>
          <w:rFonts w:ascii="Times New Roman" w:hAnsi="Times New Roman" w:cs="Times New Roman"/>
          <w:sz w:val="26"/>
          <w:szCs w:val="26"/>
        </w:rPr>
        <w:t xml:space="preserve"> млн</w:t>
      </w:r>
      <w:r w:rsidR="00FA4D8A" w:rsidRPr="003160BE">
        <w:rPr>
          <w:rFonts w:ascii="Times New Roman" w:hAnsi="Times New Roman" w:cs="Times New Roman"/>
          <w:sz w:val="26"/>
          <w:szCs w:val="26"/>
        </w:rPr>
        <w:t>)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 или </w:t>
      </w:r>
      <w:r w:rsidR="00C12188" w:rsidRPr="003160BE">
        <w:rPr>
          <w:rFonts w:ascii="Times New Roman" w:hAnsi="Times New Roman" w:cs="Times New Roman"/>
          <w:sz w:val="26"/>
          <w:szCs w:val="26"/>
        </w:rPr>
        <w:t>5</w:t>
      </w:r>
      <w:r w:rsidR="00E84ACB" w:rsidRPr="003160BE">
        <w:rPr>
          <w:rFonts w:ascii="Times New Roman" w:hAnsi="Times New Roman" w:cs="Times New Roman"/>
          <w:sz w:val="26"/>
          <w:szCs w:val="26"/>
        </w:rPr>
        <w:t>7</w:t>
      </w:r>
      <w:r w:rsidR="00B95153" w:rsidRPr="003160BE">
        <w:rPr>
          <w:rFonts w:ascii="Times New Roman" w:hAnsi="Times New Roman" w:cs="Times New Roman"/>
          <w:sz w:val="26"/>
          <w:szCs w:val="26"/>
        </w:rPr>
        <w:t>% от всех расхо</w:t>
      </w:r>
      <w:r w:rsidR="00CE73FE" w:rsidRPr="003160BE">
        <w:rPr>
          <w:rFonts w:ascii="Times New Roman" w:hAnsi="Times New Roman" w:cs="Times New Roman"/>
          <w:sz w:val="26"/>
          <w:szCs w:val="26"/>
        </w:rPr>
        <w:t>дов,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 на </w:t>
      </w:r>
      <w:r w:rsidR="00465DAF" w:rsidRPr="003160BE">
        <w:rPr>
          <w:rFonts w:ascii="Times New Roman" w:hAnsi="Times New Roman" w:cs="Times New Roman"/>
          <w:sz w:val="26"/>
          <w:szCs w:val="26"/>
          <w:u w:val="single"/>
        </w:rPr>
        <w:t xml:space="preserve">общегосударственные расходы – </w:t>
      </w:r>
      <w:r w:rsidR="00BA2401" w:rsidRPr="003160BE">
        <w:rPr>
          <w:rFonts w:ascii="Times New Roman" w:hAnsi="Times New Roman" w:cs="Times New Roman"/>
          <w:sz w:val="26"/>
          <w:szCs w:val="26"/>
          <w:u w:val="single"/>
        </w:rPr>
        <w:t>135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 млн (202</w:t>
      </w:r>
      <w:r w:rsidR="00BA2401" w:rsidRPr="003160BE">
        <w:rPr>
          <w:rFonts w:ascii="Times New Roman" w:hAnsi="Times New Roman" w:cs="Times New Roman"/>
          <w:sz w:val="26"/>
          <w:szCs w:val="26"/>
        </w:rPr>
        <w:t>3</w:t>
      </w:r>
      <w:r w:rsidR="00672003" w:rsidRPr="003160BE">
        <w:rPr>
          <w:rFonts w:ascii="Times New Roman" w:hAnsi="Times New Roman" w:cs="Times New Roman"/>
          <w:sz w:val="26"/>
          <w:szCs w:val="26"/>
        </w:rPr>
        <w:t>-</w:t>
      </w:r>
      <w:r w:rsidR="00A521C7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BA2401" w:rsidRPr="003160BE">
        <w:rPr>
          <w:rFonts w:ascii="Times New Roman" w:hAnsi="Times New Roman" w:cs="Times New Roman"/>
          <w:sz w:val="26"/>
          <w:szCs w:val="26"/>
        </w:rPr>
        <w:t>92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 млн), </w:t>
      </w:r>
      <w:r w:rsidR="00BA2401" w:rsidRPr="003160BE">
        <w:rPr>
          <w:rFonts w:ascii="Times New Roman" w:hAnsi="Times New Roman" w:cs="Times New Roman"/>
          <w:sz w:val="26"/>
          <w:szCs w:val="26"/>
          <w:u w:val="single"/>
        </w:rPr>
        <w:t>дорожный фонд</w:t>
      </w:r>
      <w:r w:rsidR="00A521C7" w:rsidRPr="003160BE">
        <w:rPr>
          <w:rFonts w:ascii="Times New Roman" w:hAnsi="Times New Roman" w:cs="Times New Roman"/>
          <w:sz w:val="26"/>
          <w:szCs w:val="26"/>
          <w:u w:val="single"/>
        </w:rPr>
        <w:t xml:space="preserve"> – </w:t>
      </w:r>
      <w:r w:rsidR="00BA2401" w:rsidRPr="003160BE">
        <w:rPr>
          <w:rFonts w:ascii="Times New Roman" w:hAnsi="Times New Roman" w:cs="Times New Roman"/>
          <w:sz w:val="26"/>
          <w:szCs w:val="26"/>
          <w:u w:val="single"/>
        </w:rPr>
        <w:t>177</w:t>
      </w:r>
      <w:r w:rsidR="00E84ACB" w:rsidRPr="003160BE">
        <w:rPr>
          <w:rFonts w:ascii="Times New Roman" w:hAnsi="Times New Roman" w:cs="Times New Roman"/>
          <w:sz w:val="26"/>
          <w:szCs w:val="26"/>
          <w:u w:val="single"/>
        </w:rPr>
        <w:t xml:space="preserve"> млн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 (202</w:t>
      </w:r>
      <w:r w:rsidR="00BA2401" w:rsidRPr="003160BE">
        <w:rPr>
          <w:rFonts w:ascii="Times New Roman" w:hAnsi="Times New Roman" w:cs="Times New Roman"/>
          <w:sz w:val="26"/>
          <w:szCs w:val="26"/>
        </w:rPr>
        <w:t>3</w:t>
      </w:r>
      <w:r w:rsidR="00672003" w:rsidRPr="003160BE">
        <w:rPr>
          <w:rFonts w:ascii="Times New Roman" w:hAnsi="Times New Roman" w:cs="Times New Roman"/>
          <w:sz w:val="26"/>
          <w:szCs w:val="26"/>
        </w:rPr>
        <w:t>-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BA2401" w:rsidRPr="003160BE">
        <w:rPr>
          <w:rFonts w:ascii="Times New Roman" w:hAnsi="Times New Roman" w:cs="Times New Roman"/>
          <w:sz w:val="26"/>
          <w:szCs w:val="26"/>
        </w:rPr>
        <w:t>61,7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 млн), </w:t>
      </w:r>
      <w:r w:rsidR="00E84ACB" w:rsidRPr="003160BE">
        <w:rPr>
          <w:rFonts w:ascii="Times New Roman" w:hAnsi="Times New Roman" w:cs="Times New Roman"/>
          <w:sz w:val="26"/>
          <w:szCs w:val="26"/>
          <w:u w:val="single"/>
        </w:rPr>
        <w:t>на культуру</w:t>
      </w:r>
      <w:r w:rsidR="00CE73FE" w:rsidRPr="003160BE">
        <w:rPr>
          <w:rFonts w:ascii="Times New Roman" w:hAnsi="Times New Roman" w:cs="Times New Roman"/>
          <w:sz w:val="26"/>
          <w:szCs w:val="26"/>
          <w:u w:val="single"/>
        </w:rPr>
        <w:t xml:space="preserve"> - составили</w:t>
      </w:r>
      <w:r w:rsidR="00E84ACB" w:rsidRPr="003160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D2611" w:rsidRPr="003160BE">
        <w:rPr>
          <w:rFonts w:ascii="Times New Roman" w:hAnsi="Times New Roman" w:cs="Times New Roman"/>
          <w:sz w:val="26"/>
          <w:szCs w:val="26"/>
          <w:u w:val="single"/>
        </w:rPr>
        <w:t>45</w:t>
      </w:r>
      <w:r w:rsidR="00FA4D8A" w:rsidRPr="003160BE">
        <w:rPr>
          <w:rFonts w:ascii="Times New Roman" w:hAnsi="Times New Roman" w:cs="Times New Roman"/>
          <w:sz w:val="26"/>
          <w:szCs w:val="26"/>
          <w:u w:val="single"/>
        </w:rPr>
        <w:t xml:space="preserve"> млн</w:t>
      </w:r>
      <w:r w:rsidR="00CE73FE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A521C7" w:rsidRPr="003160BE">
        <w:rPr>
          <w:rFonts w:ascii="Times New Roman" w:hAnsi="Times New Roman" w:cs="Times New Roman"/>
          <w:sz w:val="26"/>
          <w:szCs w:val="26"/>
        </w:rPr>
        <w:t>(202</w:t>
      </w:r>
      <w:r w:rsidR="003D2611" w:rsidRPr="003160BE">
        <w:rPr>
          <w:rFonts w:ascii="Times New Roman" w:hAnsi="Times New Roman" w:cs="Times New Roman"/>
          <w:sz w:val="26"/>
          <w:szCs w:val="26"/>
        </w:rPr>
        <w:t>3</w:t>
      </w:r>
      <w:r w:rsidR="00E84ACB" w:rsidRPr="003160BE">
        <w:rPr>
          <w:rFonts w:ascii="Times New Roman" w:hAnsi="Times New Roman" w:cs="Times New Roman"/>
          <w:sz w:val="26"/>
          <w:szCs w:val="26"/>
        </w:rPr>
        <w:t>-</w:t>
      </w:r>
      <w:r w:rsidR="00672003" w:rsidRPr="003160BE">
        <w:rPr>
          <w:rFonts w:ascii="Times New Roman" w:hAnsi="Times New Roman" w:cs="Times New Roman"/>
          <w:sz w:val="26"/>
          <w:szCs w:val="26"/>
        </w:rPr>
        <w:t>3</w:t>
      </w:r>
      <w:r w:rsidR="003D2611" w:rsidRPr="003160BE">
        <w:rPr>
          <w:rFonts w:ascii="Times New Roman" w:hAnsi="Times New Roman" w:cs="Times New Roman"/>
          <w:sz w:val="26"/>
          <w:szCs w:val="26"/>
        </w:rPr>
        <w:t>8</w:t>
      </w:r>
      <w:r w:rsidR="00E84ACB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CE73FE" w:rsidRPr="003160BE">
        <w:rPr>
          <w:rFonts w:ascii="Times New Roman" w:hAnsi="Times New Roman" w:cs="Times New Roman"/>
          <w:sz w:val="26"/>
          <w:szCs w:val="26"/>
        </w:rPr>
        <w:t>млн</w:t>
      </w:r>
      <w:r w:rsidR="00E84ACB" w:rsidRPr="003160BE">
        <w:rPr>
          <w:rFonts w:ascii="Times New Roman" w:hAnsi="Times New Roman" w:cs="Times New Roman"/>
          <w:sz w:val="26"/>
          <w:szCs w:val="26"/>
        </w:rPr>
        <w:t>)</w:t>
      </w:r>
      <w:r w:rsidR="003D2611" w:rsidRPr="003160BE">
        <w:rPr>
          <w:rFonts w:ascii="Times New Roman" w:hAnsi="Times New Roman" w:cs="Times New Roman"/>
          <w:sz w:val="26"/>
          <w:szCs w:val="26"/>
        </w:rPr>
        <w:t>, также расходы увеличены по сравнению с 2023 на «национальную безопасность» за счет выделенных средств на ликвидацию последствий ЧС; при этом отмечается уменьшение расходов по разделу «ЖКХ» за счет выделения в 2023г. безвозмездных поступлений, в том числе по направлению «исторический квартал – Дамская улица».</w:t>
      </w:r>
    </w:p>
    <w:p w:rsidR="003A354D" w:rsidRPr="003160BE" w:rsidRDefault="00DB30AF" w:rsidP="009517CE">
      <w:pPr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Муниципальный долг: </w:t>
      </w:r>
      <w:r w:rsidR="00CA6A06" w:rsidRPr="003160BE">
        <w:rPr>
          <w:rFonts w:ascii="Times New Roman" w:hAnsi="Times New Roman" w:cs="Times New Roman"/>
          <w:sz w:val="26"/>
          <w:szCs w:val="26"/>
        </w:rPr>
        <w:t xml:space="preserve">погашен кредит в сумме </w:t>
      </w:r>
      <w:r w:rsidR="00AC3764" w:rsidRPr="003160BE">
        <w:rPr>
          <w:rFonts w:ascii="Times New Roman" w:hAnsi="Times New Roman" w:cs="Times New Roman"/>
          <w:sz w:val="26"/>
          <w:szCs w:val="26"/>
        </w:rPr>
        <w:t>7,25</w:t>
      </w:r>
      <w:r w:rsidR="00465DAF" w:rsidRPr="003160BE">
        <w:rPr>
          <w:rFonts w:ascii="Times New Roman" w:hAnsi="Times New Roman" w:cs="Times New Roman"/>
          <w:sz w:val="26"/>
          <w:szCs w:val="26"/>
        </w:rPr>
        <w:t xml:space="preserve"> млн</w:t>
      </w:r>
      <w:r w:rsidR="00AC3764" w:rsidRPr="003160BE">
        <w:rPr>
          <w:rFonts w:ascii="Times New Roman" w:hAnsi="Times New Roman" w:cs="Times New Roman"/>
          <w:sz w:val="26"/>
          <w:szCs w:val="26"/>
        </w:rPr>
        <w:t>.</w:t>
      </w:r>
      <w:r w:rsidR="00414450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AC3764" w:rsidRPr="003160BE">
        <w:rPr>
          <w:rFonts w:ascii="Times New Roman" w:hAnsi="Times New Roman" w:cs="Times New Roman"/>
          <w:sz w:val="26"/>
          <w:szCs w:val="26"/>
        </w:rPr>
        <w:t>П</w:t>
      </w:r>
      <w:r w:rsidR="00414450" w:rsidRPr="003160BE">
        <w:rPr>
          <w:rFonts w:ascii="Times New Roman" w:hAnsi="Times New Roman" w:cs="Times New Roman"/>
          <w:sz w:val="26"/>
          <w:szCs w:val="26"/>
        </w:rPr>
        <w:t xml:space="preserve">о состоянию на </w:t>
      </w:r>
      <w:r w:rsidR="00465DAF" w:rsidRPr="003160BE">
        <w:rPr>
          <w:rFonts w:ascii="Times New Roman" w:hAnsi="Times New Roman" w:cs="Times New Roman"/>
          <w:sz w:val="26"/>
          <w:szCs w:val="26"/>
        </w:rPr>
        <w:t>1 января 202</w:t>
      </w:r>
      <w:r w:rsidRPr="003160BE">
        <w:rPr>
          <w:rFonts w:ascii="Times New Roman" w:hAnsi="Times New Roman" w:cs="Times New Roman"/>
          <w:sz w:val="26"/>
          <w:szCs w:val="26"/>
        </w:rPr>
        <w:t>5</w:t>
      </w:r>
      <w:r w:rsidR="00465DAF" w:rsidRPr="003160BE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Pr="003160BE">
        <w:rPr>
          <w:rFonts w:ascii="Times New Roman" w:hAnsi="Times New Roman" w:cs="Times New Roman"/>
          <w:sz w:val="26"/>
          <w:szCs w:val="26"/>
        </w:rPr>
        <w:t>7,2</w:t>
      </w:r>
      <w:r w:rsidR="00CE7F15" w:rsidRPr="003160BE">
        <w:rPr>
          <w:rFonts w:ascii="Times New Roman" w:hAnsi="Times New Roman" w:cs="Times New Roman"/>
          <w:sz w:val="26"/>
          <w:szCs w:val="26"/>
        </w:rPr>
        <w:t xml:space="preserve"> млн.</w:t>
      </w:r>
      <w:r w:rsidR="00465DAF" w:rsidRPr="003160BE">
        <w:rPr>
          <w:rFonts w:ascii="Times New Roman" w:hAnsi="Times New Roman" w:cs="Times New Roman"/>
          <w:sz w:val="26"/>
          <w:szCs w:val="26"/>
        </w:rPr>
        <w:t xml:space="preserve">; </w:t>
      </w:r>
      <w:r w:rsidRPr="003160B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465DAF" w:rsidRPr="003160BE">
        <w:rPr>
          <w:rFonts w:ascii="Times New Roman" w:hAnsi="Times New Roman" w:cs="Times New Roman"/>
          <w:sz w:val="26"/>
          <w:szCs w:val="26"/>
        </w:rPr>
        <w:t xml:space="preserve">погашены проценты по обслуживанию долга в размере </w:t>
      </w:r>
      <w:r w:rsidRPr="003160BE">
        <w:rPr>
          <w:rFonts w:ascii="Times New Roman" w:hAnsi="Times New Roman" w:cs="Times New Roman"/>
          <w:sz w:val="26"/>
          <w:szCs w:val="26"/>
        </w:rPr>
        <w:t>14,5</w:t>
      </w:r>
      <w:r w:rsidR="00465DAF" w:rsidRPr="003160B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AC3764" w:rsidRPr="003160BE">
        <w:rPr>
          <w:rFonts w:ascii="Times New Roman" w:hAnsi="Times New Roman" w:cs="Times New Roman"/>
          <w:sz w:val="26"/>
          <w:szCs w:val="26"/>
        </w:rPr>
        <w:t xml:space="preserve"> (202</w:t>
      </w:r>
      <w:r w:rsidRPr="003160BE">
        <w:rPr>
          <w:rFonts w:ascii="Times New Roman" w:hAnsi="Times New Roman" w:cs="Times New Roman"/>
          <w:sz w:val="26"/>
          <w:szCs w:val="26"/>
        </w:rPr>
        <w:t>3</w:t>
      </w:r>
      <w:r w:rsidR="00AC3764" w:rsidRPr="003160BE">
        <w:rPr>
          <w:rFonts w:ascii="Times New Roman" w:hAnsi="Times New Roman" w:cs="Times New Roman"/>
          <w:sz w:val="26"/>
          <w:szCs w:val="26"/>
        </w:rPr>
        <w:t>-</w:t>
      </w:r>
      <w:r w:rsidRPr="003160BE">
        <w:rPr>
          <w:rFonts w:ascii="Times New Roman" w:hAnsi="Times New Roman" w:cs="Times New Roman"/>
          <w:sz w:val="26"/>
          <w:szCs w:val="26"/>
        </w:rPr>
        <w:t>21,8</w:t>
      </w:r>
      <w:r w:rsidR="00AC3764" w:rsidRPr="003160BE">
        <w:rPr>
          <w:rFonts w:ascii="Times New Roman" w:hAnsi="Times New Roman" w:cs="Times New Roman"/>
          <w:sz w:val="26"/>
          <w:szCs w:val="26"/>
        </w:rPr>
        <w:t xml:space="preserve"> тыс. рублей)</w:t>
      </w:r>
      <w:r w:rsidR="00465DAF" w:rsidRPr="003160BE">
        <w:rPr>
          <w:rFonts w:ascii="Times New Roman" w:hAnsi="Times New Roman" w:cs="Times New Roman"/>
          <w:sz w:val="26"/>
          <w:szCs w:val="26"/>
        </w:rPr>
        <w:t>.</w:t>
      </w:r>
      <w:r w:rsidR="00CE7F15" w:rsidRPr="003160BE">
        <w:rPr>
          <w:rFonts w:ascii="Times New Roman" w:hAnsi="Times New Roman" w:cs="Times New Roman"/>
          <w:sz w:val="26"/>
          <w:szCs w:val="26"/>
        </w:rPr>
        <w:t xml:space="preserve">  </w:t>
      </w:r>
      <w:r w:rsidR="00096ACC" w:rsidRPr="003160BE">
        <w:rPr>
          <w:rFonts w:ascii="Times New Roman" w:hAnsi="Times New Roman" w:cs="Times New Roman"/>
          <w:sz w:val="26"/>
          <w:szCs w:val="26"/>
        </w:rPr>
        <w:t xml:space="preserve">    </w:t>
      </w:r>
      <w:r w:rsidR="00692EE5" w:rsidRPr="003160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450" w:rsidRPr="003160BE" w:rsidRDefault="00414450" w:rsidP="009517CE">
      <w:pPr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Резервный </w:t>
      </w:r>
      <w:proofErr w:type="gramStart"/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>фонд</w:t>
      </w:r>
      <w:r w:rsidR="00465DAF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FA0BD8" w:rsidRPr="003160B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A0BD8" w:rsidRPr="003160BE">
        <w:rPr>
          <w:rFonts w:ascii="Times New Roman" w:hAnsi="Times New Roman" w:cs="Times New Roman"/>
          <w:sz w:val="26"/>
          <w:szCs w:val="26"/>
        </w:rPr>
        <w:t xml:space="preserve"> общем объёме 4</w:t>
      </w:r>
      <w:r w:rsidR="0027166C" w:rsidRPr="003160BE">
        <w:rPr>
          <w:rFonts w:ascii="Times New Roman" w:hAnsi="Times New Roman" w:cs="Times New Roman"/>
          <w:sz w:val="26"/>
          <w:szCs w:val="26"/>
        </w:rPr>
        <w:t>,7</w:t>
      </w:r>
      <w:r w:rsidR="00FA0BD8" w:rsidRPr="003160BE">
        <w:rPr>
          <w:rFonts w:ascii="Times New Roman" w:hAnsi="Times New Roman" w:cs="Times New Roman"/>
          <w:sz w:val="26"/>
          <w:szCs w:val="26"/>
        </w:rPr>
        <w:t xml:space="preserve"> млн. </w:t>
      </w:r>
      <w:r w:rsidRPr="003160BE">
        <w:rPr>
          <w:rFonts w:ascii="Times New Roman" w:hAnsi="Times New Roman" w:cs="Times New Roman"/>
          <w:sz w:val="26"/>
          <w:szCs w:val="26"/>
        </w:rPr>
        <w:t xml:space="preserve">был потрачен </w:t>
      </w:r>
      <w:r w:rsidR="00465DAF" w:rsidRPr="003160BE">
        <w:rPr>
          <w:rFonts w:ascii="Times New Roman" w:hAnsi="Times New Roman" w:cs="Times New Roman"/>
          <w:sz w:val="26"/>
          <w:szCs w:val="26"/>
        </w:rPr>
        <w:t>полностью на основ</w:t>
      </w:r>
      <w:r w:rsidR="00FA0BD8" w:rsidRPr="003160BE">
        <w:rPr>
          <w:rFonts w:ascii="Times New Roman" w:hAnsi="Times New Roman" w:cs="Times New Roman"/>
          <w:sz w:val="26"/>
          <w:szCs w:val="26"/>
        </w:rPr>
        <w:t>ании распоряжений администрации</w:t>
      </w:r>
      <w:r w:rsidR="0027166C" w:rsidRPr="003160BE">
        <w:rPr>
          <w:rFonts w:ascii="Times New Roman" w:hAnsi="Times New Roman" w:cs="Times New Roman"/>
          <w:sz w:val="26"/>
          <w:szCs w:val="26"/>
        </w:rPr>
        <w:t xml:space="preserve">; наибольший удельный вес в расходовании резервного фонда отмечается по </w:t>
      </w:r>
      <w:r w:rsidR="00ED4B20" w:rsidRPr="003160BE">
        <w:rPr>
          <w:rFonts w:ascii="Times New Roman" w:hAnsi="Times New Roman" w:cs="Times New Roman"/>
          <w:sz w:val="26"/>
          <w:szCs w:val="26"/>
        </w:rPr>
        <w:t>подразделам «</w:t>
      </w:r>
      <w:r w:rsidR="00ED4B20" w:rsidRPr="003160BE">
        <w:rPr>
          <w:rFonts w:ascii="Times New Roman" w:hAnsi="Times New Roman" w:cs="Times New Roman"/>
          <w:sz w:val="26"/>
          <w:szCs w:val="26"/>
          <w:u w:val="single"/>
        </w:rPr>
        <w:t>другие общегосударственные вопросы</w:t>
      </w:r>
      <w:r w:rsidR="00ED4B20" w:rsidRPr="003160BE">
        <w:rPr>
          <w:rFonts w:ascii="Times New Roman" w:hAnsi="Times New Roman" w:cs="Times New Roman"/>
          <w:sz w:val="26"/>
          <w:szCs w:val="26"/>
        </w:rPr>
        <w:t xml:space="preserve">» (закупка товаров, работ, услуг) </w:t>
      </w:r>
      <w:r w:rsidR="0087186E" w:rsidRPr="003160BE">
        <w:rPr>
          <w:rFonts w:ascii="Times New Roman" w:hAnsi="Times New Roman" w:cs="Times New Roman"/>
          <w:sz w:val="26"/>
          <w:szCs w:val="26"/>
        </w:rPr>
        <w:t>–</w:t>
      </w:r>
      <w:r w:rsidR="00ED4B20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87186E" w:rsidRPr="003160BE">
        <w:rPr>
          <w:rFonts w:ascii="Times New Roman" w:hAnsi="Times New Roman" w:cs="Times New Roman"/>
          <w:sz w:val="26"/>
          <w:szCs w:val="26"/>
        </w:rPr>
        <w:t xml:space="preserve">2 087,5 </w:t>
      </w:r>
      <w:proofErr w:type="spellStart"/>
      <w:r w:rsidR="0087186E" w:rsidRPr="003160BE">
        <w:rPr>
          <w:rFonts w:ascii="Times New Roman" w:hAnsi="Times New Roman" w:cs="Times New Roman"/>
          <w:sz w:val="26"/>
          <w:szCs w:val="26"/>
        </w:rPr>
        <w:t>тыс</w:t>
      </w:r>
      <w:proofErr w:type="spellEnd"/>
      <w:r w:rsidR="0087186E" w:rsidRPr="003160BE">
        <w:rPr>
          <w:rFonts w:ascii="Times New Roman" w:hAnsi="Times New Roman" w:cs="Times New Roman"/>
          <w:sz w:val="26"/>
          <w:szCs w:val="26"/>
        </w:rPr>
        <w:t xml:space="preserve"> (</w:t>
      </w:r>
      <w:r w:rsidR="00ED4B20" w:rsidRPr="003160BE">
        <w:rPr>
          <w:rFonts w:ascii="Times New Roman" w:hAnsi="Times New Roman" w:cs="Times New Roman"/>
          <w:b/>
          <w:sz w:val="26"/>
          <w:szCs w:val="26"/>
        </w:rPr>
        <w:t>43,5%</w:t>
      </w:r>
      <w:r w:rsidR="0087186E" w:rsidRPr="003160BE">
        <w:rPr>
          <w:rFonts w:ascii="Times New Roman" w:hAnsi="Times New Roman" w:cs="Times New Roman"/>
          <w:sz w:val="26"/>
          <w:szCs w:val="26"/>
        </w:rPr>
        <w:t>)</w:t>
      </w:r>
      <w:r w:rsidR="00ED4B20" w:rsidRPr="003160BE">
        <w:rPr>
          <w:rFonts w:ascii="Times New Roman" w:hAnsi="Times New Roman" w:cs="Times New Roman"/>
          <w:sz w:val="26"/>
          <w:szCs w:val="26"/>
        </w:rPr>
        <w:t>; «</w:t>
      </w:r>
      <w:r w:rsidR="00ED4B20" w:rsidRPr="003160BE">
        <w:rPr>
          <w:rFonts w:ascii="Times New Roman" w:hAnsi="Times New Roman" w:cs="Times New Roman"/>
          <w:sz w:val="26"/>
          <w:szCs w:val="26"/>
          <w:u w:val="single"/>
        </w:rPr>
        <w:t>культура</w:t>
      </w:r>
      <w:r w:rsidR="00ED4B20" w:rsidRPr="003160BE">
        <w:rPr>
          <w:rFonts w:ascii="Times New Roman" w:hAnsi="Times New Roman" w:cs="Times New Roman"/>
          <w:sz w:val="26"/>
          <w:szCs w:val="26"/>
        </w:rPr>
        <w:t xml:space="preserve">» - </w:t>
      </w:r>
      <w:r w:rsidR="0087186E" w:rsidRPr="003160BE">
        <w:rPr>
          <w:rFonts w:ascii="Times New Roman" w:hAnsi="Times New Roman" w:cs="Times New Roman"/>
          <w:sz w:val="26"/>
          <w:szCs w:val="26"/>
        </w:rPr>
        <w:t>924,7 тыс. (</w:t>
      </w:r>
      <w:r w:rsidR="00ED4B20" w:rsidRPr="003160BE">
        <w:rPr>
          <w:rFonts w:ascii="Times New Roman" w:hAnsi="Times New Roman" w:cs="Times New Roman"/>
          <w:b/>
          <w:sz w:val="26"/>
          <w:szCs w:val="26"/>
        </w:rPr>
        <w:t>19%</w:t>
      </w:r>
      <w:r w:rsidR="0087186E" w:rsidRPr="003160BE">
        <w:rPr>
          <w:rFonts w:ascii="Times New Roman" w:hAnsi="Times New Roman" w:cs="Times New Roman"/>
          <w:sz w:val="26"/>
          <w:szCs w:val="26"/>
        </w:rPr>
        <w:t>)</w:t>
      </w:r>
      <w:r w:rsidR="00ED4B20" w:rsidRPr="003160BE">
        <w:rPr>
          <w:rFonts w:ascii="Times New Roman" w:hAnsi="Times New Roman" w:cs="Times New Roman"/>
          <w:sz w:val="26"/>
          <w:szCs w:val="26"/>
        </w:rPr>
        <w:t>; «</w:t>
      </w:r>
      <w:r w:rsidR="00ED4B20" w:rsidRPr="003160BE">
        <w:rPr>
          <w:rFonts w:ascii="Times New Roman" w:hAnsi="Times New Roman" w:cs="Times New Roman"/>
          <w:sz w:val="26"/>
          <w:szCs w:val="26"/>
          <w:u w:val="single"/>
        </w:rPr>
        <w:t>дошкольное образование</w:t>
      </w:r>
      <w:r w:rsidR="00ED4B20" w:rsidRPr="003160BE">
        <w:rPr>
          <w:rFonts w:ascii="Times New Roman" w:hAnsi="Times New Roman" w:cs="Times New Roman"/>
          <w:sz w:val="26"/>
          <w:szCs w:val="26"/>
        </w:rPr>
        <w:t>» -</w:t>
      </w:r>
      <w:r w:rsidR="0087186E" w:rsidRPr="003160BE">
        <w:rPr>
          <w:rFonts w:ascii="Times New Roman" w:hAnsi="Times New Roman" w:cs="Times New Roman"/>
          <w:sz w:val="26"/>
          <w:szCs w:val="26"/>
        </w:rPr>
        <w:t xml:space="preserve"> 721,6 тыс.(</w:t>
      </w:r>
      <w:r w:rsidR="00ED4B20" w:rsidRPr="003160BE">
        <w:rPr>
          <w:rFonts w:ascii="Times New Roman" w:hAnsi="Times New Roman" w:cs="Times New Roman"/>
          <w:b/>
          <w:sz w:val="26"/>
          <w:szCs w:val="26"/>
        </w:rPr>
        <w:t>15%</w:t>
      </w:r>
      <w:r w:rsidR="0087186E" w:rsidRPr="003160BE">
        <w:rPr>
          <w:rFonts w:ascii="Times New Roman" w:hAnsi="Times New Roman" w:cs="Times New Roman"/>
          <w:sz w:val="26"/>
          <w:szCs w:val="26"/>
        </w:rPr>
        <w:t>)</w:t>
      </w:r>
      <w:r w:rsidR="00ED4B20" w:rsidRPr="003160BE">
        <w:rPr>
          <w:rFonts w:ascii="Times New Roman" w:hAnsi="Times New Roman" w:cs="Times New Roman"/>
          <w:sz w:val="26"/>
          <w:szCs w:val="26"/>
        </w:rPr>
        <w:t>; «</w:t>
      </w:r>
      <w:r w:rsidR="00ED4B20" w:rsidRPr="003160BE">
        <w:rPr>
          <w:rFonts w:ascii="Times New Roman" w:hAnsi="Times New Roman" w:cs="Times New Roman"/>
          <w:sz w:val="26"/>
          <w:szCs w:val="26"/>
          <w:u w:val="single"/>
        </w:rPr>
        <w:t>общее образование</w:t>
      </w:r>
      <w:r w:rsidR="00ED4B20" w:rsidRPr="003160BE">
        <w:rPr>
          <w:rFonts w:ascii="Times New Roman" w:hAnsi="Times New Roman" w:cs="Times New Roman"/>
          <w:sz w:val="26"/>
          <w:szCs w:val="26"/>
        </w:rPr>
        <w:t xml:space="preserve">» - </w:t>
      </w:r>
      <w:r w:rsidR="0087186E" w:rsidRPr="003160BE">
        <w:rPr>
          <w:rFonts w:ascii="Times New Roman" w:hAnsi="Times New Roman" w:cs="Times New Roman"/>
          <w:sz w:val="26"/>
          <w:szCs w:val="26"/>
        </w:rPr>
        <w:t>550,3 тыс. (</w:t>
      </w:r>
      <w:r w:rsidR="00ED4B20" w:rsidRPr="003160BE">
        <w:rPr>
          <w:rFonts w:ascii="Times New Roman" w:hAnsi="Times New Roman" w:cs="Times New Roman"/>
          <w:b/>
          <w:sz w:val="26"/>
          <w:szCs w:val="26"/>
        </w:rPr>
        <w:t>11%</w:t>
      </w:r>
      <w:r w:rsidR="0087186E" w:rsidRPr="003160BE">
        <w:rPr>
          <w:rFonts w:ascii="Times New Roman" w:hAnsi="Times New Roman" w:cs="Times New Roman"/>
          <w:sz w:val="26"/>
          <w:szCs w:val="26"/>
        </w:rPr>
        <w:t>)</w:t>
      </w:r>
      <w:r w:rsidR="00465DAF" w:rsidRPr="003160BE">
        <w:rPr>
          <w:rFonts w:ascii="Times New Roman" w:hAnsi="Times New Roman" w:cs="Times New Roman"/>
          <w:sz w:val="26"/>
          <w:szCs w:val="26"/>
        </w:rPr>
        <w:t>.</w:t>
      </w:r>
    </w:p>
    <w:p w:rsidR="00414450" w:rsidRPr="003160BE" w:rsidRDefault="00414450" w:rsidP="009517CE">
      <w:pPr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>Кредиторской задолженности</w:t>
      </w:r>
      <w:r w:rsidRPr="003160BE">
        <w:rPr>
          <w:rFonts w:ascii="Times New Roman" w:hAnsi="Times New Roman" w:cs="Times New Roman"/>
          <w:sz w:val="26"/>
          <w:szCs w:val="26"/>
        </w:rPr>
        <w:t xml:space="preserve"> на 1 января</w:t>
      </w:r>
      <w:r w:rsidR="00900190" w:rsidRPr="003160BE">
        <w:rPr>
          <w:rFonts w:ascii="Times New Roman" w:hAnsi="Times New Roman" w:cs="Times New Roman"/>
          <w:sz w:val="26"/>
          <w:szCs w:val="26"/>
        </w:rPr>
        <w:t xml:space="preserve"> 2</w:t>
      </w:r>
      <w:r w:rsidR="000252F5" w:rsidRPr="003160BE">
        <w:rPr>
          <w:rFonts w:ascii="Times New Roman" w:hAnsi="Times New Roman" w:cs="Times New Roman"/>
          <w:sz w:val="26"/>
          <w:szCs w:val="26"/>
        </w:rPr>
        <w:t>0</w:t>
      </w:r>
      <w:r w:rsidR="00900190" w:rsidRPr="003160BE">
        <w:rPr>
          <w:rFonts w:ascii="Times New Roman" w:hAnsi="Times New Roman" w:cs="Times New Roman"/>
          <w:sz w:val="26"/>
          <w:szCs w:val="26"/>
        </w:rPr>
        <w:t>2</w:t>
      </w:r>
      <w:r w:rsidR="0027166C" w:rsidRPr="003160BE">
        <w:rPr>
          <w:rFonts w:ascii="Times New Roman" w:hAnsi="Times New Roman" w:cs="Times New Roman"/>
          <w:sz w:val="26"/>
          <w:szCs w:val="26"/>
        </w:rPr>
        <w:t>5</w:t>
      </w:r>
      <w:r w:rsidR="000252F5" w:rsidRPr="003160BE">
        <w:rPr>
          <w:rFonts w:ascii="Times New Roman" w:hAnsi="Times New Roman" w:cs="Times New Roman"/>
          <w:sz w:val="26"/>
          <w:szCs w:val="26"/>
        </w:rPr>
        <w:t xml:space="preserve"> года –</w:t>
      </w:r>
      <w:r w:rsidR="00FA0BD8"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27166C" w:rsidRPr="003160BE">
        <w:rPr>
          <w:rFonts w:ascii="Times New Roman" w:hAnsi="Times New Roman" w:cs="Times New Roman"/>
          <w:sz w:val="26"/>
          <w:szCs w:val="26"/>
        </w:rPr>
        <w:t>11</w:t>
      </w:r>
      <w:r w:rsidR="00FA0BD8" w:rsidRPr="003160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0BD8" w:rsidRPr="003160BE">
        <w:rPr>
          <w:rFonts w:ascii="Times New Roman" w:hAnsi="Times New Roman" w:cs="Times New Roman"/>
          <w:sz w:val="26"/>
          <w:szCs w:val="26"/>
        </w:rPr>
        <w:t>млн.</w:t>
      </w:r>
      <w:r w:rsidR="00900190" w:rsidRPr="003160BE">
        <w:rPr>
          <w:rFonts w:ascii="Times New Roman" w:hAnsi="Times New Roman" w:cs="Times New Roman"/>
          <w:sz w:val="26"/>
          <w:szCs w:val="26"/>
        </w:rPr>
        <w:t>,</w:t>
      </w:r>
      <w:r w:rsidR="000252F5" w:rsidRPr="003160BE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27166C" w:rsidRPr="003160BE">
        <w:rPr>
          <w:rFonts w:ascii="Times New Roman" w:hAnsi="Times New Roman" w:cs="Times New Roman"/>
          <w:sz w:val="26"/>
          <w:szCs w:val="26"/>
        </w:rPr>
        <w:t>(</w:t>
      </w:r>
      <w:r w:rsidRPr="003160BE">
        <w:rPr>
          <w:rFonts w:ascii="Times New Roman" w:hAnsi="Times New Roman" w:cs="Times New Roman"/>
          <w:sz w:val="26"/>
          <w:szCs w:val="26"/>
        </w:rPr>
        <w:t>задолженност</w:t>
      </w:r>
      <w:r w:rsidR="00900190" w:rsidRPr="003160BE">
        <w:rPr>
          <w:rFonts w:ascii="Times New Roman" w:hAnsi="Times New Roman" w:cs="Times New Roman"/>
          <w:sz w:val="26"/>
          <w:szCs w:val="26"/>
        </w:rPr>
        <w:t>ь на 1 января 202</w:t>
      </w:r>
      <w:r w:rsidR="0027166C" w:rsidRPr="003160BE">
        <w:rPr>
          <w:rFonts w:ascii="Times New Roman" w:hAnsi="Times New Roman" w:cs="Times New Roman"/>
          <w:sz w:val="26"/>
          <w:szCs w:val="26"/>
        </w:rPr>
        <w:t>4</w:t>
      </w:r>
      <w:r w:rsidR="00FA0BD8" w:rsidRPr="003160BE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27166C" w:rsidRPr="003160BE">
        <w:rPr>
          <w:rFonts w:ascii="Times New Roman" w:hAnsi="Times New Roman" w:cs="Times New Roman"/>
          <w:sz w:val="26"/>
          <w:szCs w:val="26"/>
        </w:rPr>
        <w:t>43,2</w:t>
      </w:r>
      <w:r w:rsidR="00900190" w:rsidRPr="003160BE">
        <w:rPr>
          <w:rFonts w:ascii="Times New Roman" w:hAnsi="Times New Roman" w:cs="Times New Roman"/>
          <w:sz w:val="26"/>
          <w:szCs w:val="26"/>
        </w:rPr>
        <w:t xml:space="preserve"> млн.</w:t>
      </w:r>
      <w:r w:rsidR="00A461A4" w:rsidRPr="003160BE">
        <w:rPr>
          <w:rFonts w:ascii="Times New Roman" w:hAnsi="Times New Roman" w:cs="Times New Roman"/>
          <w:sz w:val="26"/>
          <w:szCs w:val="26"/>
        </w:rPr>
        <w:t xml:space="preserve"> с просроченной задолженностью 150,0 тыс. рублей</w:t>
      </w:r>
      <w:r w:rsidR="0027166C" w:rsidRPr="003160BE">
        <w:rPr>
          <w:rFonts w:ascii="Times New Roman" w:hAnsi="Times New Roman" w:cs="Times New Roman"/>
          <w:sz w:val="26"/>
          <w:szCs w:val="26"/>
        </w:rPr>
        <w:t>)</w:t>
      </w:r>
      <w:r w:rsidR="000252F5" w:rsidRPr="003160BE">
        <w:rPr>
          <w:rFonts w:ascii="Times New Roman" w:hAnsi="Times New Roman" w:cs="Times New Roman"/>
          <w:sz w:val="26"/>
          <w:szCs w:val="26"/>
        </w:rPr>
        <w:t>.</w:t>
      </w:r>
      <w:r w:rsidR="00EC5C80" w:rsidRPr="003160BE">
        <w:rPr>
          <w:rFonts w:ascii="Times New Roman" w:hAnsi="Times New Roman" w:cs="Times New Roman"/>
          <w:sz w:val="26"/>
          <w:szCs w:val="26"/>
        </w:rPr>
        <w:t xml:space="preserve"> Кредиторская задолженность в сравнении с уровнем прошлого года сократилась, просроченная задолженность отсутствует</w:t>
      </w:r>
    </w:p>
    <w:p w:rsidR="004D149F" w:rsidRPr="003160BE" w:rsidRDefault="004D149F" w:rsidP="009517CE">
      <w:p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Дебиторская </w:t>
      </w:r>
      <w:proofErr w:type="gramStart"/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>задолженность</w:t>
      </w:r>
      <w:r w:rsidRPr="003160BE">
        <w:rPr>
          <w:rFonts w:ascii="Times New Roman" w:hAnsi="Times New Roman" w:cs="Times New Roman"/>
          <w:sz w:val="26"/>
          <w:szCs w:val="26"/>
        </w:rPr>
        <w:t xml:space="preserve"> </w:t>
      </w:r>
      <w:r w:rsidR="00EC5C80" w:rsidRPr="003160BE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EC5C80" w:rsidRPr="003160BE">
        <w:rPr>
          <w:rFonts w:ascii="Times New Roman" w:hAnsi="Times New Roman" w:cs="Times New Roman"/>
          <w:sz w:val="26"/>
          <w:szCs w:val="26"/>
        </w:rPr>
        <w:t xml:space="preserve"> 2024 г. составила 4,7 млн, из них 4,6 млн - просроченная (2023</w:t>
      </w:r>
      <w:r w:rsidRPr="003160BE">
        <w:rPr>
          <w:rFonts w:ascii="Times New Roman" w:hAnsi="Times New Roman" w:cs="Times New Roman"/>
          <w:sz w:val="26"/>
          <w:szCs w:val="26"/>
        </w:rPr>
        <w:t>– 13 млн, просроченная – 5 млн</w:t>
      </w:r>
      <w:r w:rsidR="00EC5C80" w:rsidRPr="003160BE">
        <w:rPr>
          <w:rFonts w:ascii="Times New Roman" w:hAnsi="Times New Roman" w:cs="Times New Roman"/>
          <w:sz w:val="26"/>
          <w:szCs w:val="26"/>
        </w:rPr>
        <w:t>)</w:t>
      </w:r>
      <w:r w:rsidRPr="003160BE">
        <w:rPr>
          <w:rFonts w:ascii="Times New Roman" w:hAnsi="Times New Roman" w:cs="Times New Roman"/>
          <w:sz w:val="26"/>
          <w:szCs w:val="26"/>
        </w:rPr>
        <w:t>.</w:t>
      </w:r>
      <w:r w:rsidR="00EC5C80" w:rsidRPr="003160BE">
        <w:rPr>
          <w:rFonts w:ascii="Times New Roman" w:hAnsi="Times New Roman" w:cs="Times New Roman"/>
          <w:bCs/>
          <w:kern w:val="36"/>
          <w:sz w:val="26"/>
          <w:szCs w:val="26"/>
        </w:rPr>
        <w:t xml:space="preserve"> Дебиторская задолженность уменьшилась в сравнении с уровнем прошлого года, просроченная задолженность также сократилась.</w:t>
      </w:r>
    </w:p>
    <w:p w:rsidR="00EC5C80" w:rsidRPr="003160BE" w:rsidRDefault="00EC5C80" w:rsidP="009517CE">
      <w:p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E87B5B" w:rsidRPr="003160BE" w:rsidRDefault="003160BE" w:rsidP="002D5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D5606"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2D5606" w:rsidRPr="003160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первоначальному</w:t>
      </w:r>
      <w:r w:rsidR="002D5606"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о бюджете городского округа (от </w:t>
      </w:r>
      <w:r w:rsidR="002D5606" w:rsidRPr="003160BE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22 декабря 2023 года № 68) </w:t>
      </w:r>
      <w:r w:rsidR="002D5606"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городском округе действовало 15 муниципальных программ с объемом финансирования в сумме </w:t>
      </w:r>
      <w:r w:rsidR="002D5606" w:rsidRPr="003160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1 435,5 тыс.</w:t>
      </w:r>
      <w:r w:rsidR="002D5606"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2D5606" w:rsidRPr="003160BE" w:rsidRDefault="003160BE" w:rsidP="002D5606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5606" w:rsidRPr="003160BE">
        <w:rPr>
          <w:rFonts w:ascii="Times New Roman" w:hAnsi="Times New Roman" w:cs="Times New Roman"/>
          <w:sz w:val="26"/>
          <w:szCs w:val="26"/>
        </w:rPr>
        <w:t xml:space="preserve">В 2024г. финансовое исполнение мероприятий, запланированных в муниципальных программах городского округа, </w:t>
      </w:r>
      <w:r w:rsidR="00E87B5B" w:rsidRPr="003160B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2D5606" w:rsidRPr="003160BE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2D5606" w:rsidRPr="003160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1 118,5 тыс. </w:t>
      </w:r>
      <w:r w:rsidR="002D5606" w:rsidRPr="003160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рублей или 77,9% к первоначальным плановым назначениям по 7 муниципальным программам. По сравнению с исполнением </w:t>
      </w:r>
      <w:r w:rsidR="002D5606" w:rsidRPr="003160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прошлого года объём средств, направленных на исполнение программных мероприятий, увеличился на 48,8%. Следует отметить, что часть муниципальных программ в 2024г. </w:t>
      </w:r>
      <w:r w:rsidR="002D5606" w:rsidRPr="003160BE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имеет нулевое исполнени</w:t>
      </w:r>
      <w:r w:rsidR="002D5606" w:rsidRPr="003160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 несмотря на то, что финансирование изначально было запланировано: МП «Противодействие коррупции», МП «Укрепление общественного здоровья»,</w:t>
      </w:r>
      <w:r w:rsidR="002D5606" w:rsidRPr="003160B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МП «Профилактика преступлений и правонарушений», МП «Комплексные меры противодействия злоупотребления наркотиками», МП «Молодёжь Петровск-Забайкальского», МП «Развитие культуры», МП «Поддержка социально-ориентированных некоммерческих организаций», МП «Развитие малого и среднего предпринимательства».</w:t>
      </w:r>
    </w:p>
    <w:p w:rsidR="00E87B5B" w:rsidRPr="003160BE" w:rsidRDefault="003160BE" w:rsidP="00E87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87B5B"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87B5B" w:rsidRPr="003160B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нарушение п.2 ст.179 Бюджетного кодекса РФ, п.3 Порядка разработки и корректировки муниципальных программ, осуществления мониторинга и контроля их реализации, утвержденного Постановлением администрации городского округа от 28.12.2015г. №556, и действующего на конец 2024 года, в</w:t>
      </w:r>
      <w:r w:rsidR="00E87B5B" w:rsidRPr="00316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 в городском округе не был утвержден Перечень муниципальных программ городского округа; в распоряжение КСО был предоставлен только список муниципальных программ.</w:t>
      </w:r>
    </w:p>
    <w:p w:rsidR="00E87B5B" w:rsidRPr="003160BE" w:rsidRDefault="00E87B5B" w:rsidP="002D5606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</w:p>
    <w:p w:rsidR="002D5606" w:rsidRPr="003160BE" w:rsidRDefault="002D5606" w:rsidP="002D56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    Кроме того, в нарушение п.2 ст.179 Бюджетного кодекса РФ, п.3 Порядка разработки и корректировки муниципальных программ, осуществления мониторинга и контроля их реализации, утвержденного Постановлением администрации городского округа от 28.12.2015г. №556, и действующего на конец 2024 года, в муниципальные программы не внесены изменения по объемам финансирования в соответствие с изменившимися показателями Решения о бюджете городского округа на конец финансового года.</w:t>
      </w:r>
    </w:p>
    <w:p w:rsidR="002D5606" w:rsidRPr="003160BE" w:rsidRDefault="002D5606" w:rsidP="002D560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C80" w:rsidRPr="003160BE" w:rsidRDefault="00EC5C80" w:rsidP="009517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31F0" w:rsidRPr="003160BE" w:rsidRDefault="007F31F0" w:rsidP="009517C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>Исполнение бюджета</w:t>
      </w:r>
      <w:r w:rsidR="0082408D"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2024г.</w:t>
      </w: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составило </w:t>
      </w:r>
      <w:r w:rsidR="0082408D"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95,2% </w:t>
      </w: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>(202</w:t>
      </w:r>
      <w:r w:rsidR="0082408D" w:rsidRPr="003160BE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82408D" w:rsidRPr="003160BE">
        <w:rPr>
          <w:rFonts w:ascii="Times New Roman" w:hAnsi="Times New Roman" w:cs="Times New Roman"/>
          <w:b/>
          <w:sz w:val="26"/>
          <w:szCs w:val="26"/>
          <w:u w:val="single"/>
        </w:rPr>
        <w:t>98,7</w:t>
      </w:r>
      <w:proofErr w:type="gramStart"/>
      <w:r w:rsidR="0082408D"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% </w:t>
      </w: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proofErr w:type="gramEnd"/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20AB4" w:rsidRPr="003160BE" w:rsidRDefault="003160BE" w:rsidP="009517CE">
      <w:pPr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</w:t>
      </w:r>
      <w:r w:rsidR="00E20AB4" w:rsidRPr="003160BE">
        <w:rPr>
          <w:rFonts w:ascii="Times New Roman" w:hAnsi="Times New Roman" w:cs="Times New Roman"/>
          <w:b/>
          <w:sz w:val="26"/>
          <w:szCs w:val="26"/>
          <w:u w:val="single"/>
        </w:rPr>
        <w:t>Нулевое исполнение</w:t>
      </w:r>
      <w:r w:rsidR="00E20AB4" w:rsidRPr="003160BE">
        <w:rPr>
          <w:rFonts w:ascii="Times New Roman" w:hAnsi="Times New Roman" w:cs="Times New Roman"/>
          <w:sz w:val="26"/>
          <w:szCs w:val="26"/>
        </w:rPr>
        <w:t xml:space="preserve"> отмечается по подразделу «судебная система» (плановые на</w:t>
      </w:r>
      <w:r w:rsidR="00A461A4" w:rsidRPr="003160BE">
        <w:rPr>
          <w:rFonts w:ascii="Times New Roman" w:hAnsi="Times New Roman" w:cs="Times New Roman"/>
          <w:sz w:val="26"/>
          <w:szCs w:val="26"/>
        </w:rPr>
        <w:t>значения данного направления – 5.6</w:t>
      </w:r>
      <w:r w:rsidR="00E20AB4" w:rsidRPr="003160BE">
        <w:rPr>
          <w:rFonts w:ascii="Times New Roman" w:hAnsi="Times New Roman" w:cs="Times New Roman"/>
          <w:sz w:val="26"/>
          <w:szCs w:val="26"/>
        </w:rPr>
        <w:t xml:space="preserve"> тыс. рублей) и по </w:t>
      </w:r>
      <w:r w:rsidR="00A461A4" w:rsidRPr="003160BE">
        <w:rPr>
          <w:rFonts w:ascii="Times New Roman" w:hAnsi="Times New Roman" w:cs="Times New Roman"/>
          <w:sz w:val="26"/>
          <w:szCs w:val="26"/>
        </w:rPr>
        <w:t>направлению</w:t>
      </w:r>
      <w:r w:rsidR="00E20AB4" w:rsidRPr="003160BE">
        <w:rPr>
          <w:rFonts w:ascii="Times New Roman" w:hAnsi="Times New Roman" w:cs="Times New Roman"/>
          <w:sz w:val="26"/>
          <w:szCs w:val="26"/>
        </w:rPr>
        <w:t xml:space="preserve"> «</w:t>
      </w:r>
      <w:r w:rsidR="00A461A4" w:rsidRPr="003160BE">
        <w:rPr>
          <w:rFonts w:ascii="Times New Roman" w:hAnsi="Times New Roman" w:cs="Times New Roman"/>
          <w:sz w:val="26"/>
          <w:szCs w:val="26"/>
        </w:rPr>
        <w:t>обеспечение бесплатным питание</w:t>
      </w:r>
      <w:r w:rsidR="00E87B5B" w:rsidRPr="003160BE">
        <w:rPr>
          <w:rFonts w:ascii="Times New Roman" w:hAnsi="Times New Roman" w:cs="Times New Roman"/>
          <w:sz w:val="26"/>
          <w:szCs w:val="26"/>
        </w:rPr>
        <w:t>м</w:t>
      </w:r>
      <w:r w:rsidR="00A461A4" w:rsidRPr="003160BE">
        <w:rPr>
          <w:rFonts w:ascii="Times New Roman" w:hAnsi="Times New Roman" w:cs="Times New Roman"/>
          <w:sz w:val="26"/>
          <w:szCs w:val="26"/>
        </w:rPr>
        <w:t xml:space="preserve"> детей с ОВЗ в дошкольных ОО»</w:t>
      </w:r>
      <w:r w:rsidR="00E20AB4" w:rsidRPr="003160BE">
        <w:rPr>
          <w:rFonts w:ascii="Times New Roman" w:hAnsi="Times New Roman" w:cs="Times New Roman"/>
          <w:sz w:val="26"/>
          <w:szCs w:val="26"/>
        </w:rPr>
        <w:t xml:space="preserve"> с плановыми назначениями – </w:t>
      </w:r>
      <w:r w:rsidR="00A461A4" w:rsidRPr="003160BE">
        <w:rPr>
          <w:rFonts w:ascii="Times New Roman" w:hAnsi="Times New Roman" w:cs="Times New Roman"/>
          <w:sz w:val="26"/>
          <w:szCs w:val="26"/>
        </w:rPr>
        <w:t>6,3</w:t>
      </w:r>
      <w:r w:rsidR="00E20AB4" w:rsidRPr="003160B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F31F0" w:rsidRPr="003160BE">
        <w:rPr>
          <w:rFonts w:ascii="Times New Roman" w:hAnsi="Times New Roman" w:cs="Times New Roman"/>
          <w:sz w:val="26"/>
          <w:szCs w:val="26"/>
        </w:rPr>
        <w:t>.</w:t>
      </w:r>
      <w:r w:rsidR="00672329" w:rsidRPr="003160BE">
        <w:rPr>
          <w:rFonts w:ascii="Times New Roman" w:hAnsi="Times New Roman" w:cs="Times New Roman"/>
          <w:sz w:val="26"/>
          <w:szCs w:val="26"/>
        </w:rPr>
        <w:t xml:space="preserve"> Низкий процент исполнения – 64% отмечается по направлению «обеспечение льготного проезда» (из 892 </w:t>
      </w:r>
      <w:proofErr w:type="spellStart"/>
      <w:r w:rsidR="00672329" w:rsidRPr="003160BE">
        <w:rPr>
          <w:rFonts w:ascii="Times New Roman" w:hAnsi="Times New Roman" w:cs="Times New Roman"/>
          <w:sz w:val="26"/>
          <w:szCs w:val="26"/>
        </w:rPr>
        <w:t>тыс</w:t>
      </w:r>
      <w:proofErr w:type="spellEnd"/>
      <w:r w:rsidR="00672329" w:rsidRPr="003160BE">
        <w:rPr>
          <w:rFonts w:ascii="Times New Roman" w:hAnsi="Times New Roman" w:cs="Times New Roman"/>
          <w:sz w:val="26"/>
          <w:szCs w:val="26"/>
        </w:rPr>
        <w:t xml:space="preserve"> исполнено 575 ,9 тыс.)</w:t>
      </w:r>
    </w:p>
    <w:p w:rsidR="002D5606" w:rsidRPr="003160BE" w:rsidRDefault="002D5606" w:rsidP="009517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5606" w:rsidRPr="003160BE" w:rsidRDefault="002D5606" w:rsidP="009517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0253" w:rsidRPr="003160BE" w:rsidRDefault="003A354D" w:rsidP="009517CE">
      <w:pPr>
        <w:jc w:val="both"/>
        <w:rPr>
          <w:rFonts w:ascii="Times New Roman" w:hAnsi="Times New Roman" w:cs="Times New Roman"/>
          <w:sz w:val="26"/>
          <w:szCs w:val="26"/>
        </w:rPr>
      </w:pPr>
      <w:r w:rsidRPr="003160BE">
        <w:rPr>
          <w:rFonts w:ascii="Times New Roman" w:hAnsi="Times New Roman" w:cs="Times New Roman"/>
          <w:sz w:val="26"/>
          <w:szCs w:val="26"/>
        </w:rPr>
        <w:t xml:space="preserve">С учетом вышеизложенного, КСО считает возможным рекомендовать Проект решения об </w:t>
      </w:r>
      <w:r w:rsidR="002D5606" w:rsidRPr="003160BE">
        <w:rPr>
          <w:rFonts w:ascii="Times New Roman" w:hAnsi="Times New Roman" w:cs="Times New Roman"/>
          <w:sz w:val="26"/>
          <w:szCs w:val="26"/>
        </w:rPr>
        <w:t xml:space="preserve">утверждении отчета об </w:t>
      </w:r>
      <w:r w:rsidR="00CA6A06" w:rsidRPr="003160BE">
        <w:rPr>
          <w:rFonts w:ascii="Times New Roman" w:hAnsi="Times New Roman" w:cs="Times New Roman"/>
          <w:sz w:val="26"/>
          <w:szCs w:val="26"/>
        </w:rPr>
        <w:t>исполнении бюджета к рассмотрению в установленном порядке</w:t>
      </w:r>
      <w:r w:rsidRPr="003160BE">
        <w:rPr>
          <w:rFonts w:ascii="Times New Roman" w:hAnsi="Times New Roman" w:cs="Times New Roman"/>
          <w:sz w:val="26"/>
          <w:szCs w:val="26"/>
        </w:rPr>
        <w:t xml:space="preserve">. </w:t>
      </w:r>
      <w:r w:rsidR="00A13E8A" w:rsidRPr="003160B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50253" w:rsidRPr="003160BE" w:rsidRDefault="00A50253" w:rsidP="009517C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50253" w:rsidRPr="003160BE" w:rsidSect="00FC2419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CE"/>
    <w:rsid w:val="00007C7E"/>
    <w:rsid w:val="0001719A"/>
    <w:rsid w:val="000252F5"/>
    <w:rsid w:val="0007768A"/>
    <w:rsid w:val="00096ACC"/>
    <w:rsid w:val="000A72EC"/>
    <w:rsid w:val="000B7D24"/>
    <w:rsid w:val="000E6236"/>
    <w:rsid w:val="00116CB2"/>
    <w:rsid w:val="00133DB7"/>
    <w:rsid w:val="001F0853"/>
    <w:rsid w:val="00207C56"/>
    <w:rsid w:val="002414D5"/>
    <w:rsid w:val="00270845"/>
    <w:rsid w:val="0027166C"/>
    <w:rsid w:val="00291136"/>
    <w:rsid w:val="002A279D"/>
    <w:rsid w:val="002D3E6C"/>
    <w:rsid w:val="002D542E"/>
    <w:rsid w:val="002D5606"/>
    <w:rsid w:val="002E00FD"/>
    <w:rsid w:val="003160BE"/>
    <w:rsid w:val="00353DF4"/>
    <w:rsid w:val="00391CED"/>
    <w:rsid w:val="003A354D"/>
    <w:rsid w:val="003B7E74"/>
    <w:rsid w:val="003D2611"/>
    <w:rsid w:val="003D65CD"/>
    <w:rsid w:val="003D7149"/>
    <w:rsid w:val="003F3A5A"/>
    <w:rsid w:val="00410936"/>
    <w:rsid w:val="004135CB"/>
    <w:rsid w:val="00414450"/>
    <w:rsid w:val="00432E24"/>
    <w:rsid w:val="00465DAF"/>
    <w:rsid w:val="004760BC"/>
    <w:rsid w:val="0049099D"/>
    <w:rsid w:val="004D0DAB"/>
    <w:rsid w:val="004D149F"/>
    <w:rsid w:val="005405F8"/>
    <w:rsid w:val="005567A0"/>
    <w:rsid w:val="00560475"/>
    <w:rsid w:val="00587763"/>
    <w:rsid w:val="005A6024"/>
    <w:rsid w:val="005C6804"/>
    <w:rsid w:val="005F7238"/>
    <w:rsid w:val="00600DC9"/>
    <w:rsid w:val="006605BA"/>
    <w:rsid w:val="00664C3E"/>
    <w:rsid w:val="00670B5F"/>
    <w:rsid w:val="00672003"/>
    <w:rsid w:val="00672329"/>
    <w:rsid w:val="00675909"/>
    <w:rsid w:val="00691D1B"/>
    <w:rsid w:val="00692EE5"/>
    <w:rsid w:val="006943F6"/>
    <w:rsid w:val="006B28AE"/>
    <w:rsid w:val="007014E6"/>
    <w:rsid w:val="00717620"/>
    <w:rsid w:val="00761EC8"/>
    <w:rsid w:val="0076272B"/>
    <w:rsid w:val="00780A6C"/>
    <w:rsid w:val="007A6567"/>
    <w:rsid w:val="007A7C28"/>
    <w:rsid w:val="007E47CC"/>
    <w:rsid w:val="007F31F0"/>
    <w:rsid w:val="00800468"/>
    <w:rsid w:val="008010A6"/>
    <w:rsid w:val="0080430F"/>
    <w:rsid w:val="0082408D"/>
    <w:rsid w:val="008666B3"/>
    <w:rsid w:val="0087186E"/>
    <w:rsid w:val="00875822"/>
    <w:rsid w:val="008A004B"/>
    <w:rsid w:val="008D21BE"/>
    <w:rsid w:val="008F20EA"/>
    <w:rsid w:val="00900190"/>
    <w:rsid w:val="009456DB"/>
    <w:rsid w:val="009517CE"/>
    <w:rsid w:val="0096758C"/>
    <w:rsid w:val="00990BEB"/>
    <w:rsid w:val="00993BC2"/>
    <w:rsid w:val="00A13E8A"/>
    <w:rsid w:val="00A461A4"/>
    <w:rsid w:val="00A50253"/>
    <w:rsid w:val="00A521C7"/>
    <w:rsid w:val="00A52F13"/>
    <w:rsid w:val="00A71274"/>
    <w:rsid w:val="00AC3764"/>
    <w:rsid w:val="00AD7DBA"/>
    <w:rsid w:val="00AF351C"/>
    <w:rsid w:val="00B30912"/>
    <w:rsid w:val="00B67425"/>
    <w:rsid w:val="00B95153"/>
    <w:rsid w:val="00BA2401"/>
    <w:rsid w:val="00BE3DAF"/>
    <w:rsid w:val="00C12188"/>
    <w:rsid w:val="00C125CB"/>
    <w:rsid w:val="00C219F0"/>
    <w:rsid w:val="00C43C12"/>
    <w:rsid w:val="00C450AE"/>
    <w:rsid w:val="00C658E5"/>
    <w:rsid w:val="00CA6A06"/>
    <w:rsid w:val="00CB27A9"/>
    <w:rsid w:val="00CC04B1"/>
    <w:rsid w:val="00CD37D6"/>
    <w:rsid w:val="00CE73FE"/>
    <w:rsid w:val="00CE7F15"/>
    <w:rsid w:val="00D043DC"/>
    <w:rsid w:val="00D10D23"/>
    <w:rsid w:val="00D411F2"/>
    <w:rsid w:val="00D62CBE"/>
    <w:rsid w:val="00D72CD4"/>
    <w:rsid w:val="00D975B2"/>
    <w:rsid w:val="00DA567F"/>
    <w:rsid w:val="00DB30AF"/>
    <w:rsid w:val="00E015C1"/>
    <w:rsid w:val="00E14772"/>
    <w:rsid w:val="00E20AB4"/>
    <w:rsid w:val="00E807D4"/>
    <w:rsid w:val="00E84ACB"/>
    <w:rsid w:val="00E87B5B"/>
    <w:rsid w:val="00EB3683"/>
    <w:rsid w:val="00EC5C80"/>
    <w:rsid w:val="00ED04F1"/>
    <w:rsid w:val="00ED4B20"/>
    <w:rsid w:val="00F1794E"/>
    <w:rsid w:val="00F20EA5"/>
    <w:rsid w:val="00F37090"/>
    <w:rsid w:val="00F76A4E"/>
    <w:rsid w:val="00FA0BD8"/>
    <w:rsid w:val="00FA4D8A"/>
    <w:rsid w:val="00FB710C"/>
    <w:rsid w:val="00FC2419"/>
    <w:rsid w:val="00FC4724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2400-859D-4573-BE5F-9C73AA96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30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2414D5"/>
  </w:style>
  <w:style w:type="paragraph" w:styleId="a5">
    <w:name w:val="Normal (Web)"/>
    <w:aliases w:val="Обычный (Web)"/>
    <w:basedOn w:val="a"/>
    <w:uiPriority w:val="99"/>
    <w:rsid w:val="0024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4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2025-04-30T00:29:00Z</cp:lastPrinted>
  <dcterms:created xsi:type="dcterms:W3CDTF">2019-05-29T02:14:00Z</dcterms:created>
  <dcterms:modified xsi:type="dcterms:W3CDTF">2025-07-04T01:26:00Z</dcterms:modified>
</cp:coreProperties>
</file>