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«Петровск-Забайкальской городской суд удовлетворил требования межрайонной прокуратуры о взыскании в пользу местного бюджета расходов на строительство домов жителям, пострадавшим от пожара»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wf_segoe-ui_normal" w:hAnsi="wf_segoe-ui_normal"/>
          <w:b w:val="0"/>
          <w:i w:val="0"/>
          <w:caps w:val="0"/>
          <w:color w:val="666666"/>
          <w:spacing w:val="0"/>
          <w:sz w:val="18"/>
          <w:shd w:fill="F1F1F1" w:val="clear"/>
        </w:rPr>
      </w:pPr>
      <w:r>
        <w:rPr>
          <w:rFonts w:ascii="Times New Roman" w:hAnsi="Times New Roman"/>
          <w:sz w:val="28"/>
        </w:rPr>
        <w:t xml:space="preserve">Петровск-Забайкальской межрайонной прокуратурой проведена проверка по обращению жительницы с. Баляга Петровск-Забайкальского муниципального округа, поступившее на личном приеме начальника управления по рассмотрению обращений и документационному обеспечению Генеральной прокуратуры Российской Федерации, </w:t>
      </w:r>
      <w:r>
        <w:rPr>
          <w:rFonts w:ascii="Times New Roman" w:hAnsi="Times New Roman"/>
          <w:sz w:val="28"/>
        </w:rPr>
        <w:t>по вопросу  восстановления жилищных прав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апреле 2023 года</w:t>
      </w:r>
      <w:r>
        <w:rPr>
          <w:rFonts w:ascii="Times New Roman" w:hAnsi="Times New Roman"/>
          <w:sz w:val="28"/>
        </w:rPr>
        <w:t xml:space="preserve"> в результате неосторожного обращения с источником повышенной опасности </w:t>
      </w:r>
      <w:r>
        <w:rPr>
          <w:rFonts w:ascii="Times New Roman" w:hAnsi="Times New Roman"/>
          <w:sz w:val="28"/>
        </w:rPr>
        <w:t>произошел пожар, огнем было уничтожено 8 жилых домов. В рамках расследования по уголовному делу был установлен виновник произошедшего, в отношении которого</w:t>
      </w:r>
      <w:r>
        <w:rPr>
          <w:rFonts w:ascii="Times New Roman" w:hAnsi="Times New Roman"/>
          <w:sz w:val="28"/>
        </w:rPr>
        <w:t xml:space="preserve"> в феврале 2025</w:t>
      </w:r>
      <w:r>
        <w:rPr>
          <w:rFonts w:ascii="Times New Roman" w:hAnsi="Times New Roman"/>
          <w:sz w:val="28"/>
        </w:rPr>
        <w:t xml:space="preserve"> был постановлен обвинительный приговор. Не дожидаясь судебного решения для</w:t>
      </w:r>
      <w:r>
        <w:rPr>
          <w:rFonts w:ascii="Times New Roman" w:hAnsi="Times New Roman"/>
          <w:sz w:val="28"/>
        </w:rPr>
        <w:t xml:space="preserve"> скорейшего восстановления жилищных прав граждан местной администрацией были затрачены бюджетные средства в размере 28 млн. руб. на возведение домов.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взыскания ущерба, понесенного местным бюджетом на строительство домов, </w:t>
      </w:r>
      <w:r>
        <w:rPr>
          <w:rFonts w:ascii="Times New Roman" w:hAnsi="Times New Roman"/>
          <w:sz w:val="28"/>
        </w:rPr>
        <w:t xml:space="preserve">в апреле 2025 </w:t>
      </w:r>
      <w:r>
        <w:rPr>
          <w:rFonts w:ascii="Times New Roman" w:hAnsi="Times New Roman"/>
          <w:sz w:val="28"/>
        </w:rPr>
        <w:t>межрайонной прокуратурой в защиту интересов бюджета муниципального образования подано исковое заявление в Петровск-Забайкальский городской суд о взыскании расходов на возведение домов с причинителя вреда.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Петровск-Забайкальского городского суда исковые требования межрайонного прокурора удовлетворены в полном объеме, решение суда не вступило в законную силу.</w:t>
      </w: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0"/>
          <w:i w:val="1"/>
          <w:sz w:val="28"/>
        </w:rPr>
      </w:pPr>
    </w:p>
    <w:p w14:paraId="1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2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3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br/>
      </w:r>
    </w:p>
    <w:p w14:paraId="1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Основной текст1"/>
    <w:link w:val="Style_5_ch"/>
    <w:rPr>
      <w:rFonts w:ascii="Times New Roman" w:hAnsi="Times New Roman"/>
      <w:color w:val="000000"/>
      <w:spacing w:val="4"/>
      <w:sz w:val="17"/>
      <w:highlight w:val="white"/>
    </w:rPr>
  </w:style>
  <w:style w:styleId="Style_5_ch" w:type="character">
    <w:name w:val="Основной текст1"/>
    <w:link w:val="Style_5"/>
    <w:rPr>
      <w:rFonts w:ascii="Times New Roman" w:hAnsi="Times New Roman"/>
      <w:color w:val="000000"/>
      <w:spacing w:val="4"/>
      <w:sz w:val="17"/>
      <w:highlight w:val="white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rmal (Web)"/>
    <w:basedOn w:val="Style_4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4_ch"/>
    <w:link w:val="Style_10"/>
    <w:rPr>
      <w:rFonts w:ascii="Times New Roman" w:hAnsi="Times New Roman"/>
      <w:sz w:val="24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4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4" w:type="paragraph">
    <w:name w:val="toc 3"/>
    <w:next w:val="Style_4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8"/>
    <w:link w:val="Style_17_ch"/>
    <w:rPr>
      <w:color w:themeColor="hyperlink" w:val="0563C1"/>
      <w:u w:val="single"/>
    </w:rPr>
  </w:style>
  <w:style w:styleId="Style_17_ch" w:type="character">
    <w:name w:val="Hyperlink"/>
    <w:basedOn w:val="Style_18_ch"/>
    <w:link w:val="Style_17"/>
    <w:rPr>
      <w:color w:themeColor="hyperlink" w:val="0563C1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toc 5"/>
    <w:next w:val="Style_4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2025-12-07T06:38:25Z</dcterms:created>
  <dcterms:modified xsi:type="dcterms:W3CDTF">2025-12-11T10:38:54Z</dcterms:modified>
</cp:coreProperties>
</file>