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AF" w:rsidRPr="00926096" w:rsidRDefault="008556AF" w:rsidP="008556A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26096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8556AF" w:rsidRPr="00926096" w:rsidRDefault="008556AF" w:rsidP="008556A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26096">
        <w:rPr>
          <w:rFonts w:ascii="Times New Roman" w:hAnsi="Times New Roman"/>
          <w:b/>
          <w:sz w:val="36"/>
          <w:szCs w:val="36"/>
        </w:rPr>
        <w:t xml:space="preserve">ПЕТРОВСК-ЗАБАЙКАЛЬСКОГО </w:t>
      </w:r>
    </w:p>
    <w:p w:rsidR="008556AF" w:rsidRPr="00926096" w:rsidRDefault="008556AF" w:rsidP="008556A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26096"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8556AF" w:rsidRDefault="008556AF" w:rsidP="008556A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556AF" w:rsidRDefault="008556AF" w:rsidP="008556AF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556AF" w:rsidRPr="00926096" w:rsidRDefault="008556AF" w:rsidP="0092609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26096">
        <w:rPr>
          <w:rFonts w:ascii="Times New Roman" w:hAnsi="Times New Roman"/>
          <w:b/>
          <w:sz w:val="44"/>
          <w:szCs w:val="44"/>
        </w:rPr>
        <w:t>ПОСТАНОВЛЕНИЕ</w:t>
      </w:r>
    </w:p>
    <w:p w:rsidR="00DB5346" w:rsidRDefault="00DB5346" w:rsidP="00926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56AF" w:rsidRPr="00926096" w:rsidRDefault="00926096" w:rsidP="00926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96">
        <w:rPr>
          <w:rFonts w:ascii="Times New Roman" w:hAnsi="Times New Roman"/>
          <w:sz w:val="24"/>
          <w:szCs w:val="24"/>
        </w:rPr>
        <w:t>11 декабря 2025 года</w:t>
      </w:r>
      <w:r w:rsidR="008556AF" w:rsidRPr="00926096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8556AF" w:rsidRPr="00926096">
        <w:rPr>
          <w:rFonts w:ascii="Times New Roman" w:hAnsi="Times New Roman"/>
          <w:sz w:val="24"/>
          <w:szCs w:val="24"/>
        </w:rPr>
        <w:t xml:space="preserve">               </w:t>
      </w:r>
      <w:r w:rsidRPr="00926096">
        <w:rPr>
          <w:rFonts w:ascii="Times New Roman" w:hAnsi="Times New Roman"/>
          <w:sz w:val="24"/>
          <w:szCs w:val="24"/>
        </w:rPr>
        <w:t xml:space="preserve">     </w:t>
      </w:r>
      <w:r w:rsidR="008556AF" w:rsidRPr="00926096">
        <w:rPr>
          <w:rFonts w:ascii="Times New Roman" w:hAnsi="Times New Roman"/>
          <w:sz w:val="24"/>
          <w:szCs w:val="24"/>
        </w:rPr>
        <w:t xml:space="preserve"> №</w:t>
      </w:r>
      <w:r w:rsidRPr="00926096">
        <w:rPr>
          <w:rFonts w:ascii="Times New Roman" w:hAnsi="Times New Roman"/>
          <w:sz w:val="24"/>
          <w:szCs w:val="24"/>
        </w:rPr>
        <w:t xml:space="preserve"> 1901</w:t>
      </w:r>
    </w:p>
    <w:p w:rsidR="00926096" w:rsidRDefault="00926096" w:rsidP="00926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56AF" w:rsidRPr="00926096" w:rsidRDefault="008556AF" w:rsidP="00926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096">
        <w:rPr>
          <w:rFonts w:ascii="Times New Roman" w:hAnsi="Times New Roman"/>
          <w:sz w:val="24"/>
          <w:szCs w:val="24"/>
        </w:rPr>
        <w:t>г. Петровск-Забайкальский</w:t>
      </w:r>
    </w:p>
    <w:p w:rsidR="008556AF" w:rsidRPr="00926096" w:rsidRDefault="008556AF" w:rsidP="009260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5346" w:rsidRPr="00926096" w:rsidRDefault="00DB5346" w:rsidP="009260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56AF" w:rsidRPr="00926096" w:rsidRDefault="008556AF" w:rsidP="0092609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26096">
        <w:rPr>
          <w:rFonts w:ascii="Times New Roman" w:hAnsi="Times New Roman"/>
          <w:b/>
          <w:bCs/>
          <w:sz w:val="24"/>
          <w:szCs w:val="24"/>
        </w:rPr>
        <w:t>Об утверждении программы персонифицированного финансирования дополнительного образования детей в Петровск-Забайкальском муниципальном округе на 2026 год</w:t>
      </w:r>
    </w:p>
    <w:p w:rsidR="008556AF" w:rsidRPr="00926096" w:rsidRDefault="008556AF" w:rsidP="0092609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1D4" w:rsidRPr="00926096" w:rsidRDefault="000F01D4" w:rsidP="00926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6096">
        <w:rPr>
          <w:rFonts w:ascii="Times New Roman" w:hAnsi="Times New Roman"/>
          <w:bCs/>
          <w:sz w:val="24"/>
          <w:szCs w:val="24"/>
        </w:rPr>
        <w:t xml:space="preserve">Во исполнение постановления администрации </w:t>
      </w:r>
      <w:r w:rsidRPr="00926096">
        <w:rPr>
          <w:rFonts w:ascii="Times New Roman" w:hAnsi="Times New Roman"/>
          <w:sz w:val="24"/>
          <w:szCs w:val="24"/>
          <w:lang w:eastAsia="ar-SA"/>
        </w:rPr>
        <w:t>Петровск-Забайкальского муниципального округа от 11 июля 2025г. № 965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Петровск-Забайкальского муниципального округа»</w:t>
      </w:r>
      <w:r w:rsidRPr="00926096">
        <w:rPr>
          <w:rFonts w:ascii="Times New Roman" w:hAnsi="Times New Roman"/>
          <w:bCs/>
          <w:sz w:val="24"/>
          <w:szCs w:val="24"/>
        </w:rPr>
        <w:t xml:space="preserve">, </w:t>
      </w:r>
      <w:r w:rsidRPr="00926096">
        <w:rPr>
          <w:rFonts w:ascii="Times New Roman" w:hAnsi="Times New Roman"/>
          <w:sz w:val="24"/>
          <w:szCs w:val="24"/>
        </w:rPr>
        <w:t>администрация Петровск-Забайкальского муниципального округа</w:t>
      </w:r>
      <w:r w:rsidR="00926096" w:rsidRPr="00926096">
        <w:rPr>
          <w:rFonts w:ascii="Times New Roman" w:hAnsi="Times New Roman"/>
          <w:sz w:val="24"/>
          <w:szCs w:val="24"/>
        </w:rPr>
        <w:t xml:space="preserve">, </w:t>
      </w:r>
      <w:r w:rsidRPr="00926096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0F01D4" w:rsidRPr="00926096" w:rsidRDefault="000F01D4" w:rsidP="00926096">
      <w:pPr>
        <w:pStyle w:val="af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096">
        <w:rPr>
          <w:rFonts w:ascii="Times New Roman" w:hAnsi="Times New Roman" w:cs="Times New Roman"/>
          <w:bCs/>
          <w:sz w:val="24"/>
          <w:szCs w:val="24"/>
        </w:rPr>
        <w:t xml:space="preserve">Утвердить программу персонифицированного финансирования дополнительного образования детей по социальным сертификатам в </w:t>
      </w:r>
      <w:r w:rsidRPr="00926096">
        <w:rPr>
          <w:rFonts w:ascii="Times New Roman" w:hAnsi="Times New Roman" w:cs="Times New Roman"/>
          <w:sz w:val="24"/>
          <w:szCs w:val="24"/>
          <w:lang w:eastAsia="ru-RU"/>
        </w:rPr>
        <w:t>Петровск-Забайкальском муниципальном округе</w:t>
      </w:r>
      <w:r w:rsidRPr="00926096">
        <w:rPr>
          <w:rFonts w:ascii="Times New Roman" w:hAnsi="Times New Roman" w:cs="Times New Roman"/>
          <w:bCs/>
          <w:sz w:val="24"/>
          <w:szCs w:val="24"/>
        </w:rPr>
        <w:t xml:space="preserve"> на 2026 год (далее - программа персонифицированного финансирования).</w:t>
      </w:r>
    </w:p>
    <w:p w:rsidR="000F01D4" w:rsidRPr="00926096" w:rsidRDefault="000F01D4" w:rsidP="00926096">
      <w:pPr>
        <w:pStyle w:val="af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096">
        <w:rPr>
          <w:rFonts w:ascii="Times New Roman" w:hAnsi="Times New Roman" w:cs="Times New Roman"/>
          <w:bCs/>
          <w:sz w:val="24"/>
          <w:szCs w:val="24"/>
        </w:rPr>
        <w:t xml:space="preserve">Организовать обеспечение предоставления детям, проживающим на территории </w:t>
      </w:r>
      <w:r w:rsidRPr="00926096">
        <w:rPr>
          <w:rFonts w:ascii="Times New Roman" w:hAnsi="Times New Roman" w:cs="Times New Roman"/>
          <w:sz w:val="24"/>
          <w:szCs w:val="24"/>
          <w:lang w:eastAsia="ru-RU"/>
        </w:rPr>
        <w:t>Петровск-Забайкальского муниципального округа</w:t>
      </w:r>
      <w:r w:rsidRPr="00926096">
        <w:rPr>
          <w:rFonts w:ascii="Times New Roman" w:hAnsi="Times New Roman" w:cs="Times New Roman"/>
          <w:sz w:val="24"/>
          <w:szCs w:val="24"/>
        </w:rPr>
        <w:t>,</w:t>
      </w:r>
      <w:r w:rsidRPr="00926096">
        <w:rPr>
          <w:rFonts w:ascii="Times New Roman" w:hAnsi="Times New Roman" w:cs="Times New Roman"/>
          <w:bCs/>
          <w:sz w:val="24"/>
          <w:szCs w:val="24"/>
        </w:rPr>
        <w:t xml:space="preserve"> социальных сертификатов 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получателей» </w:t>
      </w:r>
      <w:r w:rsidRPr="00926096">
        <w:rPr>
          <w:rFonts w:ascii="Times New Roman" w:hAnsi="Times New Roman" w:cs="Times New Roman"/>
          <w:sz w:val="24"/>
          <w:szCs w:val="24"/>
          <w:lang w:eastAsia="ru-RU"/>
        </w:rPr>
        <w:t>Петровск-Забайкальского муниципального округа</w:t>
      </w:r>
      <w:r w:rsidRPr="0092609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B5346" w:rsidRPr="00926096" w:rsidRDefault="00DB5346" w:rsidP="009260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6096">
        <w:rPr>
          <w:rFonts w:ascii="Times New Roman" w:hAnsi="Times New Roman"/>
          <w:sz w:val="24"/>
          <w:szCs w:val="24"/>
        </w:rPr>
        <w:t>3</w:t>
      </w:r>
      <w:r w:rsidR="000F01D4" w:rsidRPr="00926096">
        <w:rPr>
          <w:rFonts w:ascii="Times New Roman" w:hAnsi="Times New Roman"/>
          <w:sz w:val="24"/>
          <w:szCs w:val="24"/>
        </w:rPr>
        <w:t xml:space="preserve">. </w:t>
      </w:r>
      <w:r w:rsidR="000F01D4" w:rsidRPr="00926096">
        <w:rPr>
          <w:rFonts w:ascii="Times New Roman" w:hAnsi="Times New Roman"/>
          <w:sz w:val="24"/>
          <w:szCs w:val="24"/>
          <w:shd w:val="clear" w:color="auto" w:fill="FFFFFF"/>
        </w:rPr>
        <w:t>Настоящее постановление опубликовать в информационно-телекоммуникационной сети «Интернет» (</w:t>
      </w:r>
      <w:hyperlink r:id="rId8" w:history="1">
        <w:r w:rsidR="000F01D4" w:rsidRPr="00926096">
          <w:rPr>
            <w:rStyle w:val="aa"/>
            <w:rFonts w:ascii="Times New Roman" w:eastAsia="Arial" w:hAnsi="Times New Roman"/>
            <w:color w:val="auto"/>
            <w:sz w:val="24"/>
            <w:szCs w:val="24"/>
            <w:shd w:val="clear" w:color="auto" w:fill="FFFFFF"/>
          </w:rPr>
          <w:t>https://petrovskayanov.ru</w:t>
        </w:r>
      </w:hyperlink>
      <w:r w:rsidR="000F01D4" w:rsidRPr="00926096">
        <w:rPr>
          <w:rFonts w:ascii="Times New Roman" w:hAnsi="Times New Roman"/>
          <w:sz w:val="24"/>
          <w:szCs w:val="24"/>
          <w:shd w:val="clear" w:color="auto" w:fill="FFFFFF"/>
        </w:rPr>
        <w:t>, регистрация в качестве сетевого издания: Эл № ФС77-88847 от 13.12.2024).</w:t>
      </w:r>
    </w:p>
    <w:p w:rsidR="000F01D4" w:rsidRPr="00926096" w:rsidRDefault="00DB5346" w:rsidP="009260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096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0F01D4" w:rsidRPr="00926096">
        <w:rPr>
          <w:rFonts w:ascii="Times New Roman" w:hAnsi="Times New Roman"/>
          <w:sz w:val="24"/>
          <w:szCs w:val="24"/>
        </w:rPr>
        <w:t>.</w:t>
      </w:r>
      <w:r w:rsidRPr="00926096">
        <w:rPr>
          <w:rFonts w:ascii="Times New Roman" w:eastAsia="Calibri" w:hAnsi="Times New Roman"/>
          <w:sz w:val="24"/>
          <w:szCs w:val="24"/>
        </w:rPr>
        <w:t xml:space="preserve"> </w:t>
      </w:r>
      <w:r w:rsidR="009C04E4" w:rsidRPr="00926096">
        <w:rPr>
          <w:rFonts w:ascii="Times New Roman" w:eastAsia="Calibri" w:hAnsi="Times New Roman"/>
          <w:sz w:val="24"/>
          <w:szCs w:val="24"/>
        </w:rPr>
        <w:t>Настоящее постановление</w:t>
      </w:r>
      <w:r w:rsidRPr="00926096">
        <w:rPr>
          <w:rFonts w:ascii="Times New Roman" w:eastAsia="Calibri" w:hAnsi="Times New Roman"/>
          <w:sz w:val="24"/>
          <w:szCs w:val="24"/>
        </w:rPr>
        <w:t xml:space="preserve"> вступает в силу </w:t>
      </w:r>
      <w:r w:rsidR="007E6B90" w:rsidRPr="00926096">
        <w:rPr>
          <w:rFonts w:ascii="Times New Roman" w:eastAsia="Calibri" w:hAnsi="Times New Roman"/>
          <w:sz w:val="24"/>
          <w:szCs w:val="24"/>
        </w:rPr>
        <w:t>на следующий день после дня его официального опубликования.</w:t>
      </w:r>
      <w:bookmarkStart w:id="0" w:name="_GoBack"/>
      <w:bookmarkEnd w:id="0"/>
    </w:p>
    <w:p w:rsidR="008556AF" w:rsidRPr="00926096" w:rsidRDefault="00DB5346" w:rsidP="00926096">
      <w:pPr>
        <w:pStyle w:val="af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096">
        <w:rPr>
          <w:rFonts w:ascii="Times New Roman" w:hAnsi="Times New Roman" w:cs="Times New Roman"/>
          <w:sz w:val="24"/>
          <w:szCs w:val="24"/>
        </w:rPr>
        <w:t>5</w:t>
      </w:r>
      <w:r w:rsidR="000F01D4" w:rsidRPr="00926096">
        <w:rPr>
          <w:rFonts w:ascii="Times New Roman" w:hAnsi="Times New Roman" w:cs="Times New Roman"/>
          <w:sz w:val="24"/>
          <w:szCs w:val="24"/>
        </w:rPr>
        <w:t>. 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DB5346" w:rsidRDefault="00DB5346" w:rsidP="00926096">
      <w:pPr>
        <w:pStyle w:val="af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6096" w:rsidRDefault="00926096" w:rsidP="00926096">
      <w:pPr>
        <w:pStyle w:val="af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6096" w:rsidRPr="00926096" w:rsidRDefault="00926096" w:rsidP="00926096">
      <w:pPr>
        <w:pStyle w:val="af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6AF" w:rsidRPr="00926096" w:rsidRDefault="008556AF" w:rsidP="00926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96">
        <w:rPr>
          <w:rFonts w:ascii="Times New Roman" w:hAnsi="Times New Roman"/>
          <w:sz w:val="24"/>
          <w:szCs w:val="24"/>
        </w:rPr>
        <w:t xml:space="preserve">Глава Петровск-Забайкальского </w:t>
      </w:r>
    </w:p>
    <w:p w:rsidR="008556AF" w:rsidRPr="00926096" w:rsidRDefault="008556AF" w:rsidP="00926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96">
        <w:rPr>
          <w:rFonts w:ascii="Times New Roman" w:hAnsi="Times New Roman"/>
          <w:sz w:val="24"/>
          <w:szCs w:val="24"/>
        </w:rPr>
        <w:t xml:space="preserve">муниципального округа                                </w:t>
      </w:r>
      <w:r w:rsidR="00926096">
        <w:rPr>
          <w:rFonts w:ascii="Times New Roman" w:hAnsi="Times New Roman"/>
          <w:sz w:val="24"/>
          <w:szCs w:val="24"/>
        </w:rPr>
        <w:t xml:space="preserve">                       </w:t>
      </w:r>
      <w:r w:rsidRPr="00926096">
        <w:rPr>
          <w:rFonts w:ascii="Times New Roman" w:hAnsi="Times New Roman"/>
          <w:sz w:val="24"/>
          <w:szCs w:val="24"/>
        </w:rPr>
        <w:t xml:space="preserve">                                     Н.В.Горюнов</w:t>
      </w:r>
    </w:p>
    <w:p w:rsidR="00DB5346" w:rsidRDefault="008556AF" w:rsidP="0092609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0D0E95">
        <w:rPr>
          <w:rFonts w:ascii="Times New Roman" w:hAnsi="Times New Roman"/>
          <w:color w:val="000000"/>
          <w:sz w:val="28"/>
          <w:szCs w:val="28"/>
        </w:rPr>
        <w:t>ПРИЛО</w:t>
      </w:r>
    </w:p>
    <w:p w:rsidR="005666C9" w:rsidRDefault="009A0BD4" w:rsidP="00926096">
      <w:pPr>
        <w:spacing w:after="0" w:line="240" w:lineRule="auto"/>
        <w:ind w:left="4820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УТВЕРЖДЕНА</w:t>
      </w:r>
    </w:p>
    <w:p w:rsidR="00DB5346" w:rsidRDefault="00DB5346" w:rsidP="00926096">
      <w:pPr>
        <w:spacing w:after="0" w:line="240" w:lineRule="auto"/>
        <w:ind w:left="4820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Постановлением администрации Петровск-Забайкальского муниципального округа</w:t>
      </w:r>
    </w:p>
    <w:p w:rsidR="005666C9" w:rsidRDefault="009A0BD4" w:rsidP="00926096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26096">
        <w:rPr>
          <w:rFonts w:ascii="Times New Roman" w:hAnsi="Times New Roman"/>
          <w:color w:val="000000"/>
          <w:sz w:val="28"/>
          <w:szCs w:val="28"/>
        </w:rPr>
        <w:t>11.12.2025 г.</w:t>
      </w:r>
      <w:r>
        <w:rPr>
          <w:rFonts w:ascii="Times New Roman" w:hAnsi="Times New Roman"/>
          <w:color w:val="000000"/>
          <w:sz w:val="28"/>
          <w:szCs w:val="28"/>
        </w:rPr>
        <w:t xml:space="preserve">  года №</w:t>
      </w:r>
      <w:r w:rsidR="00926096">
        <w:rPr>
          <w:rFonts w:ascii="Times New Roman" w:hAnsi="Times New Roman"/>
          <w:color w:val="000000"/>
          <w:sz w:val="28"/>
          <w:szCs w:val="28"/>
        </w:rPr>
        <w:t xml:space="preserve"> 1901</w:t>
      </w:r>
    </w:p>
    <w:p w:rsidR="005666C9" w:rsidRDefault="005666C9" w:rsidP="0092609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5666C9" w:rsidRDefault="009A0BD4" w:rsidP="0092609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по социальным сертификатам в </w:t>
      </w:r>
      <w:r w:rsidR="00DB534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Петровск-Забайкальском муниципальном округе </w:t>
      </w:r>
      <w:r>
        <w:rPr>
          <w:rFonts w:ascii="Times New Roman" w:eastAsia="Calibri" w:hAnsi="Times New Roman"/>
          <w:b/>
          <w:bCs/>
          <w:sz w:val="28"/>
          <w:szCs w:val="28"/>
        </w:rPr>
        <w:t>на 202</w:t>
      </w:r>
      <w:r w:rsidR="00FC5871">
        <w:rPr>
          <w:rFonts w:ascii="Times New Roman" w:eastAsia="Calibri" w:hAnsi="Times New Roman"/>
          <w:b/>
          <w:bCs/>
          <w:sz w:val="28"/>
          <w:szCs w:val="28"/>
        </w:rPr>
        <w:t>6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год</w:t>
      </w:r>
    </w:p>
    <w:p w:rsidR="005666C9" w:rsidRDefault="005666C9" w:rsidP="009260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4"/>
        <w:gridCol w:w="5965"/>
        <w:gridCol w:w="2956"/>
      </w:tblGrid>
      <w:tr w:rsidR="005666C9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6C9" w:rsidRDefault="005666C9" w:rsidP="00926096">
            <w:pPr>
              <w:spacing w:after="0" w:line="240" w:lineRule="auto"/>
              <w:jc w:val="center"/>
              <w:rPr>
                <w:rStyle w:val="25"/>
                <w:sz w:val="28"/>
                <w:szCs w:val="28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6C9" w:rsidRDefault="009A0BD4" w:rsidP="00926096">
            <w:pPr>
              <w:spacing w:after="0" w:line="240" w:lineRule="auto"/>
              <w:jc w:val="center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6C9" w:rsidRDefault="009A0BD4" w:rsidP="00926096">
            <w:pPr>
              <w:spacing w:after="0" w:line="240" w:lineRule="auto"/>
              <w:jc w:val="center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Значение показателя</w:t>
            </w:r>
          </w:p>
        </w:tc>
      </w:tr>
      <w:tr w:rsidR="005666C9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6C9" w:rsidRDefault="009A0BD4" w:rsidP="0092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6C9" w:rsidRDefault="009A0BD4" w:rsidP="00926096">
            <w:pPr>
              <w:spacing w:after="0" w:line="240" w:lineRule="auto"/>
              <w:ind w:left="1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6C9" w:rsidRDefault="009A0BD4" w:rsidP="00926096">
            <w:pPr>
              <w:spacing w:after="0" w:line="240" w:lineRule="auto"/>
              <w:ind w:lef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с 1 января 202</w:t>
            </w:r>
            <w:r w:rsidR="00FC5871">
              <w:rPr>
                <w:rStyle w:val="25"/>
                <w:sz w:val="28"/>
                <w:szCs w:val="28"/>
              </w:rPr>
              <w:t>6</w:t>
            </w:r>
            <w:r>
              <w:rPr>
                <w:rStyle w:val="25"/>
                <w:sz w:val="28"/>
                <w:szCs w:val="28"/>
              </w:rPr>
              <w:t xml:space="preserve"> года по 31 декабря 202</w:t>
            </w:r>
            <w:r w:rsidR="00FC5871">
              <w:rPr>
                <w:rStyle w:val="25"/>
                <w:sz w:val="28"/>
                <w:szCs w:val="28"/>
              </w:rPr>
              <w:t>6</w:t>
            </w:r>
            <w:r>
              <w:rPr>
                <w:rStyle w:val="25"/>
                <w:sz w:val="28"/>
                <w:szCs w:val="28"/>
              </w:rPr>
              <w:t xml:space="preserve"> года</w:t>
            </w:r>
          </w:p>
        </w:tc>
      </w:tr>
      <w:tr w:rsidR="005666C9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6C9" w:rsidRDefault="009A0BD4" w:rsidP="0092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6C9" w:rsidRDefault="009A0BD4" w:rsidP="00926096">
            <w:pPr>
              <w:spacing w:after="0" w:line="240" w:lineRule="auto"/>
              <w:ind w:left="1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Категория получателей социальных 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6C9" w:rsidRDefault="009A0BD4" w:rsidP="00926096">
            <w:pPr>
              <w:spacing w:after="0" w:line="240" w:lineRule="auto"/>
              <w:ind w:lef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Дети с 5 до 18 лет</w:t>
            </w:r>
          </w:p>
        </w:tc>
      </w:tr>
      <w:tr w:rsidR="005666C9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6C9" w:rsidRDefault="009A0BD4" w:rsidP="00926096">
            <w:pPr>
              <w:spacing w:after="0" w:line="240" w:lineRule="auto"/>
              <w:jc w:val="center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6C9" w:rsidRDefault="009A0BD4" w:rsidP="00926096">
            <w:pPr>
              <w:spacing w:after="0" w:line="240" w:lineRule="auto"/>
              <w:ind w:left="167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Номинал социального сертификата по категории потребителей «Дети от 5 до 18 лет», (рублей)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CC7" w:rsidRDefault="00175CC7" w:rsidP="00926096">
            <w:pPr>
              <w:spacing w:after="0" w:line="240" w:lineRule="auto"/>
              <w:ind w:lef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25 190,00 рублей</w:t>
            </w:r>
          </w:p>
        </w:tc>
      </w:tr>
      <w:tr w:rsidR="005666C9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66C9" w:rsidRDefault="00D01CF6" w:rsidP="00926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4</w:t>
            </w:r>
            <w:r w:rsidR="009A0BD4">
              <w:rPr>
                <w:rStyle w:val="25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6C9" w:rsidRDefault="009A0BD4" w:rsidP="00926096">
            <w:pPr>
              <w:spacing w:after="0" w:line="240" w:lineRule="auto"/>
              <w:ind w:left="1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6C9" w:rsidRDefault="007F1895" w:rsidP="00926096">
            <w:pPr>
              <w:spacing w:after="0" w:line="240" w:lineRule="auto"/>
              <w:ind w:lef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37 331 580,00 рублей</w:t>
            </w:r>
          </w:p>
        </w:tc>
      </w:tr>
      <w:tr w:rsidR="005666C9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66C9" w:rsidRDefault="00D01CF6" w:rsidP="00926096">
            <w:pPr>
              <w:spacing w:after="0" w:line="240" w:lineRule="auto"/>
              <w:jc w:val="center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5</w:t>
            </w:r>
            <w:r w:rsidR="009A0BD4">
              <w:rPr>
                <w:rStyle w:val="25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6C9" w:rsidRDefault="009A0BD4" w:rsidP="00926096">
            <w:pPr>
              <w:spacing w:after="0" w:line="240" w:lineRule="auto"/>
              <w:ind w:left="167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6C9" w:rsidRDefault="007F1895" w:rsidP="00926096">
            <w:pPr>
              <w:spacing w:after="0" w:line="240" w:lineRule="auto"/>
              <w:ind w:lef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 рублей</w:t>
            </w:r>
          </w:p>
        </w:tc>
      </w:tr>
    </w:tbl>
    <w:p w:rsidR="005666C9" w:rsidRDefault="005666C9" w:rsidP="00926096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</w:p>
    <w:sectPr w:rsidR="005666C9" w:rsidSect="00E01F10">
      <w:type w:val="continuous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0C8" w:rsidRDefault="007760C8">
      <w:pPr>
        <w:spacing w:after="0" w:line="240" w:lineRule="auto"/>
      </w:pPr>
      <w:r>
        <w:separator/>
      </w:r>
    </w:p>
  </w:endnote>
  <w:endnote w:type="continuationSeparator" w:id="1">
    <w:p w:rsidR="007760C8" w:rsidRDefault="0077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0C8" w:rsidRDefault="007760C8">
      <w:pPr>
        <w:spacing w:after="0" w:line="240" w:lineRule="auto"/>
      </w:pPr>
      <w:r>
        <w:separator/>
      </w:r>
    </w:p>
  </w:footnote>
  <w:footnote w:type="continuationSeparator" w:id="1">
    <w:p w:rsidR="007760C8" w:rsidRDefault="00776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7437"/>
    <w:multiLevelType w:val="hybridMultilevel"/>
    <w:tmpl w:val="813EBAAC"/>
    <w:lvl w:ilvl="0" w:tplc="017C48AC">
      <w:start w:val="1"/>
      <w:numFmt w:val="decimal"/>
      <w:lvlText w:val="%1."/>
      <w:lvlJc w:val="left"/>
      <w:pPr>
        <w:ind w:left="1429" w:hanging="360"/>
      </w:pPr>
    </w:lvl>
    <w:lvl w:ilvl="1" w:tplc="3B1280F4">
      <w:start w:val="1"/>
      <w:numFmt w:val="lowerLetter"/>
      <w:lvlText w:val="%2."/>
      <w:lvlJc w:val="left"/>
      <w:pPr>
        <w:ind w:left="2149" w:hanging="360"/>
      </w:pPr>
    </w:lvl>
    <w:lvl w:ilvl="2" w:tplc="7B96B99A">
      <w:start w:val="1"/>
      <w:numFmt w:val="lowerRoman"/>
      <w:lvlText w:val="%3."/>
      <w:lvlJc w:val="right"/>
      <w:pPr>
        <w:ind w:left="2869" w:hanging="180"/>
      </w:pPr>
    </w:lvl>
    <w:lvl w:ilvl="3" w:tplc="D6BC72BA">
      <w:start w:val="1"/>
      <w:numFmt w:val="decimal"/>
      <w:lvlText w:val="%4."/>
      <w:lvlJc w:val="left"/>
      <w:pPr>
        <w:ind w:left="3589" w:hanging="360"/>
      </w:pPr>
    </w:lvl>
    <w:lvl w:ilvl="4" w:tplc="C7BCECEC">
      <w:start w:val="1"/>
      <w:numFmt w:val="lowerLetter"/>
      <w:lvlText w:val="%5."/>
      <w:lvlJc w:val="left"/>
      <w:pPr>
        <w:ind w:left="4309" w:hanging="360"/>
      </w:pPr>
    </w:lvl>
    <w:lvl w:ilvl="5" w:tplc="A4746708">
      <w:start w:val="1"/>
      <w:numFmt w:val="lowerRoman"/>
      <w:lvlText w:val="%6."/>
      <w:lvlJc w:val="right"/>
      <w:pPr>
        <w:ind w:left="5029" w:hanging="180"/>
      </w:pPr>
    </w:lvl>
    <w:lvl w:ilvl="6" w:tplc="369C83C8">
      <w:start w:val="1"/>
      <w:numFmt w:val="decimal"/>
      <w:lvlText w:val="%7."/>
      <w:lvlJc w:val="left"/>
      <w:pPr>
        <w:ind w:left="5749" w:hanging="360"/>
      </w:pPr>
    </w:lvl>
    <w:lvl w:ilvl="7" w:tplc="32F8BD3E">
      <w:start w:val="1"/>
      <w:numFmt w:val="lowerLetter"/>
      <w:lvlText w:val="%8."/>
      <w:lvlJc w:val="left"/>
      <w:pPr>
        <w:ind w:left="6469" w:hanging="360"/>
      </w:pPr>
    </w:lvl>
    <w:lvl w:ilvl="8" w:tplc="6EBED75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DA3A16"/>
    <w:multiLevelType w:val="hybridMultilevel"/>
    <w:tmpl w:val="4B602244"/>
    <w:lvl w:ilvl="0" w:tplc="F3E89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6B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6A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20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0C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E1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47A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6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04AD5"/>
    <w:multiLevelType w:val="hybridMultilevel"/>
    <w:tmpl w:val="2EB89FD0"/>
    <w:lvl w:ilvl="0" w:tplc="98F0B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0D454F6">
      <w:start w:val="1"/>
      <w:numFmt w:val="lowerLetter"/>
      <w:lvlText w:val="%2."/>
      <w:lvlJc w:val="left"/>
      <w:pPr>
        <w:ind w:left="1789" w:hanging="360"/>
      </w:pPr>
    </w:lvl>
    <w:lvl w:ilvl="2" w:tplc="EB5491CC">
      <w:start w:val="1"/>
      <w:numFmt w:val="lowerRoman"/>
      <w:lvlText w:val="%3."/>
      <w:lvlJc w:val="right"/>
      <w:pPr>
        <w:ind w:left="2509" w:hanging="180"/>
      </w:pPr>
    </w:lvl>
    <w:lvl w:ilvl="3" w:tplc="E6C82774">
      <w:start w:val="1"/>
      <w:numFmt w:val="decimal"/>
      <w:lvlText w:val="%4."/>
      <w:lvlJc w:val="left"/>
      <w:pPr>
        <w:ind w:left="3229" w:hanging="360"/>
      </w:pPr>
    </w:lvl>
    <w:lvl w:ilvl="4" w:tplc="09BA6CAE">
      <w:start w:val="1"/>
      <w:numFmt w:val="lowerLetter"/>
      <w:lvlText w:val="%5."/>
      <w:lvlJc w:val="left"/>
      <w:pPr>
        <w:ind w:left="3949" w:hanging="360"/>
      </w:pPr>
    </w:lvl>
    <w:lvl w:ilvl="5" w:tplc="E758CCD4">
      <w:start w:val="1"/>
      <w:numFmt w:val="lowerRoman"/>
      <w:lvlText w:val="%6."/>
      <w:lvlJc w:val="right"/>
      <w:pPr>
        <w:ind w:left="4669" w:hanging="180"/>
      </w:pPr>
    </w:lvl>
    <w:lvl w:ilvl="6" w:tplc="A0660B28">
      <w:start w:val="1"/>
      <w:numFmt w:val="decimal"/>
      <w:lvlText w:val="%7."/>
      <w:lvlJc w:val="left"/>
      <w:pPr>
        <w:ind w:left="5389" w:hanging="360"/>
      </w:pPr>
    </w:lvl>
    <w:lvl w:ilvl="7" w:tplc="5980F158">
      <w:start w:val="1"/>
      <w:numFmt w:val="lowerLetter"/>
      <w:lvlText w:val="%8."/>
      <w:lvlJc w:val="left"/>
      <w:pPr>
        <w:ind w:left="6109" w:hanging="360"/>
      </w:pPr>
    </w:lvl>
    <w:lvl w:ilvl="8" w:tplc="7638A37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6C9"/>
    <w:rsid w:val="00032DAC"/>
    <w:rsid w:val="000C7D51"/>
    <w:rsid w:val="000F01D4"/>
    <w:rsid w:val="00175CC7"/>
    <w:rsid w:val="00240FDA"/>
    <w:rsid w:val="00250E46"/>
    <w:rsid w:val="003612C5"/>
    <w:rsid w:val="00377A14"/>
    <w:rsid w:val="00416BB4"/>
    <w:rsid w:val="005666C9"/>
    <w:rsid w:val="005E0214"/>
    <w:rsid w:val="00681B35"/>
    <w:rsid w:val="007760C8"/>
    <w:rsid w:val="007E6B90"/>
    <w:rsid w:val="007F1895"/>
    <w:rsid w:val="00817BFF"/>
    <w:rsid w:val="00826C79"/>
    <w:rsid w:val="008556AF"/>
    <w:rsid w:val="00916C02"/>
    <w:rsid w:val="00926096"/>
    <w:rsid w:val="009A0BD4"/>
    <w:rsid w:val="009C04E4"/>
    <w:rsid w:val="00AA64EA"/>
    <w:rsid w:val="00AB7A5B"/>
    <w:rsid w:val="00BE34F2"/>
    <w:rsid w:val="00C962BA"/>
    <w:rsid w:val="00D01CF6"/>
    <w:rsid w:val="00D54361"/>
    <w:rsid w:val="00DB5346"/>
    <w:rsid w:val="00E01F10"/>
    <w:rsid w:val="00E44E82"/>
    <w:rsid w:val="00EC2B5B"/>
    <w:rsid w:val="00FB2990"/>
    <w:rsid w:val="00FC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1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1F1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1F1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01F1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1F1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1F1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1F1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1F1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1F1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1F1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F1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01F1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1F1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1F1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1F1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1F1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1F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1F1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1F1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01F1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01F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01F1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01F1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1F1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1F1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01F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01F10"/>
    <w:rPr>
      <w:i/>
    </w:rPr>
  </w:style>
  <w:style w:type="character" w:customStyle="1" w:styleId="HeaderChar">
    <w:name w:val="Header Char"/>
    <w:basedOn w:val="a0"/>
    <w:uiPriority w:val="99"/>
    <w:rsid w:val="00E01F10"/>
  </w:style>
  <w:style w:type="character" w:customStyle="1" w:styleId="FooterChar">
    <w:name w:val="Footer Char"/>
    <w:basedOn w:val="a0"/>
    <w:uiPriority w:val="99"/>
    <w:rsid w:val="00E01F10"/>
  </w:style>
  <w:style w:type="paragraph" w:styleId="a9">
    <w:name w:val="caption"/>
    <w:basedOn w:val="a"/>
    <w:next w:val="a"/>
    <w:uiPriority w:val="35"/>
    <w:semiHidden/>
    <w:unhideWhenUsed/>
    <w:qFormat/>
    <w:rsid w:val="00E01F1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01F10"/>
  </w:style>
  <w:style w:type="table" w:customStyle="1" w:styleId="TableGridLight">
    <w:name w:val="Table Grid Light"/>
    <w:basedOn w:val="a1"/>
    <w:uiPriority w:val="59"/>
    <w:rsid w:val="00E01F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1F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1F1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1F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1F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1F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1F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1F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1F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1F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1F1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1F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1F1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1F1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1F1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1F1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1F1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1F1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1F1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1F1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1F1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01F10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01F1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01F10"/>
    <w:rPr>
      <w:sz w:val="18"/>
    </w:rPr>
  </w:style>
  <w:style w:type="character" w:styleId="ad">
    <w:name w:val="footnote reference"/>
    <w:basedOn w:val="a0"/>
    <w:uiPriority w:val="99"/>
    <w:unhideWhenUsed/>
    <w:rsid w:val="00E01F1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01F1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01F10"/>
    <w:rPr>
      <w:sz w:val="20"/>
    </w:rPr>
  </w:style>
  <w:style w:type="character" w:styleId="af0">
    <w:name w:val="endnote reference"/>
    <w:basedOn w:val="a0"/>
    <w:uiPriority w:val="99"/>
    <w:semiHidden/>
    <w:unhideWhenUsed/>
    <w:rsid w:val="00E01F1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01F10"/>
    <w:pPr>
      <w:spacing w:after="57"/>
    </w:pPr>
  </w:style>
  <w:style w:type="paragraph" w:styleId="23">
    <w:name w:val="toc 2"/>
    <w:basedOn w:val="a"/>
    <w:next w:val="a"/>
    <w:uiPriority w:val="39"/>
    <w:unhideWhenUsed/>
    <w:rsid w:val="00E01F1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01F1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01F1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01F1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1F1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1F1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1F1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1F10"/>
    <w:pPr>
      <w:spacing w:after="57"/>
      <w:ind w:left="2268"/>
    </w:pPr>
  </w:style>
  <w:style w:type="paragraph" w:styleId="af1">
    <w:name w:val="TOC Heading"/>
    <w:uiPriority w:val="39"/>
    <w:unhideWhenUsed/>
    <w:rsid w:val="00E01F10"/>
  </w:style>
  <w:style w:type="paragraph" w:styleId="af2">
    <w:name w:val="table of figures"/>
    <w:basedOn w:val="a"/>
    <w:next w:val="a"/>
    <w:uiPriority w:val="99"/>
    <w:unhideWhenUsed/>
    <w:rsid w:val="00E01F10"/>
    <w:pPr>
      <w:spacing w:after="0"/>
    </w:pPr>
  </w:style>
  <w:style w:type="paragraph" w:customStyle="1" w:styleId="ConsPlusTitle">
    <w:name w:val="ConsPlusTitle"/>
    <w:uiPriority w:val="99"/>
    <w:rsid w:val="00E01F10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E01F1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E01F10"/>
    <w:rPr>
      <w:rFonts w:ascii="Arial" w:eastAsia="Times New Roman" w:hAnsi="Arial" w:cs="Arial"/>
      <w:lang w:val="ru-RU" w:eastAsia="ru-RU" w:bidi="ar-SA"/>
    </w:rPr>
  </w:style>
  <w:style w:type="paragraph" w:styleId="af3">
    <w:name w:val="List Paragraph"/>
    <w:basedOn w:val="a"/>
    <w:uiPriority w:val="34"/>
    <w:qFormat/>
    <w:rsid w:val="00E01F10"/>
    <w:pPr>
      <w:ind w:left="720"/>
      <w:contextualSpacing/>
    </w:pPr>
    <w:rPr>
      <w:rFonts w:cs="Calibri"/>
      <w:lang w:eastAsia="en-US"/>
    </w:rPr>
  </w:style>
  <w:style w:type="paragraph" w:styleId="af4">
    <w:name w:val="header"/>
    <w:basedOn w:val="a"/>
    <w:link w:val="af5"/>
    <w:uiPriority w:val="99"/>
    <w:unhideWhenUsed/>
    <w:rsid w:val="00E0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sid w:val="00E01F10"/>
    <w:rPr>
      <w:rFonts w:eastAsia="Times New Roman"/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E0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rsid w:val="00E01F10"/>
    <w:rPr>
      <w:rFonts w:eastAsia="Times New Roman"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E01F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E01F10"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uiPriority w:val="59"/>
    <w:rsid w:val="00E01F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E01F10"/>
    <w:rPr>
      <w:rFonts w:eastAsia="Times New Roman"/>
      <w:sz w:val="22"/>
      <w:szCs w:val="22"/>
    </w:rPr>
  </w:style>
  <w:style w:type="paragraph" w:styleId="afc">
    <w:name w:val="Normal (Web)"/>
    <w:basedOn w:val="a"/>
    <w:uiPriority w:val="99"/>
    <w:unhideWhenUsed/>
    <w:rsid w:val="00E01F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01F10"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2">
    <w:name w:val="Основной текст (3)_"/>
    <w:basedOn w:val="a0"/>
    <w:link w:val="33"/>
    <w:rsid w:val="00E01F1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rsid w:val="00E01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sid w:val="00E01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E01F10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fd">
    <w:name w:val="annotation reference"/>
    <w:basedOn w:val="a0"/>
    <w:uiPriority w:val="99"/>
    <w:semiHidden/>
    <w:unhideWhenUsed/>
    <w:rsid w:val="00E01F10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E01F10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E01F10"/>
    <w:rPr>
      <w:rFonts w:eastAsia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01F1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01F10"/>
    <w:rPr>
      <w:rFonts w:eastAsia="Times New Roman"/>
      <w:b/>
      <w:bCs/>
    </w:rPr>
  </w:style>
  <w:style w:type="table" w:customStyle="1" w:styleId="12">
    <w:name w:val="Сетка таблицы1"/>
    <w:basedOn w:val="a1"/>
    <w:next w:val="afa"/>
    <w:uiPriority w:val="39"/>
    <w:rsid w:val="008556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1"/>
    <w:basedOn w:val="a0"/>
    <w:uiPriority w:val="99"/>
    <w:semiHidden/>
    <w:rsid w:val="008556AF"/>
    <w:rPr>
      <w:rFonts w:ascii="Times New Roman" w:eastAsiaTheme="minorEastAsia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lang w:val="ru-RU" w:eastAsia="ru-RU"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rFonts w:cs="Calibri"/>
      <w:lang w:eastAsia="en-US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Pr>
      <w:rFonts w:eastAsia="Times New Roman"/>
      <w:sz w:val="22"/>
      <w:szCs w:val="22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rPr>
      <w:rFonts w:eastAsia="Times New Roman"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uiPriority w:val="1"/>
    <w:qFormat/>
    <w:rPr>
      <w:rFonts w:eastAsia="Times New Roman"/>
      <w:sz w:val="22"/>
      <w:szCs w:val="22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</w:rPr>
  </w:style>
  <w:style w:type="table" w:customStyle="1" w:styleId="12">
    <w:name w:val="Сетка таблицы1"/>
    <w:basedOn w:val="a1"/>
    <w:next w:val="afa"/>
    <w:uiPriority w:val="39"/>
    <w:rsid w:val="008556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сноски Знак1"/>
    <w:basedOn w:val="a0"/>
    <w:uiPriority w:val="99"/>
    <w:semiHidden/>
    <w:rsid w:val="008556AF"/>
    <w:rPr>
      <w:rFonts w:ascii="Times New Roman" w:eastAsiaTheme="minorEastAsia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F05FF-3D02-4A2E-8710-EF123F23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2025-12-19T01:25:00Z</dcterms:created>
  <dcterms:modified xsi:type="dcterms:W3CDTF">2025-12-19T01:25:00Z</dcterms:modified>
</cp:coreProperties>
</file>