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77" w:rsidRPr="00210177" w:rsidRDefault="0021017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210177" w:rsidRPr="00210177" w:rsidRDefault="0021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177" w:rsidRPr="00210177" w:rsidRDefault="0021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01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0177" w:rsidRPr="00210177" w:rsidRDefault="0021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от 23 декабря 2020 г. N 2220</w:t>
      </w:r>
    </w:p>
    <w:bookmarkEnd w:id="0"/>
    <w:p w:rsidR="00210177" w:rsidRPr="00210177" w:rsidRDefault="0021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177" w:rsidRPr="00210177" w:rsidRDefault="0021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210177" w:rsidRPr="00210177" w:rsidRDefault="0021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ОПРЕДЕЛЕНИЯ ОРГАНАМИ МЕСТНОГО САМОУПРАВЛЕНИЯ ГРАНИЦ</w:t>
      </w:r>
    </w:p>
    <w:p w:rsidR="00210177" w:rsidRPr="00210177" w:rsidRDefault="0021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 xml:space="preserve">ПРИЛЕГАЮЩИХ ТЕРРИТОРИЙ, НА КОТОРЫХ НЕ ДОПУСКАЕТСЯ </w:t>
      </w:r>
      <w:proofErr w:type="gramStart"/>
      <w:r w:rsidRPr="00210177">
        <w:rPr>
          <w:rFonts w:ascii="Times New Roman" w:hAnsi="Times New Roman" w:cs="Times New Roman"/>
          <w:sz w:val="28"/>
          <w:szCs w:val="28"/>
        </w:rPr>
        <w:t>РОЗНИЧНАЯ</w:t>
      </w:r>
      <w:proofErr w:type="gramEnd"/>
    </w:p>
    <w:p w:rsidR="00210177" w:rsidRPr="00210177" w:rsidRDefault="0021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ПРОДАЖА АЛКОГОЛЬНОЙ ПРОДУКЦИИ И РОЗНИЧНАЯ ПРОДАЖА</w:t>
      </w:r>
    </w:p>
    <w:p w:rsidR="00210177" w:rsidRPr="00210177" w:rsidRDefault="0021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АЛКОГОЛЬНОЙ ПРОДУКЦИИ ПРИ ОКАЗАНИИ УСЛУГ</w:t>
      </w:r>
    </w:p>
    <w:p w:rsidR="00210177" w:rsidRPr="00210177" w:rsidRDefault="0021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ОБЩЕСТВЕННОГО ПИТАНИЯ</w:t>
      </w:r>
    </w:p>
    <w:p w:rsidR="00210177" w:rsidRPr="00210177" w:rsidRDefault="00210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177" w:rsidRPr="00210177" w:rsidRDefault="00210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пунктом 8 статьи 16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1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2. Настоящее постановление вступает силу с 1 января 2021 г. и действует до 1 января 2027 г.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3. Министерству промышленности и торговли Российской Федерации обеспечить проведение мониторинга правоприменительной практики реализации настоящего постановления и о результатах доложить в Правительство Российской Федерации до 31 января 2022 г.</w:t>
      </w:r>
    </w:p>
    <w:p w:rsidR="00210177" w:rsidRPr="00210177" w:rsidRDefault="00210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177" w:rsidRPr="00210177" w:rsidRDefault="00210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10177" w:rsidRPr="00210177" w:rsidRDefault="00210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10177" w:rsidRPr="00210177" w:rsidRDefault="00210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М.МИШУСТИН</w:t>
      </w:r>
    </w:p>
    <w:p w:rsidR="00210177" w:rsidRPr="00210177" w:rsidRDefault="00210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177" w:rsidRPr="00210177" w:rsidRDefault="00210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177" w:rsidRPr="00210177" w:rsidRDefault="00210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177" w:rsidRPr="00210177" w:rsidRDefault="00210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177" w:rsidRPr="00210177" w:rsidRDefault="00210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177" w:rsidRDefault="002101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177" w:rsidRDefault="002101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177" w:rsidRDefault="002101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177" w:rsidRDefault="002101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177" w:rsidRPr="00210177" w:rsidRDefault="002101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10177" w:rsidRPr="00210177" w:rsidRDefault="00210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10177" w:rsidRPr="00210177" w:rsidRDefault="00210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10177" w:rsidRPr="00210177" w:rsidRDefault="00210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от 23 декабря 2020 г. N 2220</w:t>
      </w:r>
    </w:p>
    <w:p w:rsidR="00210177" w:rsidRPr="00210177" w:rsidRDefault="00210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177" w:rsidRPr="00210177" w:rsidRDefault="0021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210177">
        <w:rPr>
          <w:rFonts w:ascii="Times New Roman" w:hAnsi="Times New Roman" w:cs="Times New Roman"/>
          <w:sz w:val="28"/>
          <w:szCs w:val="28"/>
        </w:rPr>
        <w:t>ПРАВИЛА</w:t>
      </w:r>
    </w:p>
    <w:p w:rsidR="00210177" w:rsidRPr="00210177" w:rsidRDefault="0021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ОПРЕДЕЛЕНИЯ ОРГАНАМИ МЕСТНОГО САМОУПРАВЛЕНИЯ ГРАНИЦ</w:t>
      </w:r>
    </w:p>
    <w:p w:rsidR="00210177" w:rsidRPr="00210177" w:rsidRDefault="0021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 xml:space="preserve">ПРИЛЕГАЮЩИХ ТЕРРИТОРИЙ, НА КОТОРЫХ НЕ ДОПУСКАЕТСЯ </w:t>
      </w:r>
      <w:proofErr w:type="gramStart"/>
      <w:r w:rsidRPr="00210177">
        <w:rPr>
          <w:rFonts w:ascii="Times New Roman" w:hAnsi="Times New Roman" w:cs="Times New Roman"/>
          <w:sz w:val="28"/>
          <w:szCs w:val="28"/>
        </w:rPr>
        <w:t>РОЗНИЧНАЯ</w:t>
      </w:r>
      <w:proofErr w:type="gramEnd"/>
    </w:p>
    <w:p w:rsidR="00210177" w:rsidRPr="00210177" w:rsidRDefault="0021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ПРОДАЖА АЛКОГОЛЬНОЙ ПРОДУКЦИИ И РОЗНИЧНАЯ ПРОДАЖА</w:t>
      </w:r>
    </w:p>
    <w:p w:rsidR="00210177" w:rsidRPr="00210177" w:rsidRDefault="0021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АЛКОГОЛЬНОЙ ПРОДУКЦИИ ПРИ ОКАЗАНИИ УСЛУГ</w:t>
      </w:r>
    </w:p>
    <w:p w:rsidR="00210177" w:rsidRPr="00210177" w:rsidRDefault="00210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ОБЩЕСТВЕННОГО ПИТАНИЯ</w:t>
      </w:r>
    </w:p>
    <w:p w:rsidR="00210177" w:rsidRPr="00210177" w:rsidRDefault="00210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0177" w:rsidRPr="00210177" w:rsidRDefault="00210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0177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гг. Москвы, Санкт-Петербурга и Севастополя (далее - органы местного самоуправления) границ прилегающих территорий, указанных в </w:t>
      </w:r>
      <w:hyperlink r:id="rId6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подпункте 10 пункта 2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4.1 статьи 16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</w:t>
      </w:r>
      <w:proofErr w:type="gramEnd"/>
      <w:r w:rsidRPr="00210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177">
        <w:rPr>
          <w:rFonts w:ascii="Times New Roman" w:hAnsi="Times New Roman" w:cs="Times New Roman"/>
          <w:sz w:val="28"/>
          <w:szCs w:val="28"/>
        </w:rPr>
        <w:t>ограничении</w:t>
      </w:r>
      <w:proofErr w:type="gramEnd"/>
      <w:r w:rsidRPr="00210177">
        <w:rPr>
          <w:rFonts w:ascii="Times New Roman" w:hAnsi="Times New Roman" w:cs="Times New Roman"/>
          <w:sz w:val="28"/>
          <w:szCs w:val="28"/>
        </w:rPr>
        <w:t xml:space="preserve"> потребления (распития) алкогольной продукции",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2. Границы прилегающих территорий устанавливаются муниципальным правовым актом с учетом требований настоящих Правил и результатов общественного обсуждения.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2101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0177">
        <w:rPr>
          <w:rFonts w:ascii="Times New Roman" w:hAnsi="Times New Roman" w:cs="Times New Roman"/>
          <w:sz w:val="28"/>
          <w:szCs w:val="28"/>
        </w:rPr>
        <w:t>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первоначальное установление или увеличение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</w:t>
      </w:r>
      <w:proofErr w:type="gramEnd"/>
      <w:r w:rsidRPr="00210177">
        <w:rPr>
          <w:rFonts w:ascii="Times New Roman" w:hAnsi="Times New Roman" w:cs="Times New Roman"/>
          <w:sz w:val="28"/>
          <w:szCs w:val="28"/>
        </w:rPr>
        <w:t xml:space="preserve"> Российской Федерации для их рассмотрения.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 xml:space="preserve">К указанному в </w:t>
      </w:r>
      <w:hyperlink w:anchor="P40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настоящего пункта проекту муниципального правового акта прилагается обоснование, содержащее следующие сведения: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lastRenderedPageBreak/>
        <w:t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 xml:space="preserve">иная информация о возможных последствиях принятия муниципального правового акта, указанного в </w:t>
      </w:r>
      <w:hyperlink w:anchor="P40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2101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0177">
        <w:rPr>
          <w:rFonts w:ascii="Times New Roman" w:hAnsi="Times New Roman" w:cs="Times New Roman"/>
          <w:sz w:val="28"/>
          <w:szCs w:val="28"/>
        </w:rPr>
        <w:t>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отмена ранее установленных или уменьшение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</w:t>
      </w:r>
      <w:proofErr w:type="gramEnd"/>
      <w:r w:rsidRPr="00210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177">
        <w:rPr>
          <w:rFonts w:ascii="Times New Roman" w:hAnsi="Times New Roman" w:cs="Times New Roman"/>
          <w:sz w:val="28"/>
          <w:szCs w:val="28"/>
        </w:rPr>
        <w:t>субъекте</w:t>
      </w:r>
      <w:proofErr w:type="gramEnd"/>
      <w:r w:rsidRPr="00210177">
        <w:rPr>
          <w:rFonts w:ascii="Times New Roman" w:hAnsi="Times New Roman" w:cs="Times New Roman"/>
          <w:sz w:val="28"/>
          <w:szCs w:val="28"/>
        </w:rPr>
        <w:t xml:space="preserve"> Российской Федерации для их рассмотрения.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1017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уполномоченный по защите прав предпринимателей в субъекте Российской Федерации в срок не позднее 30 календарных дней со дня поступления проекта муниципального правового акта, указанного в </w:t>
      </w:r>
      <w:hyperlink w:anchor="P40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настоящих Правил, и обоснования в случае, предусмотренном </w:t>
      </w:r>
      <w:hyperlink w:anchor="P40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настоящих Правил, направляют заключения</w:t>
      </w:r>
      <w:proofErr w:type="gramEnd"/>
      <w:r w:rsidRPr="00210177">
        <w:rPr>
          <w:rFonts w:ascii="Times New Roman" w:hAnsi="Times New Roman" w:cs="Times New Roman"/>
          <w:sz w:val="28"/>
          <w:szCs w:val="28"/>
        </w:rPr>
        <w:t xml:space="preserve"> на такой проект муниципального правового акта в орган местного самоуправления, осуществляющий его разработку.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образования, охраны здоровья, и уполномоченного по защите прав предпринимателей в субъекте Российской Федерации носят рекомендательный характер для органов местного самоуправления.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210177">
        <w:rPr>
          <w:rFonts w:ascii="Times New Roman" w:hAnsi="Times New Roman" w:cs="Times New Roman"/>
          <w:sz w:val="28"/>
          <w:szCs w:val="28"/>
        </w:rPr>
        <w:t xml:space="preserve">6. В целях оценки рисков, связанных с принятием муниципального правового акта, указанного в </w:t>
      </w:r>
      <w:hyperlink w:anchor="P40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настоящих Правил, органом </w:t>
      </w:r>
      <w:r w:rsidRPr="0021017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создается специальная комиссия.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177">
        <w:rPr>
          <w:rFonts w:ascii="Times New Roman" w:hAnsi="Times New Roman" w:cs="Times New Roman"/>
          <w:sz w:val="28"/>
          <w:szCs w:val="28"/>
        </w:rPr>
        <w:t>В состав специальной комиссии включаются представители органов местного самоуправления, заинтересованных физических лиц, проживающих на территориях соответствующих муниципальных образований, представителей организаций культуры, образования и охраны здоровья, расположенных на территории соответствующего муниципального образования, индивидуальных предпринимателей и юридических лиц, осуществляющих торговую деятельность на территории соответствующего муниципального образования, представители некоммерческих организаций, объединяющих хозяйствующих субъектов, осуществляющих торговую деятельность.</w:t>
      </w:r>
      <w:proofErr w:type="gramEnd"/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представляет на рассмотрение специальной </w:t>
      </w:r>
      <w:proofErr w:type="gramStart"/>
      <w:r w:rsidRPr="00210177">
        <w:rPr>
          <w:rFonts w:ascii="Times New Roman" w:hAnsi="Times New Roman" w:cs="Times New Roman"/>
          <w:sz w:val="28"/>
          <w:szCs w:val="28"/>
        </w:rPr>
        <w:t>комиссии заключения органов государственной власти субъекта Российской</w:t>
      </w:r>
      <w:proofErr w:type="gramEnd"/>
      <w:r w:rsidRPr="00210177">
        <w:rPr>
          <w:rFonts w:ascii="Times New Roman" w:hAnsi="Times New Roman" w:cs="Times New Roman"/>
          <w:sz w:val="28"/>
          <w:szCs w:val="28"/>
        </w:rPr>
        <w:t xml:space="preserve"> Федерации, осуществляющих регулирование в сферах торговой деятельности, культуры, образования и охраны здоровья, и уполномоченного по защите прав предпринимателей в субъекте Российской Федерации.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 xml:space="preserve">Решение об одобрении проекта муниципального правового акта, указанного в </w:t>
      </w:r>
      <w:hyperlink w:anchor="P40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настоящих Правил, принимается специальной комиссией большинством не менее двух третей общего числа членов специальной комиссии.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Специальная комиссия осуществляет следующие функции: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выносит заключение об одобрении проекта муниципального правового акта либо об отказе в его одобрении;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осуществляет иные полномочия.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 xml:space="preserve"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</w:t>
      </w:r>
      <w:hyperlink w:anchor="P40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210177">
        <w:rPr>
          <w:rFonts w:ascii="Times New Roman" w:hAnsi="Times New Roman" w:cs="Times New Roman"/>
          <w:sz w:val="28"/>
          <w:szCs w:val="28"/>
        </w:rPr>
        <w:lastRenderedPageBreak/>
        <w:t>Правил.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 xml:space="preserve">7. После получения заключения об одобрении специальной комиссии орган местного самоуправления направляет проект муниципального правового акта на общественное обсуждение, проводимое в соответствии с Федеральным </w:t>
      </w:r>
      <w:hyperlink r:id="rId8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"Об основах общественного контроля в Российской Федерации".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орган местного самоуправления принимает муниципальный правовой акт, указанный в </w:t>
      </w:r>
      <w:hyperlink w:anchor="P40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 xml:space="preserve">8. Орган местного самоуправления не позднее 30 календарных дней со дня принятия муниципального правового акта, указанного в </w:t>
      </w:r>
      <w:hyperlink w:anchor="P40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копию муниципального правового акта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 xml:space="preserve">Муниципальный правовой акт, указанный в </w:t>
      </w:r>
      <w:hyperlink w:anchor="P40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21017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210177">
        <w:rPr>
          <w:rFonts w:ascii="Times New Roman" w:hAnsi="Times New Roman" w:cs="Times New Roman"/>
          <w:sz w:val="28"/>
          <w:szCs w:val="28"/>
        </w:rPr>
        <w:t xml:space="preserve"> настоящих Правил, публикуется (обнародуется) в порядке, установленном для официального опубликования (обнародования) муниципальных правовых актов, и размещается на официальном сайте органа исполнительной власти субъекта Российской Федерации, осуществляющего лицензирование розничной продажи алкогольной продукции в информационно-телекоммуникационной сети "Интернет".</w:t>
      </w:r>
    </w:p>
    <w:p w:rsidR="00210177" w:rsidRPr="00210177" w:rsidRDefault="00210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177">
        <w:rPr>
          <w:rFonts w:ascii="Times New Roman" w:hAnsi="Times New Roman" w:cs="Times New Roman"/>
          <w:sz w:val="28"/>
          <w:szCs w:val="28"/>
        </w:rPr>
        <w:t>9. Муниципальные правовые акты органов местного самоуправления, принятые до вступления в силу настоящих Правил, продолжают применяться до принятия соответствующими органами местного самоуправления решения об установлении новых границ прилегающих территорий в порядке, предусмотренном настоящими Правилами.</w:t>
      </w:r>
    </w:p>
    <w:p w:rsidR="00210177" w:rsidRPr="00210177" w:rsidRDefault="00210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177" w:rsidRPr="00210177" w:rsidRDefault="00210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177" w:rsidRPr="00210177" w:rsidRDefault="002101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E0B81" w:rsidRPr="00210177" w:rsidRDefault="002E0B81">
      <w:pPr>
        <w:rPr>
          <w:rFonts w:ascii="Times New Roman" w:hAnsi="Times New Roman" w:cs="Times New Roman"/>
          <w:sz w:val="28"/>
          <w:szCs w:val="28"/>
        </w:rPr>
      </w:pPr>
    </w:p>
    <w:sectPr w:rsidR="002E0B81" w:rsidRPr="00210177" w:rsidSect="0047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77"/>
    <w:rsid w:val="00210177"/>
    <w:rsid w:val="00261E46"/>
    <w:rsid w:val="002E0B81"/>
    <w:rsid w:val="008278B5"/>
    <w:rsid w:val="00E0018B"/>
    <w:rsid w:val="00E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8B"/>
  </w:style>
  <w:style w:type="paragraph" w:styleId="1">
    <w:name w:val="heading 1"/>
    <w:basedOn w:val="a"/>
    <w:next w:val="a"/>
    <w:link w:val="10"/>
    <w:uiPriority w:val="9"/>
    <w:qFormat/>
    <w:rsid w:val="00E0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0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00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00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0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0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0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0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0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E00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01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0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0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0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018B"/>
    <w:rPr>
      <w:b/>
      <w:bCs/>
    </w:rPr>
  </w:style>
  <w:style w:type="character" w:styleId="a9">
    <w:name w:val="Emphasis"/>
    <w:basedOn w:val="a0"/>
    <w:uiPriority w:val="20"/>
    <w:qFormat/>
    <w:rsid w:val="00E0018B"/>
    <w:rPr>
      <w:i/>
      <w:iCs/>
    </w:rPr>
  </w:style>
  <w:style w:type="paragraph" w:styleId="aa">
    <w:name w:val="No Spacing"/>
    <w:uiPriority w:val="1"/>
    <w:qFormat/>
    <w:rsid w:val="00E001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0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1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01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0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01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01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01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01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01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01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018B"/>
    <w:pPr>
      <w:outlineLvl w:val="9"/>
    </w:pPr>
  </w:style>
  <w:style w:type="paragraph" w:customStyle="1" w:styleId="ConsPlusNormal">
    <w:name w:val="ConsPlusNormal"/>
    <w:rsid w:val="0021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8B"/>
  </w:style>
  <w:style w:type="paragraph" w:styleId="1">
    <w:name w:val="heading 1"/>
    <w:basedOn w:val="a"/>
    <w:next w:val="a"/>
    <w:link w:val="10"/>
    <w:uiPriority w:val="9"/>
    <w:qFormat/>
    <w:rsid w:val="00E0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0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00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00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0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0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0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0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0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E00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01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0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0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0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018B"/>
    <w:rPr>
      <w:b/>
      <w:bCs/>
    </w:rPr>
  </w:style>
  <w:style w:type="character" w:styleId="a9">
    <w:name w:val="Emphasis"/>
    <w:basedOn w:val="a0"/>
    <w:uiPriority w:val="20"/>
    <w:qFormat/>
    <w:rsid w:val="00E0018B"/>
    <w:rPr>
      <w:i/>
      <w:iCs/>
    </w:rPr>
  </w:style>
  <w:style w:type="paragraph" w:styleId="aa">
    <w:name w:val="No Spacing"/>
    <w:uiPriority w:val="1"/>
    <w:qFormat/>
    <w:rsid w:val="00E001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0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1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01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0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01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01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01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01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01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01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018B"/>
    <w:pPr>
      <w:outlineLvl w:val="9"/>
    </w:pPr>
  </w:style>
  <w:style w:type="paragraph" w:customStyle="1" w:styleId="ConsPlusNormal">
    <w:name w:val="ConsPlusNormal"/>
    <w:rsid w:val="0021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EC635C06B64F7A145694326B7D65DF81B29E86BA8A2178690B99199F75D10D1862178729A492D0C160943C0d9R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EC635C06B64F7A145694326B7D65DF81D2CE76FA6A2178690B99199F75D10C386797C779D5C785F4C5E4EC3957C0CE5FCE532D7d2R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EC635C06B64F7A145694326B7D65DF81D2CE76FA6A2178690B99199F75D10C3867974739F5F2F0C035F1286C56F0CE2FCE630CB2C4770d7R5C" TargetMode="External"/><Relationship Id="rId5" Type="http://schemas.openxmlformats.org/officeDocument/2006/relationships/hyperlink" Target="consultantplus://offline/ref=E22EC635C06B64F7A145694326B7D65DF81D2CE76FA6A2178690B99199F75D10C386797C77995C785F4C5E4EC3957C0CE5FCE532D7d2RF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9035</Characters>
  <Application>Microsoft Office Word</Application>
  <DocSecurity>0</DocSecurity>
  <Lines>75</Lines>
  <Paragraphs>21</Paragraphs>
  <ScaleCrop>false</ScaleCrop>
  <Company>*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2021-12-15T02:17:00Z</dcterms:created>
  <dcterms:modified xsi:type="dcterms:W3CDTF">2021-12-15T02:18:00Z</dcterms:modified>
</cp:coreProperties>
</file>