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D6" w:rsidRPr="008A3ED6" w:rsidRDefault="008A3ED6" w:rsidP="008A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</w:rPr>
        <w:t>Извещение о проведении открытого конкурса в электронной форме</w:t>
      </w:r>
    </w:p>
    <w:p w:rsidR="008A3ED6" w:rsidRPr="008A3ED6" w:rsidRDefault="008A3ED6" w:rsidP="008A3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закупки №0891200000623000294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5367"/>
      </w:tblGrid>
      <w:tr w:rsidR="008A3ED6" w:rsidRPr="008A3ED6" w:rsidTr="008A3ED6">
        <w:trPr>
          <w:tblCellSpacing w:w="15" w:type="dxa"/>
        </w:trPr>
        <w:tc>
          <w:tcPr>
            <w:tcW w:w="5313" w:type="dxa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980" w:type="dxa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0891200000623000294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комплексных кадастровых работ (00000340-ОК-ст)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Открытый конкурс в электронной форме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Конкурс проводится в соответствии с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19 ст. 48 Закона № 44-ФЗ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ЭТП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Газпромбанк</w:t>
            </w:r>
            <w:proofErr w:type="spellEnd"/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https://etpgpb.ru/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Уполномоченное учреждение в качестве организатора совместного конкурса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ГОСУДАРСТВЕННОЕ КАЗЕННОЕ УЧРЕЖДЕНИЕ "ЗАБАЙКАЛЬСКИЙ ЦЕНТР ГОСУДАРСТВЕННЫХ ЗАКУПОК"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ГОСУДАРСТВЕННОЕ КАЗЕННОЕ УЧРЕЖДЕНИЕ "ЗАБАЙКАЛЬСКИЙ ЦЕНТР ГОСУДАРСТВЕННЫХ ЗАКУПОК"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672010, Забайкальский край, Чита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УЛИЦА АМУРСКАЯ, ДОМ 13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Шайдурова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А. 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notifications.etp@yandex.ru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7-3022-364277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7-3022-310082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ГОСУДАРСТВЕННОЕ КАЗЕННОЕ УЧРЕЖДЕНИЕ "ЗАБАЙКАЛЬСКИЙ ЦЕНТР ГОСУДАРСТВЕННЫХ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ЗАКУПОК". Место нахождения: Российская Федерация, 672010, Забайкальский край, Чита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УЛИЦА АМУРСКАЯ, ДОМ 13. Почтовый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адрес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:Р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оссийская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Федерация, 672010, Забайкальский край, Чита г, УЛИЦА АМУРСКАЯ, ДОМ 13. Телефон: 8-3022-364989. Адрес электронной почты: notifications.etp@yandex.ru Ответственное лицо: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Кибирева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Евгения Сергеевна.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13.02.2023 09:00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15.02.2023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17.02.2023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22103910.00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Идентификационные коды закупки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233752400081175360100100040017112244;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233750000233775000100100020017112244;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233751600252675160100100010017112244;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233751800145475180100100060017112244;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233752300303075230100100070017112244;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233800200257680020100100030017112244;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233800101138480010100100010017112244;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233752100013075210100100100017112244;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233800101568580010100100120017112244;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233750500035875050100100020017112244;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232753609598475360100100130017112244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 АДМИНИСТРАЦИЯ МУНИЦИПАЛЬНОГО РАЙОНА "ЧИТИНСКИЙ РАЙОН"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5468877.00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муниципального района "Читинский район"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76650000: Муниципальные образования Забайкальского края / Муниципальные районы Забайкальского края / Читинский муниципальный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2547"/>
              <w:gridCol w:w="2547"/>
              <w:gridCol w:w="2547"/>
              <w:gridCol w:w="3898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5468877.00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5468877.00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901041200000L5110244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5468877.00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5468877.00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Забайкальский край, Читинский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54688.77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03232643766500009100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05913003030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России// УФК по Забайкальскому краю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1640663.10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03232643766500009100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05913003030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России// УФК по Забайкальскому краю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 КОМИТЕТ МУНИЦИПАЛЬНОГО ХОЗЯЙСТВА АДМИНИСТРАЦИИ МУНИЦИПАЛЬНОГО РАЙОНА "БОРЗИНСКИЙ РАЙОН"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678447.00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муниципального района "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Борзинский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Код территории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76609000: Муниципальные образования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Забайкальского края / Муниципальные районы Забайкальского края /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Борзинский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2576"/>
              <w:gridCol w:w="2576"/>
              <w:gridCol w:w="2576"/>
              <w:gridCol w:w="3943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678447.00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678447.00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998041200000L5110244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678447.00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678447.00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Борзинский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6784.47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03232643766090009100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05913206830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 //УФК по Забайкальскому краю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203534.10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03232643766090009100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05913206830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ОТДЕЛЕНИЕ ЧИТА БАНКА РОССИИ //УФК по Забайкальскому краю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 АДМИНИСТРАЦИЯ МУНИЦИПАЛЬНОГО РАЙОНА "ОНОНСКИЙ РАЙОН"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365772.00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муниципального района "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Ононский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76634000: Муниципальные образования Забайкальского края / Муниципальные районы Забайкальского края /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Ононский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2576"/>
              <w:gridCol w:w="2576"/>
              <w:gridCol w:w="2576"/>
              <w:gridCol w:w="3943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365772.00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365772.00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902041200000L5110244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365772.00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365772.00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Ононский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район, с. Нижний Цасучей, ул. Комсомольская, д. 35</w:t>
            </w:r>
            <w:proofErr w:type="gramEnd"/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3657.72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40302810200003000037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05913005010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ГРКЦ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Банка России по Забайкальскому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краю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109731.60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40302810200003000037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05913005010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ГРКЦ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Банка России по Забайкальскому краю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гарантийных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 АДМИНИСТРАЦИЯ ПРИАРГУНСКОГО МУНИЦИПАЛЬНОГО ОКРУГА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837735.00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Приаргунского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76538000: Муниципальные образования Забайкальского края / Муниципальные округа Забайкальского края /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Приаргунский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2576"/>
              <w:gridCol w:w="2576"/>
              <w:gridCol w:w="2576"/>
              <w:gridCol w:w="3943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837735.00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837735.00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903041200000L5110244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837735.00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837735.00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Место поставки товара,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674310, Забайкальский край,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Приаргунск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8377.35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251320.50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Порядок обеспечения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Исполнение контракта может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03231643765380009100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03913Q37820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Г.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5 МУНИЦИПАЛЬНОЕ УЧРЕЖДЕНИЕ АДМИНИСТРАЦИЯ </w:t>
            </w: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МУНИЦИПАЛЬНОГО РАЙОНА "ХИЛОКСКИЙ РАЙОН"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407068.00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муниципального района "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Хилокский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район" Забайкальского края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76647000: Муниципальные образования Забайкальского края / Муниципальные районы Забайкальского края /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Хилокский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2576"/>
              <w:gridCol w:w="2576"/>
              <w:gridCol w:w="2576"/>
              <w:gridCol w:w="3943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407068.00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407068.00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902041206802L5110244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407068.00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407068.00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Хилокский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район,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Хилок, ул. Ленина, 9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4070.68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03232643766470009100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05913010600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России//УФК по Забайкальскому краю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122120.40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03232643766470009100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05913010600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России//УФК по Забайкальскому краю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 АДМИНИСТРАЦИЯ МУНИЦИПАЛЬНОГО РАЙОНА "ДУЛЬДУРГИНСКИЙ РАЙОН"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3291945.00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муниципального района "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Дульдургинский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76611000: Муниципальные образования Забайкальского края / Муниципальные районы Забайкальского края /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Дульдургинский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2547"/>
              <w:gridCol w:w="2547"/>
              <w:gridCol w:w="2547"/>
              <w:gridCol w:w="3898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3291945.00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3291945.00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902041200000L5110244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3291945.00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3291945.00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Дульдургинский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район село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Зуткулей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Узон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Таптанай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Дульдурга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32919.45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40302810400003000183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05913010190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КР.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987583.50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"Номер расчётного счёта"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40302810400003000183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05913010190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ГРКЦ ГУ БАНКА РОССИИ ПО ЗАБАЙКАЛЬСКОМУ КР.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 АДМИНИСТРАЦИЯ МУНИЦИПАЛЬНОГО РАЙОНА "АГИНСКИЙ РАЙОН"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3009276.00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муниципального района "Агинский район"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76602000: Муниципальные образования Забайкальского края / Муниципальные районы Забайкальского края / Агинский муниципальный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Закупка за счет собственных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2547"/>
              <w:gridCol w:w="2547"/>
              <w:gridCol w:w="2547"/>
              <w:gridCol w:w="3898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3009276.00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3009276.00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902041200000L5110244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3009276.00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3009276.00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687000, Забайкальский край, Агинский район,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пгт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Агинское, ул.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Базара-Ринчино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84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30092.76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40302810700003000045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"Номер лицевого счёта" 05913006660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902782.80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40302810700003000045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05913006660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Требуется гарантия качества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 АДМИНИСТРАЦИЯ МУНИЦИПАЛЬНОГО РАЙОНА "ТУНГОКОЧЕНСКИЙ РАЙОН"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1061918.00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Тунгокоченского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округа Забайкальского края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76544000: отсутствует в справочнике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2547"/>
              <w:gridCol w:w="2547"/>
              <w:gridCol w:w="2547"/>
              <w:gridCol w:w="3898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1061918.00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1061918.00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902041200000L5110244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1061918.00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1061918.00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Тунгокоченский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муниципальный округ кадастровый квартал 75:27:090101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10619.18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03100643000000019100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05913206960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.Ч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318575.40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03100643000000019100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05913206960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 Банка России //УФК по Забайкальскому краю г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.Ч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9 АДМИНИСТРАЦИЯ </w:t>
            </w: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ГОРОДСКОГО ОКРУГА "ПОСЕЛОК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АГИНСКОЕ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401173.00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Бюджет городского округа "Поселок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Агинское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76702000: Муниципальные образования Забайкальского края / Городские округа Забайкальского края / поселок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Агинское</w:t>
            </w:r>
            <w:proofErr w:type="gramEnd"/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18"/>
              <w:gridCol w:w="2576"/>
              <w:gridCol w:w="2576"/>
              <w:gridCol w:w="2576"/>
              <w:gridCol w:w="3943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401173.00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401173.00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902041200000L5110244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401173.00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401173.00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Забайкальский край, городской округ "Поселок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Агинское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4011.73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40302810400003000044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05913202630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120351.90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40302810400003000044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05913202630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 АДМИНИСТРАЦИЯ МУНИЦИПАЛЬНОГО РАЙОНА "ЗАБАЙКАЛЬСКИЙ РАЙОН"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1297899.00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муниципального района "Забайкальский район"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Местный бюджет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76612000: Муниципальные образования Забайкальского края / Муниципальные районы Забайкальского края / Забайкальский муниципальный район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2547"/>
              <w:gridCol w:w="2547"/>
              <w:gridCol w:w="2547"/>
              <w:gridCol w:w="3898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1297899.00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1297899.00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917041202006L5110244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1297899.00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1297899.00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Забайкальский край, Забайкальский район.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12978.99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03232643766120009100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05913016550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России//УФК по Забайкальскому краю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389369.70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03232643766120009100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05913016550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"БИК" 017601329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Отделение Чита Банка России//УФК по Забайкальскому краю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 40102810945370000063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 ДЕПАРТАМЕНТ ГОСУДАРСТВЕННОГО ИМУЩЕСТВА И ЗЕМЕЛЬНЫХ ОТНОШЕНИЙ ЗАБАЙКАЛЬСКОГО КРАЯ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5283800.00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Информация о сроках исполнения контракта и источниках финансирования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заключения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31.12.2023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Забайкальского края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Бюджет субъекта Российской Федерации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76000000: Муниципальные образования Забайкальского края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0"/>
              <w:gridCol w:w="2547"/>
              <w:gridCol w:w="2547"/>
              <w:gridCol w:w="2547"/>
              <w:gridCol w:w="3898"/>
            </w:tblGrid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5283800.00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5283800.00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Контракт не разделен на этапы исполнения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tbl>
            <w:tblPr>
              <w:tblW w:w="130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1994"/>
              <w:gridCol w:w="1994"/>
              <w:gridCol w:w="1994"/>
              <w:gridCol w:w="1994"/>
            </w:tblGrid>
            <w:tr w:rsidR="008A3ED6" w:rsidRPr="008A3ED6">
              <w:tc>
                <w:tcPr>
                  <w:tcW w:w="51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8A3ED6" w:rsidRPr="008A3ED6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017041210101R5110244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5283800.00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8A3ED6" w:rsidRPr="008A3ED6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5283800.00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г. Чита, ул. Амурская, 68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52838.00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внесения денежных сре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в к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статьей 45 Закона о контрактной системе.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 даты окончания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срока подачи заявок. Предоставление обеспечения заявок осуществляется в порядке и на условиях, установленных требованиями статьи 44 Закона о контрактной системе.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40302810800002000056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05912019580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"Наименование кредитной организации"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ОТДЕЛЕНИЕ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1585140.00 Российский рубль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Исполнение контракта может обеспечиваться предоставлением независимой гарантии, соответствующей требованиям статьи 45 Федерального закона о контрактной системе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заказчику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.С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рок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действия независимой гарантии определяется в соответствии со статьей 96 Закона о контрактной системе. В случае </w:t>
            </w:r>
            <w:proofErr w:type="spellStart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непредоставления</w:t>
            </w:r>
            <w:proofErr w:type="spellEnd"/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расчётного счёта" 40302810800002000056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лицевого счёта" 05912019580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"БИК" 047601001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"Наименование кредитной организации" ОТДЕЛЕНИЕ ЧИТА</w:t>
            </w:r>
          </w:p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"Номер корреспондентского счета"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Требования к гарантии качества товара, работы, услуги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Банковское или казначейское сопровождение контракта не требуется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Информация отсутствует</w:t>
            </w: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ED6" w:rsidRPr="008A3ED6" w:rsidTr="008A3ED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61" w:type="dxa"/>
              <w:bottom w:w="0" w:type="dxa"/>
              <w:right w:w="107" w:type="dxa"/>
            </w:tcMar>
            <w:vAlign w:val="center"/>
            <w:hideMark/>
          </w:tcPr>
          <w:p w:rsidR="008A3ED6" w:rsidRPr="008A3ED6" w:rsidRDefault="008A3ED6" w:rsidP="008A3E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Российский рубль</w:t>
            </w:r>
          </w:p>
        </w:tc>
      </w:tr>
    </w:tbl>
    <w:p w:rsidR="008A3ED6" w:rsidRPr="008A3ED6" w:rsidRDefault="008A3ED6" w:rsidP="008A3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4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3"/>
        <w:gridCol w:w="4558"/>
      </w:tblGrid>
      <w:tr w:rsidR="008A3ED6" w:rsidRPr="008A3ED6" w:rsidTr="008A3ED6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Тип объекта закупки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Услуга</w:t>
            </w:r>
          </w:p>
        </w:tc>
      </w:tr>
    </w:tbl>
    <w:p w:rsidR="008A3ED6" w:rsidRPr="008A3ED6" w:rsidRDefault="008A3ED6" w:rsidP="008A3E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633"/>
        <w:gridCol w:w="871"/>
        <w:gridCol w:w="846"/>
        <w:gridCol w:w="44"/>
        <w:gridCol w:w="2410"/>
        <w:gridCol w:w="850"/>
        <w:gridCol w:w="503"/>
        <w:gridCol w:w="46"/>
        <w:gridCol w:w="179"/>
        <w:gridCol w:w="304"/>
        <w:gridCol w:w="199"/>
        <w:gridCol w:w="81"/>
        <w:gridCol w:w="503"/>
        <w:gridCol w:w="99"/>
        <w:gridCol w:w="223"/>
        <w:gridCol w:w="280"/>
      </w:tblGrid>
      <w:tr w:rsidR="008A3ED6" w:rsidRPr="008A3ED6" w:rsidTr="008A3ED6"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Наименование товара, работы, услуги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Код позиции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Характеристики товара, работы,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Заказчик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Количеств</w:t>
            </w:r>
            <w:proofErr w:type="gramStart"/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о(</w:t>
            </w:r>
            <w:proofErr w:type="gramEnd"/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объем работы, услуги)</w:t>
            </w:r>
          </w:p>
        </w:tc>
        <w:tc>
          <w:tcPr>
            <w:tcW w:w="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Единица измерения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Цена за единицу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Стоимость позиции</w:t>
            </w:r>
          </w:p>
        </w:tc>
      </w:tr>
      <w:tr w:rsidR="008A3ED6" w:rsidRPr="008A3ED6" w:rsidTr="008A3ED6">
        <w:trPr>
          <w:gridAfter w:val="1"/>
          <w:wAfter w:w="280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Наименование характеристики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Значение характеристики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Единица измерения характеристики</w:t>
            </w:r>
          </w:p>
        </w:tc>
        <w:tc>
          <w:tcPr>
            <w:tcW w:w="1399" w:type="dxa"/>
            <w:gridSpan w:val="3"/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МУНИЦИПАЛЬНОГО РАЙОНА "ЗАБАЙКАЛЬСКИЙ РАЙОН"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1297899.00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1297899.00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АДМИНИСТРАЦИЯ ГОРОДСКОГО ОКРУГА "ПОСЕЛОК </w:t>
                  </w:r>
                  <w:proofErr w:type="gramStart"/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АГИНСКОЕ</w:t>
                  </w:r>
                  <w:proofErr w:type="gramEnd"/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401173.00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401173.00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МУНИЦИПАЛЬНОГО РАЙОНА "ТУНГОКОЧЕНСКИЙ РАЙОН" ЗАБАЙКАЛЬСКОГО КРАЯ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1061918.00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1061918.00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МУНИЦИПАЛЬНОГО РАЙОНА "АГИНСКИЙ РАЙОН" ЗАБАЙКАЛЬСКОГО КРАЯ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3009276.00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3009276.00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МУНИЦИПАЛЬНОГО РАЙОНА "ДУЛЬДУРГИНСКИЙ РАЙОН"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3291945.00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3291945.00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МУНИЦИПАЛЬНОЕ УЧРЕЖДЕНИЕ АДМИНИСТРАЦИЯ МУНИЦИПАЛЬНОГО РАЙОНА "ХИЛОКСКИЙ РАЙОН"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407068.00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407068.00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Проведение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ПРИАРГУНСКОГО МУНИЦИПАЛЬНОГО ОКРУГА ЗАБАЙКАЛЬСКОГО КРАЯ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 xml:space="preserve">Условная </w:t>
            </w: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837735.00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837735.00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МУНИЦИПАЛЬНОГО РАЙОНА "ОНОНСКИЙ РАЙОН" ЗАБАЙКАЛЬСКОГО КРАЯ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365772.00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365772.00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КОМИТЕТ МУНИЦИПАЛЬНОГО ХОЗЯЙСТВА АДМИНИСТРАЦИИ МУНИЦИПАЛЬНОГО РАЙОНА "БОРЗИНСКИЙ РАЙОН"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678447.00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678447.00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АДМИНИСТРАЦИЯ МУНИЦИПАЛЬНОГО РАЙОНА "ЧИТИНСКИЙ РАЙОН"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5468877.00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5468877.00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Проведение комплексных кадастровых работ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71.12.35.110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116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8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ДЕПАРТАМЕНТ ГОСУДАРСТВЕННОГО ИМУЩЕСТВА И ЗЕМЕЛЬНЫХ ОТНОШЕНИЙ ЗАБАЙКАЛЬСКОГО КРАЯ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tbl>
            <w:tblPr>
              <w:tblW w:w="91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"/>
            </w:tblGrid>
            <w:tr w:rsidR="008A3ED6" w:rsidRPr="008A3ED6" w:rsidTr="008A3ED6">
              <w:trPr>
                <w:tblCellSpacing w:w="15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8A3ED6" w:rsidRPr="008A3ED6" w:rsidRDefault="008A3ED6" w:rsidP="008A3E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E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(из 1)</w:t>
                  </w:r>
                </w:p>
              </w:tc>
            </w:tr>
          </w:tbl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Условная единица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5283800.00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5283800.00</w:t>
            </w:r>
          </w:p>
        </w:tc>
      </w:tr>
      <w:tr w:rsidR="008A3ED6" w:rsidRPr="008A3ED6" w:rsidTr="008A3ED6">
        <w:trPr>
          <w:gridAfter w:val="2"/>
          <w:wAfter w:w="503" w:type="dxa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8A3ED6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В соответствии с описанием объекта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ED6" w:rsidRPr="008A3ED6" w:rsidRDefault="008A3ED6" w:rsidP="008A3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8A3ED6" w:rsidRPr="008A3ED6" w:rsidRDefault="008A3ED6" w:rsidP="008A3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Итого: 22103910.00 Российский рубль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Преимущества и требования к участникам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Преимущества</w:t>
      </w:r>
    </w:p>
    <w:p w:rsidR="008A3ED6" w:rsidRPr="008A3ED6" w:rsidRDefault="008A3ED6" w:rsidP="008A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к участникам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 Единые требования к участникам закупок в соответствии с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. 1 ст. 31 Закона № 44-ФЗ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Требования к участникам закупок в соответствии с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. 1.1 ст. 31 Закона № 44-ФЗ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3 Требование к участникам закупок в соответствии с п. 1 ч. 1 ст. 31 Закона № 44-ФЗ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1.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пунктом 4 статьи 1 Федерального закона от 24.07.2007 № 221-ФЗ «О кадастровой деятельности» согласно которой кадастровой деятельностью является выполнение работ в отношении недвижимого имущества в соответствии с установленными федеральным законом требованиями, в результате которых обеспечивается подготовка документов, содержащих необходимые для осуществления государственного кадастрового учета недвижимого имущества (кадастровый учет) сведения о таком недвижимом имуществе (кадастровые работы), и оказание услуг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установленных федеральным законом случаях. Специальным правом на осуществление кадастровой деятельности обладает лицо, указанное в статье 29 указанного Федерального закона - кадастровый инженер. Согласно части 1 статьи 29 Федерального закона от 24.07.2007 № 221-ФЗ «О кадастровой деятельности» Кадастровым инженером признается физическое лицо, являющееся членом </w:t>
      </w:r>
      <w:proofErr w:type="spell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саморегулируемой</w:t>
      </w:r>
      <w:proofErr w:type="spell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организации кадастровых инженеров. В соответствии со статьями 31-33 указанного Федерального закона осуществление кадастровым инженером кадастровой деятельности может осуществляться в качестве: - индивидуального предпринимателя, если он зарегистрирован в этом качестве в установленном законодательством Российской Федерации порядке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аботника юридического лица, в том числе публично-правовой компании, на основании трудового договора с таким юридическим лицом. - на основании трудового договора с юридическим лицом в качестве работника такого юридического лица. Договоры подряда на выполнение кадастровых работ заключаются таким юридическим лицом. Данные работы вправе выполнять только кадастровый инженер - работник такого юридического лица. При этом юридическое лицо обязано иметь в штате не менее двух кадастровых инженеров, которые вправе осуществлять кадастровую деятельность. Подтверждающие документы: - для индивидуального предпринимателя является копия документа, подтверждающего членство в </w:t>
      </w:r>
      <w:proofErr w:type="spell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саморегулируемой</w:t>
      </w:r>
      <w:proofErr w:type="spell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организации кадастровых инженеров (выписка из реестра кадастровых инженеров)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ля юридического лица, в том числе публично-правовой компании являются копия трудового договора, заключенного между юридическим лицом и работником юридического лица и копия документа (выписка из реестра кадастровых инженеров), подтверждающего членство в </w:t>
      </w:r>
      <w:proofErr w:type="spell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саморегулируемой</w:t>
      </w:r>
      <w:proofErr w:type="spell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организации кадастровых инженеров такого работника юридического лица (в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отношении не менее двух работников такого юридического лица - кадастровых инженеров). 2. участник конкурса должен иметь действующую лицензию на проведение работ, связанных с использованием сведений, составляющих государственную тайну, выданную Федеральной службой безопасности Российской Федерации или ее территориальными органами, в соответствии со ст. 27 Закона РФ от 21.07.1993 № 5485-I «О государственной тайне», Указом Президента РФ от 30.11.1995 № 1203 «Об утверждении Перечня сведений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отнесенных к государственной тайне», постановлением Правительства РФ от 15.04.1995 № 333 «О лицензировании деятельности предприятий, учреждений 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</w:t>
      </w: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осуществлением мероприятий и (или) оказанием услуг по защите государственной тайны» (степень секретности разрешенных к использованию сведений «секретно»).</w:t>
      </w:r>
      <w:proofErr w:type="gramEnd"/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. 5 ст. 30 Закона № 44 ФЗ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Объем привлечения: 40.00%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Требования к участникам закупок в соответствии с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. 2.1 ст. 31 Закона № 44-ФЗ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. 1 Требования в соответствии </w:t>
      </w:r>
      <w:proofErr w:type="spell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spell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пунктом 4 ПП РФ от 29.12.2021 №2571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у участника закупки опыта исполнения (с учетом правопреемства) в течение трех лет до даты подачи заявки на участие в закупке контракта или договора, заключенного в соответствии с Федеральным законом от 18 июля 2011 года № 223-ФЗ «О закупках товаров, работ, услуг отдельными видами юридических лиц» при условии исполнения таким участником закупки требований об уплате неустоек (штрафов, пеней), предъявленных при исполнении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таких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контракта, договора. Стоимость исполненных обязательств по таким контракту, договору должна составлять не менее двадцати процентов начальной (максимальной) цены контракта. Информация и документы, подтверждающие соответствие участника закупки дополнительному требованию, установленному в соответствии с частью 2.1 ст. 31 Закона о контрактной системе, являются информация и документы, предусмотренные хотя бы одним из следующих подпунктов: а) номер реестровой записи в предусмотренном Законом о контрактной системе реестре контрактов, заключенных заказчиками (в случае исполнения участником закупки контракта, информация и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отношении которого включены в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установленном порядке в такой реестр и размещены на официальном сайте единой информационной системы в информационно-телекоммуникационной сети "Интернет"); б) выписка из предусмотренного Законом о контрактной системе реестра контрактов, содержащего сведения, составляющие государственную тайну (в случае исполнения участником закупки контракта, информация о котором включена в установленном порядке в такой реестр);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в) исполненный контракт, заключенный в соответствии с Законом о контрактной системе, или договор, заключенный в соответствии с Федеральным законом "О закупках товаров, работ, услуг отдельными видами юридических лиц", а также акт приемки поставленных товаров, выполненных работ, оказанных услуг, подтверждающий цену поставленных товаров, выполненных работ, оказанных </w:t>
      </w:r>
      <w:proofErr w:type="spell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.И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нформация</w:t>
      </w:r>
      <w:proofErr w:type="spell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документы, подтверждающие соответствие участника закупки дополнительному требованию, установленному в соответствии с </w:t>
      </w: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частью 2.1 ст. 31 Закона о контрактной системе, являются: а) номер реестровой записи в предусмотренном Законом о контрактной системе реестре контрактов, заключенных заказчиками (в случае исполнения участником закупки контракта, информация и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документы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отношении которого включены в установленном порядке в такой реестр и размещены на официальном сайте единой информационной системы в информационно-телекоммуникационной сети ""Интернет""); б) выписка из предусмотренного Законом о контрактной системе реестра контрактов, содержащего сведения, составляющие государственную тайну (в случае исполнения участником закупки контракта, информация о котором включена в установленном порядке в такой реестр); в) исполненный контракт, заключенный в соответствии с Законом о контрактной системе, или договор, заключенный в соответствии с Федеральным законом ""О закупках товаров, работ, услуг отдельными видами юридических лиц"", а также акт приемки поставленных товаров, выполненных работ, оказанных услуг, подтверждающий цену поставленных товаров, выполненных работ, оказанных услуг.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Ограничения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установлены</w:t>
      </w:r>
      <w:proofErr w:type="gramEnd"/>
    </w:p>
    <w:p w:rsidR="008A3ED6" w:rsidRPr="008A3ED6" w:rsidRDefault="008A3ED6" w:rsidP="008A3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 заключения контрактов с несколькими участниками закупки в случаях, указанных в ч. 10 ст. 34 Закона № 44-ФЗ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</w:t>
      </w:r>
      <w:proofErr w:type="gramEnd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е установлено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Критерии оценки заявок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Значимость критерия оценки: 40.00%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Показатели критерия оценки: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 Наличие у участников закупки опыта поставки товара, выполнения работы, оказания услуги, связанного с предметом контракта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Значимость показателя: 100.00%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Порядок оценки по показателю</w:t>
      </w:r>
      <w:proofErr w:type="gramStart"/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 Детализирующий показатель: Общее количество исполненных участником закупки договоров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Значимость детализирующего показателя: 100.00%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Порядок оценки по детализирующему показателю: Лучшим является наибольшее значение характеристики объекта закупки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Цена контракта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Значимость критерия оценки: 60.00%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прикрепленных документов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Обоснование начальной (максимальной) цены контракта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1 Обоснование начальной (максимальной) цены контракта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Проект контракта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1 Проект контракта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объекта закупки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1 Описание объекта закупки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Требования к содержанию, составу заявки на участие в закупке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1 Требования к содержанию и составу заявки на участие к закупке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рассмотрения и оценки заявок на участие в конкурсах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1 Порядок рассмотрения и оценки заявок на участие в конкурсах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Дополнительная информация и документы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1 Информационная карта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2 Приложение 1</w:t>
      </w:r>
    </w:p>
    <w:p w:rsidR="008A3ED6" w:rsidRPr="008A3ED6" w:rsidRDefault="008A3ED6" w:rsidP="008A3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ED6">
        <w:rPr>
          <w:rFonts w:ascii="Times New Roman" w:eastAsia="Times New Roman" w:hAnsi="Times New Roman" w:cs="Times New Roman"/>
          <w:color w:val="000000"/>
          <w:sz w:val="27"/>
          <w:szCs w:val="27"/>
        </w:rPr>
        <w:t>3 Приложение 2</w:t>
      </w:r>
    </w:p>
    <w:p w:rsidR="00000000" w:rsidRDefault="008A3E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3ED6"/>
    <w:rsid w:val="008A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8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8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8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8627</Words>
  <Characters>49177</Characters>
  <Application>Microsoft Office Word</Application>
  <DocSecurity>0</DocSecurity>
  <Lines>409</Lines>
  <Paragraphs>115</Paragraphs>
  <ScaleCrop>false</ScaleCrop>
  <Company/>
  <LinksUpToDate>false</LinksUpToDate>
  <CharactersWithSpaces>57689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UIRIST</dc:creator>
  <cp:keywords/>
  <dc:description/>
  <cp:lastModifiedBy>UIRIST</cp:lastModifiedBy>
  <cp:revision>2</cp:revision>
  <dcterms:created xsi:type="dcterms:W3CDTF">2023-03-01T07:52:00Z</dcterms:created>
  <dcterms:modified xsi:type="dcterms:W3CDTF">2023-03-01T07:55:00Z</dcterms:modified>
</cp:coreProperties>
</file>