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E2" w:rsidRPr="002A7C17" w:rsidRDefault="003C53E2" w:rsidP="003C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1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64FCC">
        <w:rPr>
          <w:rFonts w:ascii="Times New Roman" w:hAnsi="Times New Roman" w:cs="Times New Roman"/>
          <w:b/>
          <w:sz w:val="28"/>
          <w:szCs w:val="28"/>
        </w:rPr>
        <w:t>3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заседания территориальной трехсторонней комиссии по регулированию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социально-трудовых отношений.</w:t>
      </w:r>
    </w:p>
    <w:p w:rsidR="003C53E2" w:rsidRPr="00BF5285" w:rsidRDefault="003C53E2" w:rsidP="00014B3E">
      <w:pPr>
        <w:spacing w:after="0" w:line="240" w:lineRule="auto"/>
        <w:rPr>
          <w:sz w:val="28"/>
          <w:szCs w:val="28"/>
        </w:rPr>
      </w:pPr>
    </w:p>
    <w:p w:rsidR="003C53E2" w:rsidRDefault="000B2303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26479">
        <w:rPr>
          <w:rFonts w:ascii="Times New Roman" w:hAnsi="Times New Roman" w:cs="Times New Roman"/>
          <w:sz w:val="28"/>
          <w:szCs w:val="28"/>
        </w:rPr>
        <w:t>2</w:t>
      </w:r>
      <w:r w:rsidR="00A07957">
        <w:rPr>
          <w:rFonts w:ascii="Times New Roman" w:hAnsi="Times New Roman" w:cs="Times New Roman"/>
          <w:sz w:val="28"/>
          <w:szCs w:val="28"/>
        </w:rPr>
        <w:t>.</w:t>
      </w:r>
      <w:r w:rsidR="00CF7A8B">
        <w:rPr>
          <w:rFonts w:ascii="Times New Roman" w:hAnsi="Times New Roman" w:cs="Times New Roman"/>
          <w:sz w:val="28"/>
          <w:szCs w:val="28"/>
        </w:rPr>
        <w:t>0</w:t>
      </w:r>
      <w:r w:rsidR="00C64FCC">
        <w:rPr>
          <w:rFonts w:ascii="Times New Roman" w:hAnsi="Times New Roman" w:cs="Times New Roman"/>
          <w:sz w:val="28"/>
          <w:szCs w:val="28"/>
        </w:rPr>
        <w:t>9</w:t>
      </w:r>
      <w:r w:rsidR="00A07957">
        <w:rPr>
          <w:rFonts w:ascii="Times New Roman" w:hAnsi="Times New Roman" w:cs="Times New Roman"/>
          <w:sz w:val="28"/>
          <w:szCs w:val="28"/>
        </w:rPr>
        <w:t>.202</w:t>
      </w:r>
      <w:r w:rsidR="00CF7A8B">
        <w:rPr>
          <w:rFonts w:ascii="Times New Roman" w:hAnsi="Times New Roman" w:cs="Times New Roman"/>
          <w:sz w:val="28"/>
          <w:szCs w:val="28"/>
        </w:rPr>
        <w:t>2</w:t>
      </w:r>
      <w:r w:rsidR="00A07957">
        <w:rPr>
          <w:rFonts w:ascii="Times New Roman" w:hAnsi="Times New Roman" w:cs="Times New Roman"/>
          <w:sz w:val="28"/>
          <w:szCs w:val="28"/>
        </w:rPr>
        <w:t xml:space="preserve">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="00A079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53E2" w:rsidRPr="00BF5285">
        <w:rPr>
          <w:rFonts w:ascii="Times New Roman" w:hAnsi="Times New Roman" w:cs="Times New Roman"/>
          <w:sz w:val="28"/>
          <w:szCs w:val="28"/>
        </w:rPr>
        <w:t>п</w:t>
      </w:r>
      <w:r w:rsidR="00A07957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C53E2" w:rsidRPr="00BF5285">
        <w:rPr>
          <w:rFonts w:ascii="Times New Roman" w:hAnsi="Times New Roman" w:cs="Times New Roman"/>
          <w:sz w:val="28"/>
          <w:szCs w:val="28"/>
        </w:rPr>
        <w:t>.</w:t>
      </w:r>
      <w:r w:rsidR="000B786E">
        <w:rPr>
          <w:rFonts w:ascii="Times New Roman" w:hAnsi="Times New Roman" w:cs="Times New Roman"/>
          <w:sz w:val="28"/>
          <w:szCs w:val="28"/>
        </w:rPr>
        <w:t xml:space="preserve"> </w:t>
      </w:r>
      <w:r w:rsidR="00F838E5">
        <w:rPr>
          <w:rFonts w:ascii="Times New Roman" w:hAnsi="Times New Roman" w:cs="Times New Roman"/>
          <w:sz w:val="28"/>
          <w:szCs w:val="28"/>
        </w:rPr>
        <w:t>Приаргунск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F63" w:rsidRPr="00BF5285" w:rsidRDefault="009C4F63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3E2" w:rsidRPr="00BF5285" w:rsidRDefault="000B786E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заседания</w:t>
      </w:r>
      <w:r w:rsidR="003C53E2" w:rsidRPr="007925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957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A07957">
        <w:rPr>
          <w:rFonts w:ascii="Times New Roman" w:hAnsi="Times New Roman" w:cs="Times New Roman"/>
          <w:sz w:val="28"/>
          <w:szCs w:val="28"/>
        </w:rPr>
        <w:t xml:space="preserve"> Т</w:t>
      </w:r>
      <w:r w:rsidR="009C4F63" w:rsidRPr="00BF5285">
        <w:rPr>
          <w:rFonts w:ascii="Times New Roman" w:hAnsi="Times New Roman" w:cs="Times New Roman"/>
          <w:sz w:val="28"/>
          <w:szCs w:val="28"/>
        </w:rPr>
        <w:t>.В</w:t>
      </w:r>
      <w:r w:rsidR="009C4F63">
        <w:rPr>
          <w:rFonts w:ascii="Times New Roman" w:hAnsi="Times New Roman" w:cs="Times New Roman"/>
          <w:sz w:val="28"/>
          <w:szCs w:val="28"/>
        </w:rPr>
        <w:t>.</w:t>
      </w:r>
      <w:r w:rsidR="009C4F63"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3C53E2" w:rsidRPr="00BF5285">
        <w:rPr>
          <w:rFonts w:ascii="Times New Roman" w:hAnsi="Times New Roman" w:cs="Times New Roman"/>
          <w:sz w:val="28"/>
          <w:szCs w:val="28"/>
        </w:rPr>
        <w:t>– Координатор комиссии.</w:t>
      </w:r>
    </w:p>
    <w:p w:rsidR="003C53E2" w:rsidRPr="00BF5285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Зайцева С.Н</w:t>
      </w:r>
      <w:r w:rsidR="003C391D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Pr="00BF5285">
        <w:rPr>
          <w:rFonts w:ascii="Times New Roman" w:hAnsi="Times New Roman" w:cs="Times New Roman"/>
          <w:sz w:val="28"/>
          <w:szCs w:val="28"/>
        </w:rPr>
        <w:t xml:space="preserve">– главный специалист по </w:t>
      </w:r>
      <w:r w:rsidR="009C4F63">
        <w:rPr>
          <w:rFonts w:ascii="Times New Roman" w:hAnsi="Times New Roman" w:cs="Times New Roman"/>
          <w:sz w:val="28"/>
          <w:szCs w:val="28"/>
        </w:rPr>
        <w:t>труду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9C4F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0795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915B2">
        <w:rPr>
          <w:rFonts w:ascii="Times New Roman" w:hAnsi="Times New Roman" w:cs="Times New Roman"/>
          <w:sz w:val="28"/>
          <w:szCs w:val="28"/>
        </w:rPr>
        <w:t>экономики</w:t>
      </w:r>
      <w:r w:rsidR="00A07957">
        <w:rPr>
          <w:rFonts w:ascii="Times New Roman" w:hAnsi="Times New Roman" w:cs="Times New Roman"/>
          <w:sz w:val="28"/>
          <w:szCs w:val="28"/>
        </w:rPr>
        <w:t>, проектов</w:t>
      </w:r>
      <w:r w:rsidR="001915B2">
        <w:rPr>
          <w:rFonts w:ascii="Times New Roman" w:hAnsi="Times New Roman" w:cs="Times New Roman"/>
          <w:sz w:val="28"/>
          <w:szCs w:val="28"/>
        </w:rPr>
        <w:t xml:space="preserve"> и внешнеэкономических связей </w:t>
      </w:r>
      <w:r w:rsidRPr="00BF52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957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F5285">
        <w:rPr>
          <w:rFonts w:ascii="Times New Roman" w:hAnsi="Times New Roman" w:cs="Times New Roman"/>
          <w:sz w:val="28"/>
          <w:szCs w:val="28"/>
        </w:rPr>
        <w:t>.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D75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8A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417">
        <w:rPr>
          <w:rFonts w:ascii="Times New Roman" w:hAnsi="Times New Roman" w:cs="Times New Roman"/>
          <w:b/>
          <w:sz w:val="28"/>
          <w:szCs w:val="28"/>
        </w:rPr>
        <w:t>От органов местного самоуправления: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C60">
        <w:rPr>
          <w:rFonts w:ascii="Times New Roman" w:hAnsi="Times New Roman" w:cs="Times New Roman"/>
          <w:sz w:val="28"/>
          <w:szCs w:val="28"/>
        </w:rPr>
        <w:t>Рахманова И.С.</w:t>
      </w:r>
      <w:r w:rsidR="00CF7A8B">
        <w:rPr>
          <w:rFonts w:ascii="Times New Roman" w:hAnsi="Times New Roman" w:cs="Times New Roman"/>
          <w:sz w:val="28"/>
          <w:szCs w:val="28"/>
        </w:rPr>
        <w:t>, Андреева Е.В.</w:t>
      </w:r>
      <w:r w:rsidR="00197A8A">
        <w:rPr>
          <w:rFonts w:ascii="Times New Roman" w:hAnsi="Times New Roman" w:cs="Times New Roman"/>
          <w:sz w:val="28"/>
          <w:szCs w:val="28"/>
        </w:rPr>
        <w:t>;</w:t>
      </w:r>
    </w:p>
    <w:p w:rsidR="009C4F63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От работников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– представители районных </w:t>
      </w:r>
      <w:proofErr w:type="gramStart"/>
      <w:r w:rsidRPr="009C4F63">
        <w:rPr>
          <w:rFonts w:ascii="Times New Roman" w:hAnsi="Times New Roman" w:cs="Times New Roman"/>
          <w:b/>
          <w:sz w:val="28"/>
          <w:szCs w:val="28"/>
        </w:rPr>
        <w:t>объединений организаций профсоюз</w:t>
      </w:r>
      <w:r w:rsidR="00197A8A">
        <w:rPr>
          <w:rFonts w:ascii="Times New Roman" w:hAnsi="Times New Roman" w:cs="Times New Roman"/>
          <w:b/>
          <w:sz w:val="28"/>
          <w:szCs w:val="28"/>
        </w:rPr>
        <w:t>ов</w:t>
      </w:r>
      <w:r w:rsidR="009E7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 работн</w:t>
      </w:r>
      <w:r w:rsidR="00055423" w:rsidRPr="009C4F63">
        <w:rPr>
          <w:rFonts w:ascii="Times New Roman" w:hAnsi="Times New Roman" w:cs="Times New Roman"/>
          <w:b/>
          <w:sz w:val="28"/>
          <w:szCs w:val="28"/>
        </w:rPr>
        <w:t>иков госучреждений</w:t>
      </w:r>
      <w:proofErr w:type="gramEnd"/>
      <w:r w:rsidR="00055423" w:rsidRPr="009C4F63">
        <w:rPr>
          <w:rFonts w:ascii="Times New Roman" w:hAnsi="Times New Roman" w:cs="Times New Roman"/>
          <w:b/>
          <w:sz w:val="28"/>
          <w:szCs w:val="28"/>
        </w:rPr>
        <w:t>:</w:t>
      </w:r>
      <w:r w:rsidR="0005542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Кондратьева О.А</w:t>
      </w:r>
      <w:r w:rsidR="00197A8A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>;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4B">
        <w:rPr>
          <w:rFonts w:ascii="Times New Roman" w:hAnsi="Times New Roman" w:cs="Times New Roman"/>
          <w:b/>
          <w:sz w:val="28"/>
          <w:szCs w:val="28"/>
        </w:rPr>
        <w:t>Приглашены</w:t>
      </w:r>
      <w:r w:rsidRPr="003C53E2">
        <w:rPr>
          <w:rFonts w:ascii="Times New Roman" w:hAnsi="Times New Roman" w:cs="Times New Roman"/>
          <w:b/>
          <w:sz w:val="28"/>
          <w:szCs w:val="28"/>
        </w:rPr>
        <w:t>:</w:t>
      </w:r>
    </w:p>
    <w:p w:rsidR="00197A8A" w:rsidRDefault="000B2303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="00A0795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и. о. </w:t>
      </w:r>
      <w:r w:rsidR="007D2C6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D2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D2C60">
        <w:rPr>
          <w:rFonts w:ascii="Times New Roman" w:hAnsi="Times New Roman" w:cs="Times New Roman"/>
          <w:sz w:val="28"/>
          <w:szCs w:val="28"/>
        </w:rPr>
        <w:t>омитета образования администрации Приаргунского муниципального округа Забайкальского края</w:t>
      </w:r>
      <w:r w:rsidR="003C391D">
        <w:rPr>
          <w:rFonts w:ascii="Times New Roman" w:hAnsi="Times New Roman" w:cs="Times New Roman"/>
          <w:sz w:val="28"/>
          <w:szCs w:val="28"/>
        </w:rPr>
        <w:t>;</w:t>
      </w:r>
    </w:p>
    <w:p w:rsidR="00197A8A" w:rsidRDefault="00197A8A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BA48CD">
        <w:rPr>
          <w:rFonts w:ascii="Times New Roman" w:hAnsi="Times New Roman" w:cs="Times New Roman"/>
          <w:b/>
          <w:sz w:val="28"/>
          <w:szCs w:val="28"/>
        </w:rPr>
        <w:t>:</w:t>
      </w:r>
    </w:p>
    <w:p w:rsidR="00197A8A" w:rsidRDefault="00C64FCC" w:rsidP="00197A8A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4FCC">
        <w:rPr>
          <w:rFonts w:ascii="Times New Roman" w:hAnsi="Times New Roman" w:cs="Times New Roman"/>
          <w:sz w:val="28"/>
          <w:szCs w:val="28"/>
        </w:rPr>
        <w:t>О социально-экономическом  развитии Приаргунского муниципального округа</w:t>
      </w:r>
      <w:r w:rsidR="00A07957" w:rsidRPr="00197A8A">
        <w:rPr>
          <w:rFonts w:ascii="Times New Roman" w:hAnsi="Times New Roman" w:cs="Times New Roman"/>
          <w:sz w:val="28"/>
          <w:szCs w:val="28"/>
        </w:rPr>
        <w:t>.</w:t>
      </w:r>
    </w:p>
    <w:p w:rsidR="00A07957" w:rsidRDefault="00C64FCC" w:rsidP="00197A8A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4FCC">
        <w:rPr>
          <w:rFonts w:ascii="Times New Roman" w:hAnsi="Times New Roman" w:cs="Times New Roman"/>
          <w:sz w:val="28"/>
          <w:szCs w:val="28"/>
        </w:rPr>
        <w:t>Об итогах проведения детской оздоровительной кампании в 2022 году</w:t>
      </w:r>
      <w:r w:rsidR="00197A8A">
        <w:rPr>
          <w:rFonts w:ascii="Times New Roman" w:hAnsi="Times New Roman" w:cs="Times New Roman"/>
          <w:sz w:val="28"/>
          <w:szCs w:val="28"/>
        </w:rPr>
        <w:t>.</w:t>
      </w:r>
    </w:p>
    <w:p w:rsidR="00197A8A" w:rsidRDefault="00197A8A" w:rsidP="00197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3E2" w:rsidRDefault="003C53E2" w:rsidP="00197A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A8A">
        <w:rPr>
          <w:rFonts w:ascii="Times New Roman" w:hAnsi="Times New Roman" w:cs="Times New Roman"/>
          <w:b/>
          <w:sz w:val="28"/>
          <w:szCs w:val="28"/>
        </w:rPr>
        <w:t>По первому  вопрос</w:t>
      </w:r>
      <w:r w:rsidR="00333E45" w:rsidRPr="00197A8A">
        <w:rPr>
          <w:rFonts w:ascii="Times New Roman" w:hAnsi="Times New Roman" w:cs="Times New Roman"/>
          <w:b/>
          <w:sz w:val="28"/>
          <w:szCs w:val="28"/>
        </w:rPr>
        <w:t>у</w:t>
      </w:r>
      <w:r w:rsidR="00BD1292" w:rsidRPr="00197A8A">
        <w:rPr>
          <w:rFonts w:ascii="Times New Roman" w:hAnsi="Times New Roman" w:cs="Times New Roman"/>
          <w:b/>
          <w:sz w:val="28"/>
          <w:szCs w:val="28"/>
        </w:rPr>
        <w:t xml:space="preserve"> докладывала </w:t>
      </w:r>
      <w:r w:rsidR="00C64FCC">
        <w:rPr>
          <w:rFonts w:ascii="Times New Roman" w:hAnsi="Times New Roman" w:cs="Times New Roman"/>
          <w:b/>
          <w:sz w:val="28"/>
          <w:szCs w:val="28"/>
        </w:rPr>
        <w:t>Андреева Е.В</w:t>
      </w:r>
      <w:r w:rsidR="00EB3869">
        <w:rPr>
          <w:rFonts w:ascii="Times New Roman" w:hAnsi="Times New Roman" w:cs="Times New Roman"/>
          <w:b/>
          <w:sz w:val="28"/>
          <w:szCs w:val="28"/>
        </w:rPr>
        <w:t>.</w:t>
      </w:r>
      <w:r w:rsidRPr="00197A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>В 2022 году разными культурами засеяно 42853 га, к уровню прошлого года 100,4%, в том числе пшеница 19788 га, овес 14753 га, рапс 536 га, подсолнечник - 2914 га, гречиха – 2987 га, ячмень – 260 га, однолетние травы 1615 га.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 xml:space="preserve">Поголовье  сельскохозяйственных животных во всех категориях хозяйств  Приаргунского муниципального округа на 01 июля 2022 года составляет: 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 xml:space="preserve">КРС – 8139 головы или 99,6 % к аналогичному периоду 2021 года, в том числе в сельскохозяйственных организациях 1021 голова (61,6 %), КФХ – 7118 голова (109,2 %); 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 xml:space="preserve">Овцы и козы - 13244   головы или 67,4  % к аналогичному периоду 2021 года, в том числе в сельскохозяйственных организациях 10275  голов (72,2%), КФХ – 2969 (54,9 %); 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>Свиньи 678 голов  или  96,2 % к аналогичному периоду 2021 года, в том числе в сельскохозяйственных организациях 0  голов,  КФХ – 678 (97,4 %);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>Лошади 3539 или 110,1 % к аналогичному периоду 2021 года, в том числе в сельскохозяйственных организациях 246 головы (59,1 %), КФХ – 3293 голов (117,7 %).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>Данные по личным подсобным хозяйствам по состоянию на 01.07.2022 года отсутствуют.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>В 2022 году ликвидировано 4 сельскохозяйственные организации.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lastRenderedPageBreak/>
        <w:t xml:space="preserve"> Получено  субсидий за 1 полугодие 2022 года на сумму 60787,3 тысяч  рублей: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>- субсидии на проведение комплекса агротехнических работ получили 19 хозяйств округа на сумму 19410,8 тысяч рублей;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>- субсидии на поддержку племенного маточного поголовья сельскохозяйственных животных, «</w:t>
      </w:r>
      <w:proofErr w:type="spellStart"/>
      <w:r w:rsidRPr="00974EA8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974EA8">
        <w:rPr>
          <w:rFonts w:ascii="Times New Roman" w:hAnsi="Times New Roman" w:cs="Times New Roman"/>
          <w:sz w:val="28"/>
          <w:szCs w:val="28"/>
        </w:rPr>
        <w:t xml:space="preserve"> Дружба», на сумму 3197,9 тысяч рублей;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>- поддержка производства и реализации тонкорунной и полутонкорунной шерсти получили 3 хозяйства – «Колхоз Забайкалец», «</w:t>
      </w:r>
      <w:proofErr w:type="spellStart"/>
      <w:r w:rsidRPr="00974EA8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974EA8">
        <w:rPr>
          <w:rFonts w:ascii="Times New Roman" w:hAnsi="Times New Roman" w:cs="Times New Roman"/>
          <w:sz w:val="28"/>
          <w:szCs w:val="28"/>
        </w:rPr>
        <w:t xml:space="preserve"> Дружба», ИП Глава КФХ </w:t>
      </w:r>
      <w:proofErr w:type="spellStart"/>
      <w:r w:rsidRPr="00974EA8">
        <w:rPr>
          <w:rFonts w:ascii="Times New Roman" w:hAnsi="Times New Roman" w:cs="Times New Roman"/>
          <w:sz w:val="28"/>
          <w:szCs w:val="28"/>
        </w:rPr>
        <w:t>Козырина</w:t>
      </w:r>
      <w:proofErr w:type="spellEnd"/>
      <w:r w:rsidRPr="00974EA8">
        <w:rPr>
          <w:rFonts w:ascii="Times New Roman" w:hAnsi="Times New Roman" w:cs="Times New Roman"/>
          <w:sz w:val="28"/>
          <w:szCs w:val="28"/>
        </w:rPr>
        <w:t xml:space="preserve"> Л.И. на сумму 3548,3 тысячи рублей;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>- финансовое обеспечение части затрат на проведение комплекса агротехнологических работ «Колхоз Забайкалец» и «</w:t>
      </w:r>
      <w:proofErr w:type="spellStart"/>
      <w:r w:rsidRPr="00974EA8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974EA8">
        <w:rPr>
          <w:rFonts w:ascii="Times New Roman" w:hAnsi="Times New Roman" w:cs="Times New Roman"/>
          <w:sz w:val="28"/>
          <w:szCs w:val="28"/>
        </w:rPr>
        <w:t xml:space="preserve"> Дружба» на сумму 6718,5 тысяч рублей;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>- финансовое обеспечение части затрат на производство продукции растениеводства получили 20 хозяйств на сумму 26458,9 тысяч рублей;</w:t>
      </w:r>
    </w:p>
    <w:p w:rsid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EA8">
        <w:rPr>
          <w:rFonts w:ascii="Times New Roman" w:hAnsi="Times New Roman" w:cs="Times New Roman"/>
          <w:sz w:val="28"/>
          <w:szCs w:val="28"/>
        </w:rPr>
        <w:t>- на строительство и (или) модернизация объектов АПК, приобретение техники и оборудования было выделено 1452,7 тысяч рублей, которой воспользовались «</w:t>
      </w:r>
      <w:proofErr w:type="spellStart"/>
      <w:r w:rsidRPr="00974EA8"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 w:rsidRPr="00974EA8">
        <w:rPr>
          <w:rFonts w:ascii="Times New Roman" w:hAnsi="Times New Roman" w:cs="Times New Roman"/>
          <w:sz w:val="28"/>
          <w:szCs w:val="28"/>
        </w:rPr>
        <w:t xml:space="preserve"> Дружба», Глава КФХ </w:t>
      </w:r>
      <w:proofErr w:type="spellStart"/>
      <w:r w:rsidRPr="00974EA8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 w:rsidRPr="00974EA8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3240A5" w:rsidRPr="003240A5" w:rsidRDefault="003240A5" w:rsidP="003240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0A5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крупных и средних организаций по всем видам экономической деятельности составил 796710 тыс. руб., что в 7 раз превышает уровень прошлого года.</w:t>
      </w:r>
    </w:p>
    <w:p w:rsidR="003240A5" w:rsidRPr="003240A5" w:rsidRDefault="003240A5" w:rsidP="003240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0A5">
        <w:rPr>
          <w:rFonts w:ascii="Times New Roman" w:hAnsi="Times New Roman" w:cs="Times New Roman"/>
          <w:sz w:val="28"/>
          <w:szCs w:val="28"/>
        </w:rPr>
        <w:t>Обеспечение электрической энергией, газом и паром; кондиционирование воздуха составило 484220 тыс. руб., к уровню прошлого года 116,8 %. Водоснабжение;   водоотведение,    организация сбора и утилизации отходов, деятельность по ликвидации загрязнений за 1 полугодие 2022 года составило 5761 тыс. руб., к прошлому году 32,8%</w:t>
      </w:r>
    </w:p>
    <w:p w:rsidR="003240A5" w:rsidRPr="003240A5" w:rsidRDefault="003240A5" w:rsidP="003240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0A5">
        <w:rPr>
          <w:rFonts w:ascii="Times New Roman" w:hAnsi="Times New Roman" w:cs="Times New Roman"/>
          <w:sz w:val="28"/>
          <w:szCs w:val="28"/>
        </w:rPr>
        <w:t xml:space="preserve">Точкой экономического роста на территории муниципального округа является предприятие ООО «Приаргунский угольный разрез» по добыче бурого угля на  </w:t>
      </w:r>
      <w:proofErr w:type="spellStart"/>
      <w:r w:rsidRPr="003240A5">
        <w:rPr>
          <w:rFonts w:ascii="Times New Roman" w:hAnsi="Times New Roman" w:cs="Times New Roman"/>
          <w:sz w:val="28"/>
          <w:szCs w:val="28"/>
        </w:rPr>
        <w:t>Кутинском</w:t>
      </w:r>
      <w:proofErr w:type="spellEnd"/>
      <w:r w:rsidRPr="003240A5">
        <w:rPr>
          <w:rFonts w:ascii="Times New Roman" w:hAnsi="Times New Roman" w:cs="Times New Roman"/>
          <w:sz w:val="28"/>
          <w:szCs w:val="28"/>
        </w:rPr>
        <w:t xml:space="preserve"> месторождении общей площадью 193578 </w:t>
      </w:r>
      <w:proofErr w:type="spellStart"/>
      <w:r w:rsidRPr="003240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40A5">
        <w:rPr>
          <w:rFonts w:ascii="Times New Roman" w:hAnsi="Times New Roman" w:cs="Times New Roman"/>
          <w:sz w:val="28"/>
          <w:szCs w:val="28"/>
        </w:rPr>
        <w:t xml:space="preserve">. Добыча бурого угля </w:t>
      </w:r>
      <w:proofErr w:type="gramStart"/>
      <w:r w:rsidRPr="003240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40A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240A5">
        <w:rPr>
          <w:rFonts w:ascii="Times New Roman" w:hAnsi="Times New Roman" w:cs="Times New Roman"/>
          <w:sz w:val="28"/>
          <w:szCs w:val="28"/>
        </w:rPr>
        <w:t>Приаргунском</w:t>
      </w:r>
      <w:proofErr w:type="gramEnd"/>
      <w:r w:rsidRPr="00324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0A5">
        <w:rPr>
          <w:rFonts w:ascii="Times New Roman" w:hAnsi="Times New Roman" w:cs="Times New Roman"/>
          <w:sz w:val="28"/>
          <w:szCs w:val="28"/>
        </w:rPr>
        <w:t>Кутинском</w:t>
      </w:r>
      <w:proofErr w:type="spellEnd"/>
      <w:r w:rsidRPr="003240A5">
        <w:rPr>
          <w:rFonts w:ascii="Times New Roman" w:hAnsi="Times New Roman" w:cs="Times New Roman"/>
          <w:sz w:val="28"/>
          <w:szCs w:val="28"/>
        </w:rPr>
        <w:t xml:space="preserve"> разрезе» за 1 полугодие составила 90,7 тыс. тонн. </w:t>
      </w:r>
    </w:p>
    <w:p w:rsidR="003240A5" w:rsidRPr="003240A5" w:rsidRDefault="003240A5" w:rsidP="003240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0A5">
        <w:rPr>
          <w:rFonts w:ascii="Times New Roman" w:hAnsi="Times New Roman" w:cs="Times New Roman"/>
          <w:sz w:val="28"/>
          <w:szCs w:val="28"/>
        </w:rPr>
        <w:t>Производство важнейших видов пищевой промышленности по данным статистики за 2021 год составило:</w:t>
      </w:r>
    </w:p>
    <w:p w:rsidR="003240A5" w:rsidRPr="003240A5" w:rsidRDefault="003240A5" w:rsidP="003240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0A5">
        <w:rPr>
          <w:rFonts w:ascii="Times New Roman" w:hAnsi="Times New Roman" w:cs="Times New Roman"/>
          <w:sz w:val="28"/>
          <w:szCs w:val="28"/>
        </w:rPr>
        <w:t>-производство хлеба и хлебобулочных изделий 87,6 тонны;</w:t>
      </w:r>
    </w:p>
    <w:p w:rsidR="003240A5" w:rsidRPr="003240A5" w:rsidRDefault="003240A5" w:rsidP="003240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0A5">
        <w:rPr>
          <w:rFonts w:ascii="Times New Roman" w:hAnsi="Times New Roman" w:cs="Times New Roman"/>
          <w:sz w:val="28"/>
          <w:szCs w:val="28"/>
        </w:rPr>
        <w:t>-производство муки 767,3 тонны;</w:t>
      </w:r>
    </w:p>
    <w:p w:rsidR="003240A5" w:rsidRPr="003240A5" w:rsidRDefault="003240A5" w:rsidP="003240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0A5">
        <w:rPr>
          <w:rFonts w:ascii="Times New Roman" w:hAnsi="Times New Roman" w:cs="Times New Roman"/>
          <w:sz w:val="28"/>
          <w:szCs w:val="28"/>
        </w:rPr>
        <w:t>-мясных полуфабрикатов 2,2 тонны;</w:t>
      </w:r>
    </w:p>
    <w:p w:rsidR="003240A5" w:rsidRPr="003240A5" w:rsidRDefault="003240A5" w:rsidP="003240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0A5">
        <w:rPr>
          <w:rFonts w:ascii="Times New Roman" w:hAnsi="Times New Roman" w:cs="Times New Roman"/>
          <w:sz w:val="28"/>
          <w:szCs w:val="28"/>
        </w:rPr>
        <w:t>-изделий из теста 0,84 тонны;</w:t>
      </w:r>
    </w:p>
    <w:p w:rsidR="003240A5" w:rsidRPr="003240A5" w:rsidRDefault="003240A5" w:rsidP="003240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0A5">
        <w:rPr>
          <w:rFonts w:ascii="Times New Roman" w:hAnsi="Times New Roman" w:cs="Times New Roman"/>
          <w:sz w:val="28"/>
          <w:szCs w:val="28"/>
        </w:rPr>
        <w:t>-колбасных изделий 0,75 тонны.</w:t>
      </w:r>
    </w:p>
    <w:p w:rsidR="00974EA8" w:rsidRPr="00974EA8" w:rsidRDefault="00974EA8" w:rsidP="00974E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74EA8" w:rsidRDefault="00974EA8" w:rsidP="00197A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138" w:rsidRPr="007D2C60" w:rsidRDefault="000A3138" w:rsidP="007D2C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901A1" w:rsidRDefault="0043747C" w:rsidP="00014B3E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C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901A1">
        <w:rPr>
          <w:rFonts w:ascii="Times New Roman" w:hAnsi="Times New Roman" w:cs="Times New Roman"/>
          <w:b/>
          <w:sz w:val="28"/>
          <w:szCs w:val="28"/>
        </w:rPr>
        <w:t>второму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вопросу докладывал</w:t>
      </w:r>
      <w:r w:rsidR="00C64FCC">
        <w:rPr>
          <w:rFonts w:ascii="Times New Roman" w:hAnsi="Times New Roman" w:cs="Times New Roman"/>
          <w:b/>
          <w:sz w:val="28"/>
          <w:szCs w:val="28"/>
        </w:rPr>
        <w:t>а</w:t>
      </w:r>
      <w:r w:rsidR="00D90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E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2303">
        <w:rPr>
          <w:rFonts w:ascii="Times New Roman" w:hAnsi="Times New Roman" w:cs="Times New Roman"/>
          <w:b/>
          <w:sz w:val="28"/>
          <w:szCs w:val="28"/>
        </w:rPr>
        <w:t>Тюкавкина</w:t>
      </w:r>
      <w:proofErr w:type="spellEnd"/>
      <w:r w:rsidR="000B2303">
        <w:rPr>
          <w:rFonts w:ascii="Times New Roman" w:hAnsi="Times New Roman" w:cs="Times New Roman"/>
          <w:b/>
          <w:sz w:val="28"/>
          <w:szCs w:val="28"/>
        </w:rPr>
        <w:t xml:space="preserve"> И.В</w:t>
      </w:r>
      <w:r w:rsidR="00DF7057">
        <w:rPr>
          <w:rFonts w:ascii="Times New Roman" w:hAnsi="Times New Roman" w:cs="Times New Roman"/>
          <w:b/>
          <w:sz w:val="28"/>
          <w:szCs w:val="28"/>
        </w:rPr>
        <w:t>.</w:t>
      </w:r>
      <w:r w:rsidRPr="00A71CDD">
        <w:rPr>
          <w:rFonts w:ascii="Times New Roman" w:hAnsi="Times New Roman" w:cs="Times New Roman"/>
          <w:b/>
          <w:sz w:val="28"/>
          <w:szCs w:val="28"/>
        </w:rPr>
        <w:t>:</w:t>
      </w:r>
    </w:p>
    <w:p w:rsidR="00FC1F30" w:rsidRDefault="00755D89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755D89">
        <w:rPr>
          <w:rFonts w:eastAsiaTheme="minorEastAsia"/>
          <w:sz w:val="28"/>
          <w:szCs w:val="28"/>
        </w:rPr>
        <w:t xml:space="preserve">Всего </w:t>
      </w:r>
      <w:proofErr w:type="gramStart"/>
      <w:r w:rsidRPr="00755D89">
        <w:rPr>
          <w:rFonts w:eastAsiaTheme="minorEastAsia"/>
          <w:sz w:val="28"/>
          <w:szCs w:val="28"/>
        </w:rPr>
        <w:t>в</w:t>
      </w:r>
      <w:proofErr w:type="gramEnd"/>
      <w:r w:rsidRPr="00755D89">
        <w:rPr>
          <w:rFonts w:eastAsiaTheme="minorEastAsia"/>
          <w:sz w:val="28"/>
          <w:szCs w:val="28"/>
        </w:rPr>
        <w:t xml:space="preserve"> </w:t>
      </w:r>
      <w:proofErr w:type="gramStart"/>
      <w:r w:rsidRPr="00755D89">
        <w:rPr>
          <w:rFonts w:eastAsiaTheme="minorEastAsia"/>
          <w:sz w:val="28"/>
          <w:szCs w:val="28"/>
        </w:rPr>
        <w:t>Приаргунском</w:t>
      </w:r>
      <w:proofErr w:type="gramEnd"/>
      <w:r w:rsidRPr="00755D89">
        <w:rPr>
          <w:rFonts w:eastAsiaTheme="minorEastAsia"/>
          <w:sz w:val="28"/>
          <w:szCs w:val="28"/>
        </w:rPr>
        <w:t xml:space="preserve"> муниципальном округе функционировало 13 лагерей, из них при ОО работали 12 (АППГ -12) оздоровительных  лагерей дневного пребывания (МБОУ </w:t>
      </w:r>
      <w:proofErr w:type="spellStart"/>
      <w:r w:rsidRPr="00755D89">
        <w:rPr>
          <w:rFonts w:eastAsiaTheme="minorEastAsia"/>
          <w:sz w:val="28"/>
          <w:szCs w:val="28"/>
        </w:rPr>
        <w:t>Быркинская</w:t>
      </w:r>
      <w:proofErr w:type="spellEnd"/>
      <w:r w:rsidRPr="00755D89">
        <w:rPr>
          <w:rFonts w:eastAsiaTheme="minorEastAsia"/>
          <w:sz w:val="28"/>
          <w:szCs w:val="28"/>
        </w:rPr>
        <w:t xml:space="preserve">, </w:t>
      </w:r>
      <w:proofErr w:type="spellStart"/>
      <w:r w:rsidRPr="00755D89">
        <w:rPr>
          <w:rFonts w:eastAsiaTheme="minorEastAsia"/>
          <w:sz w:val="28"/>
          <w:szCs w:val="28"/>
        </w:rPr>
        <w:t>Досатуйская</w:t>
      </w:r>
      <w:proofErr w:type="spellEnd"/>
      <w:r w:rsidRPr="00755D89">
        <w:rPr>
          <w:rFonts w:eastAsiaTheme="minorEastAsia"/>
          <w:sz w:val="28"/>
          <w:szCs w:val="28"/>
        </w:rPr>
        <w:t xml:space="preserve">, </w:t>
      </w:r>
      <w:proofErr w:type="spellStart"/>
      <w:r w:rsidRPr="00755D89">
        <w:rPr>
          <w:rFonts w:eastAsiaTheme="minorEastAsia"/>
          <w:sz w:val="28"/>
          <w:szCs w:val="28"/>
        </w:rPr>
        <w:t>Дуройская</w:t>
      </w:r>
      <w:proofErr w:type="spellEnd"/>
      <w:r w:rsidRPr="00755D89">
        <w:rPr>
          <w:rFonts w:eastAsiaTheme="minorEastAsia"/>
          <w:sz w:val="28"/>
          <w:szCs w:val="28"/>
        </w:rPr>
        <w:t xml:space="preserve">, </w:t>
      </w:r>
      <w:proofErr w:type="spellStart"/>
      <w:r w:rsidRPr="00755D89">
        <w:rPr>
          <w:rFonts w:eastAsiaTheme="minorEastAsia"/>
          <w:sz w:val="28"/>
          <w:szCs w:val="28"/>
        </w:rPr>
        <w:lastRenderedPageBreak/>
        <w:t>Кличкинская</w:t>
      </w:r>
      <w:proofErr w:type="spellEnd"/>
      <w:r w:rsidRPr="00755D89">
        <w:rPr>
          <w:rFonts w:eastAsiaTheme="minorEastAsia"/>
          <w:sz w:val="28"/>
          <w:szCs w:val="28"/>
        </w:rPr>
        <w:t xml:space="preserve">, </w:t>
      </w:r>
      <w:proofErr w:type="spellStart"/>
      <w:r w:rsidRPr="00755D89">
        <w:rPr>
          <w:rFonts w:eastAsiaTheme="minorEastAsia"/>
          <w:sz w:val="28"/>
          <w:szCs w:val="28"/>
        </w:rPr>
        <w:t>Зоргольская</w:t>
      </w:r>
      <w:proofErr w:type="spellEnd"/>
      <w:r w:rsidRPr="00755D89">
        <w:rPr>
          <w:rFonts w:eastAsiaTheme="minorEastAsia"/>
          <w:sz w:val="28"/>
          <w:szCs w:val="28"/>
        </w:rPr>
        <w:t xml:space="preserve">, </w:t>
      </w:r>
      <w:proofErr w:type="spellStart"/>
      <w:r w:rsidRPr="00755D89">
        <w:rPr>
          <w:rFonts w:eastAsiaTheme="minorEastAsia"/>
          <w:sz w:val="28"/>
          <w:szCs w:val="28"/>
        </w:rPr>
        <w:t>Молодежнинская</w:t>
      </w:r>
      <w:proofErr w:type="spellEnd"/>
      <w:r w:rsidRPr="00755D89">
        <w:rPr>
          <w:rFonts w:eastAsiaTheme="minorEastAsia"/>
          <w:sz w:val="28"/>
          <w:szCs w:val="28"/>
        </w:rPr>
        <w:t xml:space="preserve">, </w:t>
      </w:r>
      <w:proofErr w:type="spellStart"/>
      <w:r w:rsidRPr="00755D89">
        <w:rPr>
          <w:rFonts w:eastAsiaTheme="minorEastAsia"/>
          <w:sz w:val="28"/>
          <w:szCs w:val="28"/>
        </w:rPr>
        <w:t>Новоцурухайтуйская</w:t>
      </w:r>
      <w:proofErr w:type="spellEnd"/>
      <w:r w:rsidRPr="00755D89">
        <w:rPr>
          <w:rFonts w:eastAsiaTheme="minorEastAsia"/>
          <w:sz w:val="28"/>
          <w:szCs w:val="28"/>
        </w:rPr>
        <w:t xml:space="preserve">, Приаргунская, </w:t>
      </w:r>
      <w:proofErr w:type="spellStart"/>
      <w:r w:rsidRPr="00755D89">
        <w:rPr>
          <w:rFonts w:eastAsiaTheme="minorEastAsia"/>
          <w:sz w:val="28"/>
          <w:szCs w:val="28"/>
        </w:rPr>
        <w:t>Погадаевская</w:t>
      </w:r>
      <w:proofErr w:type="spellEnd"/>
      <w:r w:rsidRPr="00755D89">
        <w:rPr>
          <w:rFonts w:eastAsiaTheme="minorEastAsia"/>
          <w:sz w:val="28"/>
          <w:szCs w:val="28"/>
        </w:rPr>
        <w:t xml:space="preserve">, </w:t>
      </w:r>
      <w:proofErr w:type="spellStart"/>
      <w:r w:rsidRPr="00755D89">
        <w:rPr>
          <w:rFonts w:eastAsiaTheme="minorEastAsia"/>
          <w:sz w:val="28"/>
          <w:szCs w:val="28"/>
        </w:rPr>
        <w:t>Пограничнинская</w:t>
      </w:r>
      <w:proofErr w:type="spellEnd"/>
      <w:r w:rsidRPr="00755D89">
        <w:rPr>
          <w:rFonts w:eastAsiaTheme="minorEastAsia"/>
          <w:sz w:val="28"/>
          <w:szCs w:val="28"/>
        </w:rPr>
        <w:t xml:space="preserve">, </w:t>
      </w:r>
      <w:proofErr w:type="spellStart"/>
      <w:r w:rsidRPr="00755D89">
        <w:rPr>
          <w:rFonts w:eastAsiaTheme="minorEastAsia"/>
          <w:sz w:val="28"/>
          <w:szCs w:val="28"/>
        </w:rPr>
        <w:t>Урулюнгуйская</w:t>
      </w:r>
      <w:proofErr w:type="spellEnd"/>
      <w:r w:rsidRPr="00755D89">
        <w:rPr>
          <w:rFonts w:eastAsiaTheme="minorEastAsia"/>
          <w:sz w:val="28"/>
          <w:szCs w:val="28"/>
        </w:rPr>
        <w:t xml:space="preserve"> школы) с охватом  560 (АППГ - 605 (2021)) и загородный оздоровительный военно-спортивный лагерь «Пограничник», с охватом 150 (АППГ-85). Всего 710 (АППГ-690) детей. По результатам анализа наблюдается увеличение общего количества детей, но уменьшение охвата лагерями дневного пребывания. </w:t>
      </w:r>
      <w:proofErr w:type="gramStart"/>
      <w:r w:rsidRPr="00755D89">
        <w:rPr>
          <w:rFonts w:eastAsiaTheme="minorEastAsia"/>
          <w:sz w:val="28"/>
          <w:szCs w:val="28"/>
        </w:rPr>
        <w:t>Увеличение, за счет полной загрузки загородного лагеря, уменьшение количества обучающихся в лагерях дневного пребывания, объясняется уменьшением количества обучающихся в результате оттока населения.</w:t>
      </w:r>
      <w:proofErr w:type="gramEnd"/>
      <w:r w:rsidRPr="00755D89">
        <w:rPr>
          <w:rFonts w:eastAsiaTheme="minorEastAsia"/>
          <w:sz w:val="28"/>
          <w:szCs w:val="28"/>
        </w:rPr>
        <w:t xml:space="preserve"> Продолжительность смен составила 21 день. Одновременно   в июне работали 6  оздоровительных площадок  на базе МБОУ </w:t>
      </w:r>
      <w:proofErr w:type="spellStart"/>
      <w:r w:rsidRPr="00755D89">
        <w:rPr>
          <w:rFonts w:eastAsiaTheme="minorEastAsia"/>
          <w:sz w:val="28"/>
          <w:szCs w:val="28"/>
        </w:rPr>
        <w:t>Норинской</w:t>
      </w:r>
      <w:proofErr w:type="spellEnd"/>
      <w:r w:rsidRPr="00755D89">
        <w:rPr>
          <w:rFonts w:eastAsiaTheme="minorEastAsia"/>
          <w:sz w:val="28"/>
          <w:szCs w:val="28"/>
        </w:rPr>
        <w:t xml:space="preserve">, </w:t>
      </w:r>
      <w:proofErr w:type="spellStart"/>
      <w:r w:rsidRPr="00755D89">
        <w:rPr>
          <w:rFonts w:eastAsiaTheme="minorEastAsia"/>
          <w:sz w:val="28"/>
          <w:szCs w:val="28"/>
        </w:rPr>
        <w:t>Селиндинской</w:t>
      </w:r>
      <w:proofErr w:type="spellEnd"/>
      <w:r w:rsidRPr="00755D89">
        <w:rPr>
          <w:rFonts w:eastAsiaTheme="minorEastAsia"/>
          <w:sz w:val="28"/>
          <w:szCs w:val="28"/>
        </w:rPr>
        <w:t xml:space="preserve">, </w:t>
      </w:r>
      <w:proofErr w:type="spellStart"/>
      <w:r w:rsidRPr="00755D89">
        <w:rPr>
          <w:rFonts w:eastAsiaTheme="minorEastAsia"/>
          <w:sz w:val="28"/>
          <w:szCs w:val="28"/>
        </w:rPr>
        <w:t>Талман</w:t>
      </w:r>
      <w:proofErr w:type="spellEnd"/>
      <w:r w:rsidRPr="00755D89">
        <w:rPr>
          <w:rFonts w:eastAsiaTheme="minorEastAsia"/>
          <w:sz w:val="28"/>
          <w:szCs w:val="28"/>
        </w:rPr>
        <w:t xml:space="preserve"> – </w:t>
      </w:r>
      <w:proofErr w:type="spellStart"/>
      <w:r w:rsidRPr="00755D89">
        <w:rPr>
          <w:rFonts w:eastAsiaTheme="minorEastAsia"/>
          <w:sz w:val="28"/>
          <w:szCs w:val="28"/>
        </w:rPr>
        <w:t>Борзинской</w:t>
      </w:r>
      <w:proofErr w:type="spellEnd"/>
      <w:r w:rsidRPr="00755D89">
        <w:rPr>
          <w:rFonts w:eastAsiaTheme="minorEastAsia"/>
          <w:sz w:val="28"/>
          <w:szCs w:val="28"/>
        </w:rPr>
        <w:t xml:space="preserve">, </w:t>
      </w:r>
      <w:proofErr w:type="spellStart"/>
      <w:r w:rsidRPr="00755D89">
        <w:rPr>
          <w:rFonts w:eastAsiaTheme="minorEastAsia"/>
          <w:sz w:val="28"/>
          <w:szCs w:val="28"/>
        </w:rPr>
        <w:t>Усть</w:t>
      </w:r>
      <w:proofErr w:type="spellEnd"/>
      <w:r w:rsidRPr="00755D89">
        <w:rPr>
          <w:rFonts w:eastAsiaTheme="minorEastAsia"/>
          <w:sz w:val="28"/>
          <w:szCs w:val="28"/>
        </w:rPr>
        <w:t xml:space="preserve"> – </w:t>
      </w:r>
      <w:proofErr w:type="spellStart"/>
      <w:r w:rsidRPr="00755D89">
        <w:rPr>
          <w:rFonts w:eastAsiaTheme="minorEastAsia"/>
          <w:sz w:val="28"/>
          <w:szCs w:val="28"/>
        </w:rPr>
        <w:t>Тасуркайской</w:t>
      </w:r>
      <w:proofErr w:type="spellEnd"/>
      <w:r w:rsidRPr="00755D89">
        <w:rPr>
          <w:rFonts w:eastAsiaTheme="minorEastAsia"/>
          <w:sz w:val="28"/>
          <w:szCs w:val="28"/>
        </w:rPr>
        <w:t xml:space="preserve">, </w:t>
      </w:r>
      <w:proofErr w:type="spellStart"/>
      <w:r w:rsidRPr="00755D89">
        <w:rPr>
          <w:rFonts w:eastAsiaTheme="minorEastAsia"/>
          <w:sz w:val="28"/>
          <w:szCs w:val="28"/>
        </w:rPr>
        <w:t>Новоивановской</w:t>
      </w:r>
      <w:proofErr w:type="spellEnd"/>
      <w:r w:rsidRPr="00755D89">
        <w:rPr>
          <w:rFonts w:eastAsiaTheme="minorEastAsia"/>
          <w:sz w:val="28"/>
          <w:szCs w:val="28"/>
        </w:rPr>
        <w:t xml:space="preserve">, Уланской школ, МБУ </w:t>
      </w:r>
      <w:proofErr w:type="gramStart"/>
      <w:r w:rsidRPr="00755D89">
        <w:rPr>
          <w:rFonts w:eastAsiaTheme="minorEastAsia"/>
          <w:sz w:val="28"/>
          <w:szCs w:val="28"/>
        </w:rPr>
        <w:t>ДО</w:t>
      </w:r>
      <w:proofErr w:type="gramEnd"/>
      <w:r w:rsidRPr="00755D89">
        <w:rPr>
          <w:rFonts w:eastAsiaTheme="minorEastAsia"/>
          <w:sz w:val="28"/>
          <w:szCs w:val="28"/>
        </w:rPr>
        <w:t xml:space="preserve"> «</w:t>
      </w:r>
      <w:proofErr w:type="gramStart"/>
      <w:r w:rsidRPr="00755D89">
        <w:rPr>
          <w:rFonts w:eastAsiaTheme="minorEastAsia"/>
          <w:sz w:val="28"/>
          <w:szCs w:val="28"/>
        </w:rPr>
        <w:t>Дом</w:t>
      </w:r>
      <w:proofErr w:type="gramEnd"/>
      <w:r w:rsidRPr="00755D89">
        <w:rPr>
          <w:rFonts w:eastAsiaTheme="minorEastAsia"/>
          <w:sz w:val="28"/>
          <w:szCs w:val="28"/>
        </w:rPr>
        <w:t xml:space="preserve"> творчества детей и взрослых», в  июле-августе  на базе сельских домов культуры.</w:t>
      </w:r>
    </w:p>
    <w:p w:rsidR="00755D89" w:rsidRPr="00755D89" w:rsidRDefault="00755D89" w:rsidP="00755D89">
      <w:pPr>
        <w:pStyle w:val="1"/>
        <w:tabs>
          <w:tab w:val="left" w:pos="742"/>
        </w:tabs>
        <w:spacing w:line="298" w:lineRule="auto"/>
        <w:jc w:val="both"/>
        <w:rPr>
          <w:bCs/>
          <w:sz w:val="28"/>
          <w:szCs w:val="28"/>
        </w:rPr>
      </w:pPr>
      <w:r w:rsidRPr="00755D89">
        <w:rPr>
          <w:sz w:val="28"/>
          <w:szCs w:val="28"/>
        </w:rPr>
        <w:t xml:space="preserve">Доля </w:t>
      </w:r>
      <w:proofErr w:type="gramStart"/>
      <w:r w:rsidRPr="00755D89">
        <w:rPr>
          <w:sz w:val="28"/>
          <w:szCs w:val="28"/>
        </w:rPr>
        <w:t>обучающихся</w:t>
      </w:r>
      <w:proofErr w:type="gramEnd"/>
      <w:r w:rsidRPr="00755D89">
        <w:rPr>
          <w:sz w:val="28"/>
          <w:szCs w:val="28"/>
        </w:rPr>
        <w:t>, охваченных мероприятиями по данному направлению воспитания муниципальными лагерями, от общего количества, составила  31,9 %, увеличение составило на 0,9 %.  Общий охват составил 52,8% от общего количества обучающихся.</w:t>
      </w:r>
    </w:p>
    <w:p w:rsidR="00755D89" w:rsidRPr="00755D89" w:rsidRDefault="00755D89" w:rsidP="00755D89">
      <w:pPr>
        <w:pStyle w:val="1"/>
        <w:tabs>
          <w:tab w:val="left" w:pos="742"/>
        </w:tabs>
        <w:spacing w:line="298" w:lineRule="auto"/>
        <w:jc w:val="both"/>
        <w:rPr>
          <w:sz w:val="28"/>
          <w:szCs w:val="28"/>
        </w:rPr>
      </w:pPr>
      <w:r w:rsidRPr="00755D89">
        <w:rPr>
          <w:sz w:val="28"/>
          <w:szCs w:val="28"/>
        </w:rPr>
        <w:t xml:space="preserve">Работа лагерей строилась на основании постановлений «Об утверждении санитарно-эпидемиологических требований к устройству, содержанию и организации работы образовательных организаций в условиях распространения новой </w:t>
      </w:r>
      <w:proofErr w:type="spellStart"/>
      <w:r w:rsidRPr="00755D89">
        <w:rPr>
          <w:sz w:val="28"/>
          <w:szCs w:val="28"/>
        </w:rPr>
        <w:t>коронавирусной</w:t>
      </w:r>
      <w:proofErr w:type="spellEnd"/>
      <w:r w:rsidRPr="00755D89">
        <w:rPr>
          <w:sz w:val="28"/>
          <w:szCs w:val="28"/>
        </w:rPr>
        <w:t xml:space="preserve"> инфекции», методических рекомендаций по организации работы организаций отдыха детей и их оздоровления в условиях сохранения рисков распространения C</w:t>
      </w:r>
      <w:r w:rsidRPr="00755D89">
        <w:rPr>
          <w:sz w:val="28"/>
          <w:szCs w:val="28"/>
          <w:lang w:val="en-US"/>
        </w:rPr>
        <w:t>O</w:t>
      </w:r>
      <w:r w:rsidRPr="00755D89">
        <w:rPr>
          <w:sz w:val="28"/>
          <w:szCs w:val="28"/>
        </w:rPr>
        <w:t>VID-19.</w:t>
      </w:r>
    </w:p>
    <w:p w:rsidR="00755D89" w:rsidRPr="00755D89" w:rsidRDefault="00755D89" w:rsidP="00755D89">
      <w:pPr>
        <w:pStyle w:val="1"/>
        <w:tabs>
          <w:tab w:val="left" w:pos="742"/>
        </w:tabs>
        <w:spacing w:line="298" w:lineRule="auto"/>
        <w:jc w:val="both"/>
        <w:rPr>
          <w:sz w:val="28"/>
          <w:szCs w:val="28"/>
        </w:rPr>
      </w:pPr>
      <w:bookmarkStart w:id="0" w:name="_GoBack"/>
      <w:bookmarkEnd w:id="0"/>
      <w:r w:rsidRPr="00755D89">
        <w:rPr>
          <w:sz w:val="28"/>
          <w:szCs w:val="28"/>
        </w:rPr>
        <w:t xml:space="preserve">    Для своевременной гигиенической подготовки персонала лагеря была составлена  и направлена в Читу заявка  на обучение 80(79) человек. Прошли обучение в ФБУЗ «Центре гигиены и эпидемиологии по Забайкальскому краю» 10(7) руководителей, 46(45) педагогических работников, 14(16) работников пищеблока, 10(11) работников УСП. </w:t>
      </w:r>
    </w:p>
    <w:p w:rsidR="00755D89" w:rsidRPr="00755D89" w:rsidRDefault="00755D89" w:rsidP="00755D89">
      <w:pPr>
        <w:pStyle w:val="1"/>
        <w:tabs>
          <w:tab w:val="left" w:pos="742"/>
        </w:tabs>
        <w:spacing w:line="298" w:lineRule="auto"/>
        <w:jc w:val="both"/>
        <w:rPr>
          <w:sz w:val="28"/>
          <w:szCs w:val="28"/>
        </w:rPr>
      </w:pPr>
      <w:proofErr w:type="gramStart"/>
      <w:r w:rsidRPr="00755D89">
        <w:rPr>
          <w:bCs/>
          <w:sz w:val="28"/>
          <w:szCs w:val="28"/>
        </w:rPr>
        <w:t xml:space="preserve">При проведении летней оздоровительной кампании 2022 года было задействовано всего работников сферы организации отдыха и оздоровления детей -116(113), в том числе из них руководители и административный персонал – 13, педагогические работники – 78(73), численность вожатых – 9(1)1, в том числе: </w:t>
      </w:r>
      <w:r w:rsidRPr="00755D89">
        <w:rPr>
          <w:sz w:val="28"/>
          <w:szCs w:val="28"/>
        </w:rPr>
        <w:t>из числа студенческой молодежи 4(10), м</w:t>
      </w:r>
      <w:r w:rsidRPr="00755D89">
        <w:rPr>
          <w:bCs/>
          <w:sz w:val="28"/>
          <w:szCs w:val="28"/>
        </w:rPr>
        <w:t xml:space="preserve">едицинских работников, </w:t>
      </w:r>
      <w:r w:rsidRPr="00755D89">
        <w:rPr>
          <w:sz w:val="28"/>
          <w:szCs w:val="28"/>
        </w:rPr>
        <w:t>работающих на основании договора возмездного оказания медицинских услуг, заключенного между организацией</w:t>
      </w:r>
      <w:proofErr w:type="gramEnd"/>
      <w:r w:rsidRPr="00755D89">
        <w:rPr>
          <w:sz w:val="28"/>
          <w:szCs w:val="28"/>
        </w:rPr>
        <w:t xml:space="preserve"> отдыха детей и их оздоровления и медицинской организацией – 13.</w:t>
      </w:r>
    </w:p>
    <w:p w:rsidR="00755D89" w:rsidRPr="00755D89" w:rsidRDefault="00755D89" w:rsidP="00755D89">
      <w:pPr>
        <w:pStyle w:val="1"/>
        <w:tabs>
          <w:tab w:val="left" w:pos="742"/>
        </w:tabs>
        <w:spacing w:line="298" w:lineRule="auto"/>
        <w:jc w:val="both"/>
        <w:rPr>
          <w:sz w:val="28"/>
          <w:szCs w:val="28"/>
        </w:rPr>
      </w:pPr>
      <w:r w:rsidRPr="00755D89">
        <w:rPr>
          <w:bCs/>
          <w:sz w:val="28"/>
          <w:szCs w:val="28"/>
        </w:rPr>
        <w:lastRenderedPageBreak/>
        <w:t xml:space="preserve">      Численность несовершеннолетних, состоящих на различных видах учета в органах и учреждениях системы профилактики, направленных в организации отдыха детей и их оздоровления – 53. Численность детей, находящихся в трудной жизненной ситуации, направленных в организации отдыха детей и их оздоровления - 420, в том числе: </w:t>
      </w:r>
      <w:r w:rsidRPr="00755D89">
        <w:rPr>
          <w:sz w:val="28"/>
          <w:szCs w:val="28"/>
        </w:rPr>
        <w:t xml:space="preserve">дети-сироты; дети, оставшиеся без попечения родителей – 3; дети-инвалиды – 3; дети с ограниченными возможностями здоровья- 25; дети, проживающие в малоимущих семьях – 389. </w:t>
      </w:r>
    </w:p>
    <w:p w:rsidR="00755D89" w:rsidRPr="00755D89" w:rsidRDefault="00755D89" w:rsidP="00755D89">
      <w:pPr>
        <w:pStyle w:val="1"/>
        <w:tabs>
          <w:tab w:val="left" w:pos="742"/>
        </w:tabs>
        <w:spacing w:line="298" w:lineRule="auto"/>
        <w:jc w:val="both"/>
        <w:rPr>
          <w:sz w:val="28"/>
          <w:szCs w:val="28"/>
        </w:rPr>
      </w:pPr>
      <w:r w:rsidRPr="00755D89">
        <w:rPr>
          <w:sz w:val="28"/>
          <w:szCs w:val="28"/>
        </w:rPr>
        <w:t xml:space="preserve">       </w:t>
      </w:r>
      <w:proofErr w:type="gramStart"/>
      <w:r w:rsidRPr="00755D89">
        <w:rPr>
          <w:sz w:val="28"/>
          <w:szCs w:val="28"/>
        </w:rPr>
        <w:t xml:space="preserve">Приаргунским отделом ГКУ «КЦЗН» Забайкальского края в 2022 году трудоустроено в летний период 31 подросток в возрасте от 14 до 18 лет, заключены договора с МБОУ </w:t>
      </w:r>
      <w:proofErr w:type="spellStart"/>
      <w:r w:rsidRPr="00755D89">
        <w:rPr>
          <w:sz w:val="28"/>
          <w:szCs w:val="28"/>
        </w:rPr>
        <w:t>Новоцурухайтуйской</w:t>
      </w:r>
      <w:proofErr w:type="spellEnd"/>
      <w:r w:rsidRPr="00755D89">
        <w:rPr>
          <w:sz w:val="28"/>
          <w:szCs w:val="28"/>
        </w:rPr>
        <w:t xml:space="preserve"> СОШ – 9 человек, МБОУ </w:t>
      </w:r>
      <w:proofErr w:type="spellStart"/>
      <w:r w:rsidRPr="00755D89">
        <w:rPr>
          <w:sz w:val="28"/>
          <w:szCs w:val="28"/>
        </w:rPr>
        <w:t>Досатуйская</w:t>
      </w:r>
      <w:proofErr w:type="spellEnd"/>
      <w:r w:rsidRPr="00755D89">
        <w:rPr>
          <w:sz w:val="28"/>
          <w:szCs w:val="28"/>
        </w:rPr>
        <w:t xml:space="preserve"> СОШ - 10 человека, МБОУ Приаргунская СОШ - 2 человек, МБОУ </w:t>
      </w:r>
      <w:proofErr w:type="spellStart"/>
      <w:r w:rsidRPr="00755D89">
        <w:rPr>
          <w:sz w:val="28"/>
          <w:szCs w:val="28"/>
        </w:rPr>
        <w:t>Дуройская</w:t>
      </w:r>
      <w:proofErr w:type="spellEnd"/>
      <w:r w:rsidRPr="00755D89">
        <w:rPr>
          <w:sz w:val="28"/>
          <w:szCs w:val="28"/>
        </w:rPr>
        <w:t xml:space="preserve"> – 5 человек, МБОУ </w:t>
      </w:r>
      <w:proofErr w:type="spellStart"/>
      <w:r w:rsidRPr="00755D89">
        <w:rPr>
          <w:sz w:val="28"/>
          <w:szCs w:val="28"/>
        </w:rPr>
        <w:t>Быркинская</w:t>
      </w:r>
      <w:proofErr w:type="spellEnd"/>
      <w:r w:rsidRPr="00755D89">
        <w:rPr>
          <w:sz w:val="28"/>
          <w:szCs w:val="28"/>
        </w:rPr>
        <w:t xml:space="preserve"> СОШ – 4, МБОУ </w:t>
      </w:r>
      <w:proofErr w:type="spellStart"/>
      <w:r w:rsidRPr="00755D89">
        <w:rPr>
          <w:sz w:val="28"/>
          <w:szCs w:val="28"/>
        </w:rPr>
        <w:t>Зоргольская</w:t>
      </w:r>
      <w:proofErr w:type="spellEnd"/>
      <w:r w:rsidRPr="00755D89">
        <w:rPr>
          <w:sz w:val="28"/>
          <w:szCs w:val="28"/>
        </w:rPr>
        <w:t xml:space="preserve"> СОШ -1. 31 человек, дети, находящиеся в трудной жизненной ситуации</w:t>
      </w:r>
      <w:proofErr w:type="gramEnd"/>
      <w:r w:rsidRPr="00755D89">
        <w:rPr>
          <w:sz w:val="28"/>
          <w:szCs w:val="28"/>
        </w:rPr>
        <w:t xml:space="preserve">. Несовершеннолетних граждан, состоящих КДН и ЗП – 2 человека. Несовершеннолетних граждан, состоящих на </w:t>
      </w:r>
      <w:proofErr w:type="spellStart"/>
      <w:r w:rsidRPr="00755D89">
        <w:rPr>
          <w:sz w:val="28"/>
          <w:szCs w:val="28"/>
        </w:rPr>
        <w:t>внутришкольном</w:t>
      </w:r>
      <w:proofErr w:type="spellEnd"/>
      <w:r w:rsidRPr="00755D89">
        <w:rPr>
          <w:sz w:val="28"/>
          <w:szCs w:val="28"/>
        </w:rPr>
        <w:t xml:space="preserve"> учете – 2 человека. Всего в течение года было трудоустроено временно при посредничестве центра занятости 55 несовершеннолетних.</w:t>
      </w:r>
    </w:p>
    <w:p w:rsidR="00755D89" w:rsidRDefault="00755D89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  <w:r w:rsidRPr="00755D89">
        <w:rPr>
          <w:rFonts w:eastAsiaTheme="minorEastAsia"/>
          <w:sz w:val="28"/>
          <w:szCs w:val="28"/>
        </w:rPr>
        <w:t xml:space="preserve">     </w:t>
      </w:r>
    </w:p>
    <w:p w:rsid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Решение комиссии:</w:t>
      </w:r>
    </w:p>
    <w:p w:rsidR="00014B3E" w:rsidRDefault="00014B3E" w:rsidP="0078687F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C64FCC">
        <w:rPr>
          <w:rFonts w:ascii="Times New Roman" w:hAnsi="Times New Roman" w:cs="Times New Roman"/>
          <w:sz w:val="28"/>
          <w:szCs w:val="28"/>
        </w:rPr>
        <w:t>Андреевой Е.В</w:t>
      </w:r>
      <w:r w:rsidR="00B7132F">
        <w:rPr>
          <w:rFonts w:ascii="Times New Roman" w:hAnsi="Times New Roman" w:cs="Times New Roman"/>
          <w:sz w:val="28"/>
          <w:szCs w:val="28"/>
        </w:rPr>
        <w:t>.</w:t>
      </w:r>
      <w:r w:rsidRPr="00014B3E">
        <w:rPr>
          <w:rFonts w:ascii="Times New Roman" w:hAnsi="Times New Roman" w:cs="Times New Roman"/>
          <w:sz w:val="28"/>
          <w:szCs w:val="28"/>
        </w:rPr>
        <w:t xml:space="preserve"> – </w:t>
      </w:r>
      <w:r w:rsidR="00C64FCC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7D2C60" w:rsidRPr="007D2C60">
        <w:rPr>
          <w:rFonts w:ascii="Times New Roman" w:hAnsi="Times New Roman" w:cs="Times New Roman"/>
          <w:sz w:val="28"/>
          <w:szCs w:val="28"/>
        </w:rPr>
        <w:t>отдела развития экономики, проектов и внешнеэкономических связей администрации Приаргунского муниципального округа Забайкальского края</w:t>
      </w:r>
      <w:r w:rsidRPr="00786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C60" w:rsidRPr="0078687F" w:rsidRDefault="007D2C60" w:rsidP="0078687F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C60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303">
        <w:rPr>
          <w:rFonts w:ascii="Times New Roman" w:hAnsi="Times New Roman" w:cs="Times New Roman"/>
          <w:sz w:val="28"/>
          <w:szCs w:val="28"/>
        </w:rPr>
        <w:t>Тюкавкиной</w:t>
      </w:r>
      <w:proofErr w:type="spellEnd"/>
      <w:r w:rsidR="000B2303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0B2303">
        <w:rPr>
          <w:rFonts w:ascii="Times New Roman" w:hAnsi="Times New Roman" w:cs="Times New Roman"/>
          <w:sz w:val="28"/>
          <w:szCs w:val="28"/>
        </w:rPr>
        <w:t xml:space="preserve">и. о.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0B23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омитета образования администрации Приаргунского муниципального округа Забайкальского края;</w:t>
      </w:r>
    </w:p>
    <w:p w:rsidR="00014B3E" w:rsidRP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sz w:val="28"/>
          <w:szCs w:val="28"/>
        </w:rPr>
      </w:pPr>
    </w:p>
    <w:p w:rsidR="00E821D4" w:rsidRDefault="00E821D4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F21DD" w:rsidRPr="00E821D4" w:rsidRDefault="004F21DD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B571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B3E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014B3E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</w:p>
    <w:p w:rsidR="00AE73B2" w:rsidRDefault="00AE73B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92" w:rsidRPr="00CD73C5" w:rsidRDefault="003C53E2" w:rsidP="00CD7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4B3E">
        <w:rPr>
          <w:rFonts w:ascii="Times New Roman" w:hAnsi="Times New Roman" w:cs="Times New Roman"/>
          <w:sz w:val="28"/>
          <w:szCs w:val="28"/>
        </w:rPr>
        <w:t>С.Н. Зайцева</w:t>
      </w:r>
    </w:p>
    <w:sectPr w:rsidR="00D40392" w:rsidRPr="00CD73C5" w:rsidSect="00A635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B76"/>
    <w:multiLevelType w:val="multilevel"/>
    <w:tmpl w:val="7FA2E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11054"/>
    <w:multiLevelType w:val="hybridMultilevel"/>
    <w:tmpl w:val="7E4A5796"/>
    <w:lvl w:ilvl="0" w:tplc="C088A69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00A73BB"/>
    <w:multiLevelType w:val="hybridMultilevel"/>
    <w:tmpl w:val="4C361106"/>
    <w:lvl w:ilvl="0" w:tplc="9580CB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02CB"/>
    <w:multiLevelType w:val="hybridMultilevel"/>
    <w:tmpl w:val="7C7ABA12"/>
    <w:lvl w:ilvl="0" w:tplc="9BD6C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3A798A"/>
    <w:multiLevelType w:val="hybridMultilevel"/>
    <w:tmpl w:val="A30231C2"/>
    <w:lvl w:ilvl="0" w:tplc="40068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E42695"/>
    <w:multiLevelType w:val="multilevel"/>
    <w:tmpl w:val="546C1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22EF70D7"/>
    <w:multiLevelType w:val="hybridMultilevel"/>
    <w:tmpl w:val="AF1E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33631"/>
    <w:multiLevelType w:val="hybridMultilevel"/>
    <w:tmpl w:val="7E6C55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44E22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1BB0A2D"/>
    <w:multiLevelType w:val="hybridMultilevel"/>
    <w:tmpl w:val="64D47F32"/>
    <w:lvl w:ilvl="0" w:tplc="236A19D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BB30060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C3877F2"/>
    <w:multiLevelType w:val="multilevel"/>
    <w:tmpl w:val="C51409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655823"/>
    <w:multiLevelType w:val="hybridMultilevel"/>
    <w:tmpl w:val="7FEA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55E47"/>
    <w:multiLevelType w:val="hybridMultilevel"/>
    <w:tmpl w:val="7658821E"/>
    <w:lvl w:ilvl="0" w:tplc="53FA0FDC">
      <w:start w:val="1"/>
      <w:numFmt w:val="decimal"/>
      <w:lvlText w:val="%1."/>
      <w:lvlJc w:val="left"/>
      <w:pPr>
        <w:ind w:left="138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4D493B53"/>
    <w:multiLevelType w:val="multilevel"/>
    <w:tmpl w:val="40E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6A9076DA"/>
    <w:multiLevelType w:val="multilevel"/>
    <w:tmpl w:val="D3EC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492EAB"/>
    <w:multiLevelType w:val="hybridMultilevel"/>
    <w:tmpl w:val="75D6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75B9F"/>
    <w:multiLevelType w:val="hybridMultilevel"/>
    <w:tmpl w:val="88886ECA"/>
    <w:lvl w:ilvl="0" w:tplc="6ADAA0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B681986"/>
    <w:multiLevelType w:val="multilevel"/>
    <w:tmpl w:val="8ECEDA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4"/>
  </w:num>
  <w:num w:numId="5">
    <w:abstractNumId w:val="1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1"/>
  </w:num>
  <w:num w:numId="13">
    <w:abstractNumId w:val="5"/>
  </w:num>
  <w:num w:numId="14">
    <w:abstractNumId w:val="7"/>
  </w:num>
  <w:num w:numId="15">
    <w:abstractNumId w:val="2"/>
  </w:num>
  <w:num w:numId="16">
    <w:abstractNumId w:val="0"/>
  </w:num>
  <w:num w:numId="17">
    <w:abstractNumId w:val="11"/>
  </w:num>
  <w:num w:numId="18">
    <w:abstractNumId w:val="1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3E2"/>
    <w:rsid w:val="00006E32"/>
    <w:rsid w:val="00014B3E"/>
    <w:rsid w:val="00023482"/>
    <w:rsid w:val="00034684"/>
    <w:rsid w:val="00035C42"/>
    <w:rsid w:val="00055423"/>
    <w:rsid w:val="00070335"/>
    <w:rsid w:val="00095B87"/>
    <w:rsid w:val="000A3138"/>
    <w:rsid w:val="000B2303"/>
    <w:rsid w:val="000B54AC"/>
    <w:rsid w:val="000B786E"/>
    <w:rsid w:val="000D2C7B"/>
    <w:rsid w:val="000F0A03"/>
    <w:rsid w:val="001262C7"/>
    <w:rsid w:val="00126479"/>
    <w:rsid w:val="00127548"/>
    <w:rsid w:val="001768F1"/>
    <w:rsid w:val="0018581C"/>
    <w:rsid w:val="001915B2"/>
    <w:rsid w:val="00197A8A"/>
    <w:rsid w:val="001E34D2"/>
    <w:rsid w:val="001E569D"/>
    <w:rsid w:val="001E74DB"/>
    <w:rsid w:val="00204721"/>
    <w:rsid w:val="00221BB4"/>
    <w:rsid w:val="002846DD"/>
    <w:rsid w:val="00292CD6"/>
    <w:rsid w:val="002A3E6D"/>
    <w:rsid w:val="002A71E9"/>
    <w:rsid w:val="002A7C17"/>
    <w:rsid w:val="00315237"/>
    <w:rsid w:val="003240A5"/>
    <w:rsid w:val="00333E45"/>
    <w:rsid w:val="003709C6"/>
    <w:rsid w:val="003B53D1"/>
    <w:rsid w:val="003C391D"/>
    <w:rsid w:val="003C53E2"/>
    <w:rsid w:val="003D321B"/>
    <w:rsid w:val="00413E58"/>
    <w:rsid w:val="00432FE3"/>
    <w:rsid w:val="0043747C"/>
    <w:rsid w:val="00457338"/>
    <w:rsid w:val="00477538"/>
    <w:rsid w:val="00485176"/>
    <w:rsid w:val="004E6883"/>
    <w:rsid w:val="004F21DD"/>
    <w:rsid w:val="00503604"/>
    <w:rsid w:val="00532569"/>
    <w:rsid w:val="0055274E"/>
    <w:rsid w:val="00564C2B"/>
    <w:rsid w:val="005A3D16"/>
    <w:rsid w:val="005C0712"/>
    <w:rsid w:val="005C1C54"/>
    <w:rsid w:val="00611EF9"/>
    <w:rsid w:val="00653ABF"/>
    <w:rsid w:val="006878A1"/>
    <w:rsid w:val="00687C95"/>
    <w:rsid w:val="00696268"/>
    <w:rsid w:val="00696B3B"/>
    <w:rsid w:val="006A21EE"/>
    <w:rsid w:val="006F4FDC"/>
    <w:rsid w:val="00721FB5"/>
    <w:rsid w:val="00740E93"/>
    <w:rsid w:val="00755D89"/>
    <w:rsid w:val="0078687F"/>
    <w:rsid w:val="0079317A"/>
    <w:rsid w:val="007C5BC0"/>
    <w:rsid w:val="007D2C60"/>
    <w:rsid w:val="007F1754"/>
    <w:rsid w:val="008B588A"/>
    <w:rsid w:val="008F485B"/>
    <w:rsid w:val="00954F38"/>
    <w:rsid w:val="00974EA8"/>
    <w:rsid w:val="009826D5"/>
    <w:rsid w:val="009B2401"/>
    <w:rsid w:val="009B48DB"/>
    <w:rsid w:val="009C4F63"/>
    <w:rsid w:val="009C7B66"/>
    <w:rsid w:val="009E0E46"/>
    <w:rsid w:val="009E5E05"/>
    <w:rsid w:val="009E74DA"/>
    <w:rsid w:val="00A07957"/>
    <w:rsid w:val="00A12756"/>
    <w:rsid w:val="00A63598"/>
    <w:rsid w:val="00A71CDD"/>
    <w:rsid w:val="00A900E8"/>
    <w:rsid w:val="00AE73B2"/>
    <w:rsid w:val="00AF7210"/>
    <w:rsid w:val="00AF7748"/>
    <w:rsid w:val="00B34ADA"/>
    <w:rsid w:val="00B7132F"/>
    <w:rsid w:val="00B92960"/>
    <w:rsid w:val="00B979AD"/>
    <w:rsid w:val="00BB065B"/>
    <w:rsid w:val="00BD1292"/>
    <w:rsid w:val="00BD596F"/>
    <w:rsid w:val="00BE2A6F"/>
    <w:rsid w:val="00C0077A"/>
    <w:rsid w:val="00C03107"/>
    <w:rsid w:val="00C117F5"/>
    <w:rsid w:val="00C40DA6"/>
    <w:rsid w:val="00C434FF"/>
    <w:rsid w:val="00C56A8D"/>
    <w:rsid w:val="00C64FCC"/>
    <w:rsid w:val="00C91EF4"/>
    <w:rsid w:val="00C93BA8"/>
    <w:rsid w:val="00CA56D7"/>
    <w:rsid w:val="00CB39A5"/>
    <w:rsid w:val="00CB48B6"/>
    <w:rsid w:val="00CD73C5"/>
    <w:rsid w:val="00CF7A8B"/>
    <w:rsid w:val="00D06398"/>
    <w:rsid w:val="00D0785C"/>
    <w:rsid w:val="00D24F7B"/>
    <w:rsid w:val="00D3543D"/>
    <w:rsid w:val="00D40392"/>
    <w:rsid w:val="00D44006"/>
    <w:rsid w:val="00D55035"/>
    <w:rsid w:val="00D5764A"/>
    <w:rsid w:val="00D901A1"/>
    <w:rsid w:val="00DA3774"/>
    <w:rsid w:val="00DF7057"/>
    <w:rsid w:val="00E0523A"/>
    <w:rsid w:val="00E10AB7"/>
    <w:rsid w:val="00E43228"/>
    <w:rsid w:val="00E558DA"/>
    <w:rsid w:val="00E821D4"/>
    <w:rsid w:val="00E85804"/>
    <w:rsid w:val="00E96AA1"/>
    <w:rsid w:val="00EA3D59"/>
    <w:rsid w:val="00EA43EA"/>
    <w:rsid w:val="00EB3869"/>
    <w:rsid w:val="00EF00DA"/>
    <w:rsid w:val="00EF1590"/>
    <w:rsid w:val="00F26030"/>
    <w:rsid w:val="00F838E5"/>
    <w:rsid w:val="00F9137A"/>
    <w:rsid w:val="00FC1F30"/>
    <w:rsid w:val="00FC2F63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DC"/>
  </w:style>
  <w:style w:type="paragraph" w:styleId="2">
    <w:name w:val="heading 2"/>
    <w:basedOn w:val="a"/>
    <w:next w:val="a"/>
    <w:link w:val="20"/>
    <w:unhideWhenUsed/>
    <w:qFormat/>
    <w:rsid w:val="002A3E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hadow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E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A3E6D"/>
    <w:rPr>
      <w:rFonts w:ascii="Arial" w:eastAsia="Times New Roman" w:hAnsi="Arial" w:cs="Arial"/>
      <w:b/>
      <w:bCs/>
      <w:i/>
      <w:iCs/>
      <w:shadow/>
      <w:sz w:val="28"/>
      <w:szCs w:val="28"/>
    </w:rPr>
  </w:style>
  <w:style w:type="paragraph" w:customStyle="1" w:styleId="Style2">
    <w:name w:val="Style2"/>
    <w:basedOn w:val="a"/>
    <w:rsid w:val="002A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3747C"/>
    <w:rPr>
      <w:rFonts w:ascii="Franklin Gothic Book" w:hAnsi="Franklin Gothic Book" w:cs="Franklin Gothic Book"/>
      <w:color w:val="000000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0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основа Знак"/>
    <w:link w:val="a4"/>
    <w:uiPriority w:val="1"/>
    <w:rsid w:val="000346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91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91EF4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E0523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E0523A"/>
    <w:pPr>
      <w:suppressLineNumbers/>
    </w:pPr>
  </w:style>
  <w:style w:type="paragraph" w:styleId="a8">
    <w:name w:val="Normal (Web)"/>
    <w:basedOn w:val="a"/>
    <w:uiPriority w:val="99"/>
    <w:unhideWhenUsed/>
    <w:rsid w:val="000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E821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821D4"/>
    <w:pPr>
      <w:widowControl w:val="0"/>
      <w:shd w:val="clear" w:color="auto" w:fill="FFFFFF"/>
      <w:spacing w:after="0" w:line="290" w:lineRule="auto"/>
      <w:ind w:firstLine="4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F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1D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F7A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82E6-C482-4448-8388-BB81247B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Пользователь Windows</cp:lastModifiedBy>
  <cp:revision>25</cp:revision>
  <cp:lastPrinted>2022-09-20T23:36:00Z</cp:lastPrinted>
  <dcterms:created xsi:type="dcterms:W3CDTF">2018-06-27T04:04:00Z</dcterms:created>
  <dcterms:modified xsi:type="dcterms:W3CDTF">2022-09-20T23:38:00Z</dcterms:modified>
</cp:coreProperties>
</file>