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CEEE" w14:textId="77777777" w:rsidR="00EE7CDA" w:rsidRPr="00633A38" w:rsidRDefault="00EE7CDA" w:rsidP="00EE7CDA">
      <w:pPr>
        <w:shd w:val="clear" w:color="auto" w:fill="FFFFFF"/>
        <w:spacing w:after="161" w:line="240" w:lineRule="auto"/>
        <w:jc w:val="center"/>
        <w:outlineLvl w:val="0"/>
        <w:rPr>
          <w:rFonts w:ascii="Times New Roman" w:eastAsia="Times New Roman" w:hAnsi="Times New Roman" w:cs="Times New Roman"/>
          <w:b/>
          <w:kern w:val="36"/>
          <w:sz w:val="24"/>
          <w:szCs w:val="24"/>
          <w:lang w:eastAsia="ru-RU"/>
        </w:rPr>
      </w:pPr>
      <w:r w:rsidRPr="00633A38">
        <w:rPr>
          <w:rFonts w:ascii="Times New Roman" w:eastAsia="Times New Roman" w:hAnsi="Times New Roman" w:cs="Times New Roman"/>
          <w:b/>
          <w:kern w:val="36"/>
          <w:sz w:val="24"/>
          <w:szCs w:val="24"/>
          <w:lang w:eastAsia="ru-RU"/>
        </w:rPr>
        <w:t>Борьба с теневой занятостью в 2024 году</w:t>
      </w:r>
    </w:p>
    <w:p w14:paraId="4C6F7D84" w14:textId="77777777" w:rsidR="00A25628" w:rsidRPr="00633A38" w:rsidRDefault="00EE7CDA" w:rsidP="00EE7CDA">
      <w:pPr>
        <w:ind w:firstLine="708"/>
        <w:jc w:val="both"/>
        <w:rPr>
          <w:rStyle w:val="a3"/>
          <w:rFonts w:ascii="Times New Roman" w:hAnsi="Times New Roman" w:cs="Times New Roman"/>
          <w:color w:val="464646"/>
          <w:sz w:val="24"/>
          <w:szCs w:val="24"/>
          <w:shd w:val="clear" w:color="auto" w:fill="FFFFFF"/>
        </w:rPr>
      </w:pPr>
      <w:r w:rsidRPr="00633A38">
        <w:rPr>
          <w:rStyle w:val="a3"/>
          <w:rFonts w:ascii="Times New Roman" w:hAnsi="Times New Roman" w:cs="Times New Roman"/>
          <w:color w:val="464646"/>
          <w:sz w:val="24"/>
          <w:szCs w:val="24"/>
          <w:shd w:val="clear" w:color="auto" w:fill="FFFFFF"/>
        </w:rPr>
        <w:t>Власти нашли новый способ искоренить зарплату в конвертах и побороть скрытые формы трудовых отношений под видом сотрудничества с самозанятыми. В этом им помогут новые инструменты – раскрытие налоговых тайн налогоплательщиков и создание межведомственных комиссий (МВК). О том, как будет работать механизм противодействия нелегальному трудоустройству, расскажем в нашей статье.</w:t>
      </w:r>
    </w:p>
    <w:p w14:paraId="6C2F10EF" w14:textId="77777777" w:rsidR="00EE7CDA" w:rsidRPr="00633A38" w:rsidRDefault="00EE7CDA">
      <w:pPr>
        <w:rPr>
          <w:rStyle w:val="a3"/>
          <w:rFonts w:ascii="Times New Roman" w:hAnsi="Times New Roman" w:cs="Times New Roman"/>
          <w:b/>
          <w:color w:val="464646"/>
          <w:sz w:val="24"/>
          <w:szCs w:val="24"/>
          <w:shd w:val="clear" w:color="auto" w:fill="FFFFFF"/>
        </w:rPr>
      </w:pPr>
      <w:r w:rsidRPr="00633A38">
        <w:rPr>
          <w:rFonts w:ascii="Times New Roman" w:hAnsi="Times New Roman" w:cs="Times New Roman"/>
          <w:b/>
          <w:sz w:val="24"/>
          <w:szCs w:val="24"/>
        </w:rPr>
        <w:t>Что относится к теневой занятости</w:t>
      </w:r>
    </w:p>
    <w:p w14:paraId="64A994D0" w14:textId="77777777" w:rsidR="00FF3E9C" w:rsidRPr="00633A38" w:rsidRDefault="00EE7CDA" w:rsidP="00FF3E9C">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Теневая, или неформальная занятость – это деятельность лиц, связанная с удовлетворением личных потребностей и приносящая им заработок, факт осуществления которой полностью или частично скрывается работодателем, что приводит к неисполнению предусмотренных законом обязанностей и нарушению установленных гарантий. То есть фактически это трудовые отношения, основанные на устной договоренности.</w:t>
      </w:r>
      <w:r w:rsidR="00FF3E9C" w:rsidRPr="00633A38">
        <w:rPr>
          <w:rFonts w:ascii="Times New Roman" w:hAnsi="Times New Roman" w:cs="Times New Roman"/>
          <w:sz w:val="24"/>
          <w:szCs w:val="24"/>
          <w:shd w:val="clear" w:color="auto" w:fill="FFFFFF"/>
          <w:lang w:eastAsia="ru-RU"/>
        </w:rPr>
        <w:t xml:space="preserve"> Неформальное трудоустройство </w:t>
      </w:r>
      <w:proofErr w:type="gramStart"/>
      <w:r w:rsidR="00FF3E9C" w:rsidRPr="00633A38">
        <w:rPr>
          <w:rFonts w:ascii="Times New Roman" w:hAnsi="Times New Roman" w:cs="Times New Roman"/>
          <w:sz w:val="24"/>
          <w:szCs w:val="24"/>
          <w:shd w:val="clear" w:color="auto" w:fill="FFFFFF"/>
          <w:lang w:eastAsia="ru-RU"/>
        </w:rPr>
        <w:t>-</w:t>
      </w:r>
      <w:r w:rsidRPr="00633A38">
        <w:rPr>
          <w:rFonts w:ascii="Times New Roman" w:hAnsi="Times New Roman" w:cs="Times New Roman"/>
          <w:sz w:val="24"/>
          <w:szCs w:val="24"/>
          <w:shd w:val="clear" w:color="auto" w:fill="FFFFFF"/>
          <w:lang w:eastAsia="ru-RU"/>
        </w:rPr>
        <w:t xml:space="preserve"> это</w:t>
      </w:r>
      <w:proofErr w:type="gramEnd"/>
      <w:r w:rsidRPr="00633A38">
        <w:rPr>
          <w:rFonts w:ascii="Times New Roman" w:hAnsi="Times New Roman" w:cs="Times New Roman"/>
          <w:sz w:val="24"/>
          <w:szCs w:val="24"/>
          <w:shd w:val="clear" w:color="auto" w:fill="FFFFFF"/>
          <w:lang w:eastAsia="ru-RU"/>
        </w:rPr>
        <w:t>:</w:t>
      </w:r>
      <w:r w:rsidR="00FF3E9C" w:rsidRPr="00633A38">
        <w:rPr>
          <w:rFonts w:ascii="Times New Roman" w:hAnsi="Times New Roman" w:cs="Times New Roman"/>
          <w:sz w:val="24"/>
          <w:szCs w:val="24"/>
          <w:shd w:val="clear" w:color="auto" w:fill="FFFFFF"/>
          <w:lang w:eastAsia="ru-RU"/>
        </w:rPr>
        <w:t xml:space="preserve"> </w:t>
      </w:r>
    </w:p>
    <w:p w14:paraId="58BED04B" w14:textId="77777777" w:rsidR="00FF3E9C" w:rsidRPr="00633A38" w:rsidRDefault="00EE7CDA" w:rsidP="00593B71">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 работа без официального оформления;</w:t>
      </w:r>
      <w:r w:rsidR="00FF3E9C" w:rsidRPr="00633A38">
        <w:rPr>
          <w:rFonts w:ascii="Times New Roman" w:hAnsi="Times New Roman" w:cs="Times New Roman"/>
          <w:sz w:val="24"/>
          <w:szCs w:val="24"/>
          <w:shd w:val="clear" w:color="auto" w:fill="FFFFFF"/>
          <w:lang w:eastAsia="ru-RU"/>
        </w:rPr>
        <w:t xml:space="preserve"> </w:t>
      </w:r>
    </w:p>
    <w:p w14:paraId="2B49BA32" w14:textId="77777777" w:rsidR="00FF3E9C" w:rsidRPr="00633A38" w:rsidRDefault="00FF3E9C" w:rsidP="00593B71">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 xml:space="preserve">– </w:t>
      </w:r>
      <w:r w:rsidR="00EE7CDA" w:rsidRPr="00633A38">
        <w:rPr>
          <w:rFonts w:ascii="Times New Roman" w:hAnsi="Times New Roman" w:cs="Times New Roman"/>
          <w:sz w:val="24"/>
          <w:szCs w:val="24"/>
          <w:shd w:val="clear" w:color="auto" w:fill="FFFFFF"/>
          <w:lang w:eastAsia="ru-RU"/>
        </w:rPr>
        <w:t>получение неофициальной зарплаты;</w:t>
      </w:r>
      <w:r w:rsidRPr="00633A38">
        <w:rPr>
          <w:rFonts w:ascii="Times New Roman" w:hAnsi="Times New Roman" w:cs="Times New Roman"/>
          <w:sz w:val="24"/>
          <w:szCs w:val="24"/>
          <w:shd w:val="clear" w:color="auto" w:fill="FFFFFF"/>
          <w:lang w:eastAsia="ru-RU"/>
        </w:rPr>
        <w:t xml:space="preserve"> </w:t>
      </w:r>
    </w:p>
    <w:p w14:paraId="4678C7B0" w14:textId="77777777" w:rsidR="00FF3E9C" w:rsidRPr="00633A38" w:rsidRDefault="00EE7CDA" w:rsidP="00593B71">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 зарплата в конвертах;</w:t>
      </w:r>
      <w:r w:rsidR="00FF3E9C" w:rsidRPr="00633A38">
        <w:rPr>
          <w:rFonts w:ascii="Times New Roman" w:hAnsi="Times New Roman" w:cs="Times New Roman"/>
          <w:sz w:val="24"/>
          <w:szCs w:val="24"/>
          <w:shd w:val="clear" w:color="auto" w:fill="FFFFFF"/>
          <w:lang w:eastAsia="ru-RU"/>
        </w:rPr>
        <w:t xml:space="preserve"> </w:t>
      </w:r>
    </w:p>
    <w:p w14:paraId="22917545" w14:textId="77777777" w:rsidR="00FF3E9C" w:rsidRPr="00633A38" w:rsidRDefault="00EE7CDA" w:rsidP="00593B71">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 подмена трудовых отношений договорами ГПХ;</w:t>
      </w:r>
      <w:r w:rsidR="00FF3E9C" w:rsidRPr="00633A38">
        <w:rPr>
          <w:rFonts w:ascii="Times New Roman" w:hAnsi="Times New Roman" w:cs="Times New Roman"/>
          <w:sz w:val="24"/>
          <w:szCs w:val="24"/>
          <w:shd w:val="clear" w:color="auto" w:fill="FFFFFF"/>
          <w:lang w:eastAsia="ru-RU"/>
        </w:rPr>
        <w:t xml:space="preserve"> </w:t>
      </w:r>
    </w:p>
    <w:p w14:paraId="414C92BC" w14:textId="77777777" w:rsidR="00EE7CDA"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shd w:val="clear" w:color="auto" w:fill="FFFFFF"/>
          <w:lang w:eastAsia="ru-RU"/>
        </w:rPr>
        <w:t>– применение черных и серых схем занятости.</w:t>
      </w:r>
    </w:p>
    <w:p w14:paraId="31A618C1" w14:textId="77777777" w:rsidR="00FF3E9C"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В связи с этим у физлиц возникают следующие риски:</w:t>
      </w:r>
      <w:r w:rsidR="00FF3E9C" w:rsidRPr="00633A38">
        <w:rPr>
          <w:rFonts w:ascii="Times New Roman" w:hAnsi="Times New Roman" w:cs="Times New Roman"/>
          <w:sz w:val="24"/>
          <w:szCs w:val="24"/>
          <w:lang w:eastAsia="ru-RU"/>
        </w:rPr>
        <w:t xml:space="preserve"> </w:t>
      </w:r>
    </w:p>
    <w:p w14:paraId="4C107184"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неоплаченные больничные и отпуска;</w:t>
      </w:r>
      <w:r w:rsidR="00FF3E9C" w:rsidRPr="00633A38">
        <w:rPr>
          <w:rFonts w:ascii="Times New Roman" w:hAnsi="Times New Roman" w:cs="Times New Roman"/>
          <w:sz w:val="24"/>
          <w:szCs w:val="24"/>
          <w:lang w:eastAsia="ru-RU"/>
        </w:rPr>
        <w:t xml:space="preserve"> </w:t>
      </w:r>
    </w:p>
    <w:p w14:paraId="2DDFA0C8"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отсутствие доплаты за работу в ночное время, за сверхурочную работу, труд в праздничные дни;</w:t>
      </w:r>
      <w:r w:rsidR="00FF3E9C" w:rsidRPr="00633A38">
        <w:rPr>
          <w:rFonts w:ascii="Times New Roman" w:hAnsi="Times New Roman" w:cs="Times New Roman"/>
          <w:sz w:val="24"/>
          <w:szCs w:val="24"/>
          <w:lang w:eastAsia="ru-RU"/>
        </w:rPr>
        <w:t xml:space="preserve"> </w:t>
      </w:r>
    </w:p>
    <w:p w14:paraId="7727EB99"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несоответствие условий труда и продолжительности рабочего дня нормам трудового законодательства;</w:t>
      </w:r>
      <w:r w:rsidR="00FF3E9C" w:rsidRPr="00633A38">
        <w:rPr>
          <w:rFonts w:ascii="Times New Roman" w:hAnsi="Times New Roman" w:cs="Times New Roman"/>
          <w:sz w:val="24"/>
          <w:szCs w:val="24"/>
          <w:lang w:eastAsia="ru-RU"/>
        </w:rPr>
        <w:t xml:space="preserve"> </w:t>
      </w:r>
    </w:p>
    <w:p w14:paraId="51864FB5"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отсутствие расчета при увольнении;</w:t>
      </w:r>
      <w:r w:rsidR="00FF3E9C" w:rsidRPr="00633A38">
        <w:rPr>
          <w:rFonts w:ascii="Times New Roman" w:hAnsi="Times New Roman" w:cs="Times New Roman"/>
          <w:sz w:val="24"/>
          <w:szCs w:val="24"/>
          <w:lang w:eastAsia="ru-RU"/>
        </w:rPr>
        <w:t xml:space="preserve"> </w:t>
      </w:r>
    </w:p>
    <w:p w14:paraId="28ACA7CD"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отсутствие гарантии сохранения рабочего места на случай болезни, декретного отпуска, отпуска по уходу за ребенком;</w:t>
      </w:r>
      <w:r w:rsidR="00FF3E9C" w:rsidRPr="00633A38">
        <w:rPr>
          <w:rFonts w:ascii="Times New Roman" w:hAnsi="Times New Roman" w:cs="Times New Roman"/>
          <w:sz w:val="24"/>
          <w:szCs w:val="24"/>
          <w:lang w:eastAsia="ru-RU"/>
        </w:rPr>
        <w:t xml:space="preserve"> </w:t>
      </w:r>
    </w:p>
    <w:p w14:paraId="02AE1D2C"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отказ в получении банковского кредита или визы;</w:t>
      </w:r>
      <w:r w:rsidR="00FF3E9C" w:rsidRPr="00633A38">
        <w:rPr>
          <w:rFonts w:ascii="Times New Roman" w:hAnsi="Times New Roman" w:cs="Times New Roman"/>
          <w:sz w:val="24"/>
          <w:szCs w:val="24"/>
          <w:lang w:eastAsia="ru-RU"/>
        </w:rPr>
        <w:t xml:space="preserve"> </w:t>
      </w:r>
    </w:p>
    <w:p w14:paraId="6CA1CF36" w14:textId="77777777" w:rsidR="00FF3E9C"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получение отказа в расследовании несчастного случая на производстве;</w:t>
      </w:r>
      <w:r w:rsidR="00FF3E9C" w:rsidRPr="00633A38">
        <w:rPr>
          <w:rFonts w:ascii="Times New Roman" w:hAnsi="Times New Roman" w:cs="Times New Roman"/>
          <w:sz w:val="24"/>
          <w:szCs w:val="24"/>
          <w:lang w:eastAsia="ru-RU"/>
        </w:rPr>
        <w:t xml:space="preserve"> </w:t>
      </w:r>
    </w:p>
    <w:p w14:paraId="16974D99" w14:textId="77777777" w:rsidR="00EA7124" w:rsidRPr="00633A38" w:rsidRDefault="00EE7CDA" w:rsidP="00EA7124">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риск увольнения в любой момент по инициативе работодателя без выплаты зарплаты;</w:t>
      </w:r>
      <w:r w:rsidR="00EA7124" w:rsidRPr="00633A38">
        <w:rPr>
          <w:rFonts w:ascii="Times New Roman" w:hAnsi="Times New Roman" w:cs="Times New Roman"/>
          <w:sz w:val="24"/>
          <w:szCs w:val="24"/>
          <w:lang w:eastAsia="ru-RU"/>
        </w:rPr>
        <w:t xml:space="preserve"> </w:t>
      </w:r>
    </w:p>
    <w:p w14:paraId="45889E41" w14:textId="77777777" w:rsidR="00EE7CDA" w:rsidRPr="00633A38" w:rsidRDefault="00EE7CDA" w:rsidP="00EA7124">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отсутствие права на страховую пенсию при достижении пенсионного возраста;</w:t>
      </w:r>
      <w:r w:rsidRPr="00633A38">
        <w:rPr>
          <w:rFonts w:ascii="Times New Roman" w:hAnsi="Times New Roman" w:cs="Times New Roman"/>
          <w:sz w:val="24"/>
          <w:szCs w:val="24"/>
          <w:lang w:eastAsia="ru-RU"/>
        </w:rPr>
        <w:br/>
      </w:r>
      <w:r w:rsidR="00EA7124"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угроза привлечения к ответственности за незадекларированные доходы. К примеру, за уклонение от уплаты налогов физлицом предусмотрена уголовная ответственность по ст. 198 УК.</w:t>
      </w:r>
    </w:p>
    <w:p w14:paraId="252BFBE1" w14:textId="77777777" w:rsidR="00FF3E9C"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В случае выявления факта неофициального трудоустройства работодатель несет ответственность:</w:t>
      </w:r>
      <w:r w:rsidR="00FF3E9C" w:rsidRPr="00633A38">
        <w:rPr>
          <w:rFonts w:ascii="Times New Roman" w:hAnsi="Times New Roman" w:cs="Times New Roman"/>
          <w:sz w:val="24"/>
          <w:szCs w:val="24"/>
          <w:lang w:eastAsia="ru-RU"/>
        </w:rPr>
        <w:t xml:space="preserve"> </w:t>
      </w:r>
    </w:p>
    <w:p w14:paraId="236ABF88" w14:textId="77777777" w:rsidR="00FF3E9C" w:rsidRPr="00633A38" w:rsidRDefault="00EE7CDA" w:rsidP="00FF3E9C">
      <w:pPr>
        <w:pStyle w:val="a6"/>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административную – по ст. 5.27 и 14.1 КоАП;</w:t>
      </w:r>
      <w:r w:rsidR="00FF3E9C" w:rsidRPr="00633A38">
        <w:rPr>
          <w:rFonts w:ascii="Times New Roman" w:hAnsi="Times New Roman" w:cs="Times New Roman"/>
          <w:sz w:val="24"/>
          <w:szCs w:val="24"/>
          <w:lang w:eastAsia="ru-RU"/>
        </w:rPr>
        <w:t xml:space="preserve"> </w:t>
      </w:r>
    </w:p>
    <w:p w14:paraId="5142813F" w14:textId="77777777" w:rsidR="00FF3E9C" w:rsidRPr="00633A38" w:rsidRDefault="00EE7CDA" w:rsidP="00FF3E9C">
      <w:pPr>
        <w:pStyle w:val="a6"/>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br/>
        <w:t>– налоговую – по ст. 123 НК;</w:t>
      </w:r>
      <w:r w:rsidR="00FF3E9C" w:rsidRPr="00633A38">
        <w:rPr>
          <w:rFonts w:ascii="Times New Roman" w:hAnsi="Times New Roman" w:cs="Times New Roman"/>
          <w:sz w:val="24"/>
          <w:szCs w:val="24"/>
          <w:lang w:eastAsia="ru-RU"/>
        </w:rPr>
        <w:t xml:space="preserve"> </w:t>
      </w:r>
    </w:p>
    <w:p w14:paraId="7F653A9B" w14:textId="77777777" w:rsidR="00EE7CDA" w:rsidRPr="00633A38" w:rsidRDefault="00EE7CDA" w:rsidP="00FF3E9C">
      <w:pPr>
        <w:pStyle w:val="a6"/>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уголовную – по ст. 171 и 199.1 УК.</w:t>
      </w:r>
    </w:p>
    <w:p w14:paraId="69863BA6" w14:textId="77777777" w:rsidR="00FF3E9C" w:rsidRPr="00633A38" w:rsidRDefault="00FF3E9C">
      <w:pPr>
        <w:rPr>
          <w:sz w:val="24"/>
          <w:szCs w:val="24"/>
        </w:rPr>
      </w:pPr>
    </w:p>
    <w:p w14:paraId="5DAB4C82" w14:textId="77777777" w:rsidR="00EE7CDA" w:rsidRPr="00633A38" w:rsidRDefault="00EE7CDA">
      <w:pPr>
        <w:rPr>
          <w:rFonts w:ascii="Times New Roman" w:hAnsi="Times New Roman" w:cs="Times New Roman"/>
          <w:b/>
          <w:sz w:val="24"/>
          <w:szCs w:val="24"/>
        </w:rPr>
      </w:pPr>
      <w:r w:rsidRPr="00633A38">
        <w:rPr>
          <w:rFonts w:ascii="Times New Roman" w:hAnsi="Times New Roman" w:cs="Times New Roman"/>
          <w:b/>
          <w:sz w:val="24"/>
          <w:szCs w:val="24"/>
        </w:rPr>
        <w:t>Новый закон о борьбе с нелегальной занятостью в 2024 году</w:t>
      </w:r>
    </w:p>
    <w:p w14:paraId="0FA30513" w14:textId="77777777" w:rsidR="00FF3E9C" w:rsidRPr="00633A38" w:rsidRDefault="00EE7CDA" w:rsidP="00FF3E9C">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С 2024 года вступили в силу отдельные положения Федерального закона от 12.12.2023 № 565-ФЗ «О занятости населения в Российской Федерации», в числе которых статья 66 «Организационные основы противодействия нелегальной занятости в Российской Федерации». Она предусматривает меры:</w:t>
      </w:r>
      <w:r w:rsidR="00FF3E9C" w:rsidRPr="00633A38">
        <w:rPr>
          <w:rFonts w:ascii="Times New Roman" w:hAnsi="Times New Roman" w:cs="Times New Roman"/>
          <w:sz w:val="24"/>
          <w:szCs w:val="24"/>
          <w:shd w:val="clear" w:color="auto" w:fill="FFFFFF"/>
          <w:lang w:eastAsia="ru-RU"/>
        </w:rPr>
        <w:t xml:space="preserve"> </w:t>
      </w:r>
    </w:p>
    <w:p w14:paraId="7C066850"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shd w:val="clear" w:color="auto" w:fill="FFFFFF"/>
          <w:lang w:eastAsia="ru-RU"/>
        </w:rPr>
        <w:lastRenderedPageBreak/>
        <w:t>– противодействия теневой занятости. В этих целях кабмин утвердит план мероприятий по противодействию и определит порядок создания и деятельности межведомственных региональных комиссий в этой сфере;</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shd w:val="clear" w:color="auto" w:fill="FFFFFF"/>
          <w:lang w:eastAsia="ru-RU"/>
        </w:rPr>
        <w:t xml:space="preserve">         </w:t>
      </w:r>
      <w:r w:rsidRPr="00633A38">
        <w:rPr>
          <w:rFonts w:ascii="Times New Roman" w:hAnsi="Times New Roman" w:cs="Times New Roman"/>
          <w:sz w:val="24"/>
          <w:szCs w:val="24"/>
          <w:shd w:val="clear" w:color="auto" w:fill="FFFFFF"/>
          <w:lang w:eastAsia="ru-RU"/>
        </w:rPr>
        <w:t>– координации деятельности в области противодействия теневой занятости в регионах. Для этого в них будут созданы специальные межведомственные комиссии.</w:t>
      </w:r>
    </w:p>
    <w:p w14:paraId="1CDCD108"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Налоговые органы будут передавать в МВК, а также в Роструд, информацию и сведения по утвержденному перечню. Минтруд и кабмин утвердят перечень сведений, составляющих налоговую тайну, которые налоговые инспекции будут передавать в межведомственные комиссии.</w:t>
      </w:r>
    </w:p>
    <w:p w14:paraId="5E4BDF12"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Кроме того, Роструд будет вести реестр работодателей, у которых</w:t>
      </w:r>
      <w:r w:rsidRPr="00633A38">
        <w:rPr>
          <w:sz w:val="24"/>
          <w:szCs w:val="24"/>
          <w:lang w:eastAsia="ru-RU"/>
        </w:rPr>
        <w:t xml:space="preserve"> </w:t>
      </w:r>
      <w:r w:rsidRPr="00633A38">
        <w:rPr>
          <w:rFonts w:ascii="Times New Roman" w:hAnsi="Times New Roman" w:cs="Times New Roman"/>
          <w:sz w:val="24"/>
          <w:szCs w:val="24"/>
          <w:lang w:eastAsia="ru-RU"/>
        </w:rPr>
        <w:t>выявлены факты нелегальной занятости. Этот реестр будет общедоступным.</w:t>
      </w:r>
    </w:p>
    <w:p w14:paraId="1FB9941A" w14:textId="77777777" w:rsidR="00FF3E9C" w:rsidRPr="00633A38" w:rsidRDefault="00FF3E9C">
      <w:pPr>
        <w:rPr>
          <w:sz w:val="24"/>
          <w:szCs w:val="24"/>
        </w:rPr>
      </w:pPr>
    </w:p>
    <w:p w14:paraId="2D7365C4" w14:textId="77777777" w:rsidR="00EE7CDA" w:rsidRPr="00633A38" w:rsidRDefault="00EE7CDA">
      <w:pPr>
        <w:rPr>
          <w:rFonts w:ascii="Times New Roman" w:hAnsi="Times New Roman" w:cs="Times New Roman"/>
          <w:b/>
          <w:sz w:val="24"/>
          <w:szCs w:val="24"/>
        </w:rPr>
      </w:pPr>
      <w:r w:rsidRPr="00633A38">
        <w:rPr>
          <w:rFonts w:ascii="Times New Roman" w:hAnsi="Times New Roman" w:cs="Times New Roman"/>
          <w:b/>
          <w:sz w:val="24"/>
          <w:szCs w:val="24"/>
        </w:rPr>
        <w:t>Как государство будет выявлять нелегальную занятость в 2024 году</w:t>
      </w:r>
    </w:p>
    <w:p w14:paraId="3F13CC25" w14:textId="77777777" w:rsidR="00FF3E9C" w:rsidRPr="00633A38" w:rsidRDefault="00EE7CDA" w:rsidP="00FF3E9C">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МВК будут наделены достаточно широкими полномочиями, включая:</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shd w:val="clear" w:color="auto" w:fill="FFFFFF"/>
          <w:lang w:eastAsia="ru-RU"/>
        </w:rPr>
        <w:t xml:space="preserve">       </w:t>
      </w:r>
      <w:r w:rsidRPr="00633A38">
        <w:rPr>
          <w:rFonts w:ascii="Times New Roman" w:hAnsi="Times New Roman" w:cs="Times New Roman"/>
          <w:sz w:val="24"/>
          <w:szCs w:val="24"/>
          <w:shd w:val="clear" w:color="auto" w:fill="FFFFFF"/>
          <w:lang w:eastAsia="ru-RU"/>
        </w:rPr>
        <w:t>– получение персональных данных, в том числе составляющих налоговую тайну;</w:t>
      </w:r>
      <w:r w:rsidR="00FF3E9C" w:rsidRPr="00633A38">
        <w:rPr>
          <w:rFonts w:ascii="Times New Roman" w:hAnsi="Times New Roman" w:cs="Times New Roman"/>
          <w:sz w:val="24"/>
          <w:szCs w:val="24"/>
          <w:shd w:val="clear" w:color="auto" w:fill="FFFFFF"/>
          <w:lang w:eastAsia="ru-RU"/>
        </w:rPr>
        <w:t xml:space="preserve"> </w:t>
      </w:r>
    </w:p>
    <w:p w14:paraId="758B8D44" w14:textId="77777777" w:rsidR="00EE7CDA" w:rsidRPr="00633A38" w:rsidRDefault="00FF3E9C" w:rsidP="00FF3E9C">
      <w:pPr>
        <w:pStyle w:val="a6"/>
        <w:jc w:val="both"/>
        <w:rPr>
          <w:rFonts w:ascii="Times New Roman" w:hAnsi="Times New Roman" w:cs="Times New Roman"/>
          <w:sz w:val="24"/>
          <w:szCs w:val="24"/>
          <w:lang w:eastAsia="ru-RU"/>
        </w:rPr>
      </w:pPr>
      <w:r w:rsidRPr="00633A38">
        <w:rPr>
          <w:rFonts w:ascii="Times New Roman" w:hAnsi="Times New Roman" w:cs="Times New Roman"/>
          <w:sz w:val="24"/>
          <w:szCs w:val="24"/>
          <w:shd w:val="clear" w:color="auto" w:fill="FFFFFF"/>
          <w:lang w:eastAsia="ru-RU"/>
        </w:rPr>
        <w:t xml:space="preserve">       </w:t>
      </w:r>
      <w:r w:rsidR="00EE7CDA" w:rsidRPr="00633A38">
        <w:rPr>
          <w:rFonts w:ascii="Times New Roman" w:hAnsi="Times New Roman" w:cs="Times New Roman"/>
          <w:sz w:val="24"/>
          <w:szCs w:val="24"/>
          <w:shd w:val="clear" w:color="auto" w:fill="FFFFFF"/>
          <w:lang w:eastAsia="ru-RU"/>
        </w:rPr>
        <w:t>– инициирование надзорных мероприятий по пресечению нелегальной занятости и т.д.</w:t>
      </w:r>
    </w:p>
    <w:p w14:paraId="05B76424"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О том, как будут искать потенциальных нарушителей, стало известно из </w:t>
      </w:r>
      <w:hyperlink r:id="rId5" w:tgtFrame="_blank" w:history="1">
        <w:r w:rsidRPr="00633A38">
          <w:rPr>
            <w:rFonts w:ascii="Times New Roman" w:hAnsi="Times New Roman" w:cs="Times New Roman"/>
            <w:color w:val="5D2500"/>
            <w:sz w:val="24"/>
            <w:szCs w:val="24"/>
            <w:u w:val="single"/>
            <w:lang w:eastAsia="ru-RU"/>
          </w:rPr>
          <w:t>проекта</w:t>
        </w:r>
      </w:hyperlink>
      <w:r w:rsidRPr="00633A38">
        <w:rPr>
          <w:rFonts w:ascii="Times New Roman" w:hAnsi="Times New Roman" w:cs="Times New Roman"/>
          <w:sz w:val="24"/>
          <w:szCs w:val="24"/>
          <w:lang w:eastAsia="ru-RU"/>
        </w:rPr>
        <w:t> перечня информации и сведений, содержащих в том числе налоговую тайну, передаваемых налоговиками в региональные МВК и территориальные отделения Роструда в порядке межведомственного обмена.</w:t>
      </w:r>
    </w:p>
    <w:p w14:paraId="6789650F" w14:textId="77777777" w:rsidR="00FF3E9C"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После того как этот документ примут, налоговики начнут учитывать в своей работе новые признаки, свидетельствующие о теневой занятости. При выявлении таких фактов начнут использовать информацию:</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о работодателях, которые каждый месяц выплачивают вознаграждения не менее 10 физлицам, а доля таких лиц в компании составляет больше 10 процентов от общего числа сотрудников;</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заключении работодателями договоров ГПХ с физлицами, которые в то же время состоят у этих работодателей в штате;</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работодателях, у которых среднемесячная сумма оплаты труда отклоняется более чем на 35 процентов от среднего значения данного показателя в регионе, где зарегистрированы и ведут свой бизнес компания или ИП;</w:t>
      </w:r>
    </w:p>
    <w:p w14:paraId="1CF6E231"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компаниях и ИП, которые работают с ККТ.</w:t>
      </w:r>
    </w:p>
    <w:p w14:paraId="4650414D" w14:textId="77777777" w:rsidR="00FF3E9C" w:rsidRPr="00633A38" w:rsidRDefault="00FF3E9C">
      <w:pPr>
        <w:rPr>
          <w:sz w:val="24"/>
          <w:szCs w:val="24"/>
        </w:rPr>
      </w:pPr>
    </w:p>
    <w:p w14:paraId="0FE5F61A" w14:textId="77777777" w:rsidR="00EE7CDA" w:rsidRPr="00633A38" w:rsidRDefault="00EE7CDA">
      <w:pPr>
        <w:rPr>
          <w:rFonts w:ascii="Times New Roman" w:hAnsi="Times New Roman" w:cs="Times New Roman"/>
          <w:b/>
          <w:sz w:val="24"/>
          <w:szCs w:val="24"/>
        </w:rPr>
      </w:pPr>
      <w:r w:rsidRPr="00633A38">
        <w:rPr>
          <w:rFonts w:ascii="Times New Roman" w:hAnsi="Times New Roman" w:cs="Times New Roman"/>
          <w:b/>
          <w:sz w:val="24"/>
          <w:szCs w:val="24"/>
        </w:rPr>
        <w:t>Риски при выплатах самозанятым от 50 тыс. рублей в месяц</w:t>
      </w:r>
    </w:p>
    <w:p w14:paraId="041EEFBB"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shd w:val="clear" w:color="auto" w:fill="FFFFFF"/>
          <w:lang w:eastAsia="ru-RU"/>
        </w:rPr>
        <w:t>На отношения работодателей с самозанятыми ФНС стала обращать пристальное внимание с момента предоставления возможности работать на НПД.</w:t>
      </w:r>
    </w:p>
    <w:p w14:paraId="31DF99D3"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Главный риск сотрудничества с самозанятым заключается в том, что ГПД с ним может быть переквалифицирован в трудовой. В соответствии с частью 4 статьи 19.1 ТК признание гражданско-правовых отношений трудовыми влечет за собой установление их таковыми со дня начала выполнения работ по ГПД.</w:t>
      </w:r>
    </w:p>
    <w:p w14:paraId="6A1CF2AA"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xml:space="preserve">К этому моменту у работника, который ранее был самозанятым, могут накопиться несколько </w:t>
      </w:r>
      <w:proofErr w:type="spellStart"/>
      <w:r w:rsidRPr="00633A38">
        <w:rPr>
          <w:rFonts w:ascii="Times New Roman" w:hAnsi="Times New Roman" w:cs="Times New Roman"/>
          <w:sz w:val="24"/>
          <w:szCs w:val="24"/>
          <w:lang w:eastAsia="ru-RU"/>
        </w:rPr>
        <w:t>непредоставленных</w:t>
      </w:r>
      <w:proofErr w:type="spellEnd"/>
      <w:r w:rsidRPr="00633A38">
        <w:rPr>
          <w:rFonts w:ascii="Times New Roman" w:hAnsi="Times New Roman" w:cs="Times New Roman"/>
          <w:sz w:val="24"/>
          <w:szCs w:val="24"/>
          <w:lang w:eastAsia="ru-RU"/>
        </w:rPr>
        <w:t xml:space="preserve"> ежегодных отпусков и прочих невыполненных социальных гарантий в виде больничных, оплаты сверхурочного труда, выплат за вредность и т.д.</w:t>
      </w:r>
    </w:p>
    <w:p w14:paraId="73965ABE"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В отношении работодателя-заказчика могут быть начислены недоимки по налогам и страховым взносам, а также штрафы и пени за несвоевременную их уплату. Предусмотрены и административные штрафы за нарушение законодательства о труде и об охране труда (ст. 5.27 и 5.27.1 КоАП).</w:t>
      </w:r>
    </w:p>
    <w:p w14:paraId="6A2415F2" w14:textId="77777777" w:rsidR="00EE7CDA" w:rsidRPr="00633A38" w:rsidRDefault="00EE7CDA" w:rsidP="00FF3E9C">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lastRenderedPageBreak/>
        <w:t>О наличии трудовых отношений свидетельствуют следующие признаки:</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услуги самозанятые оказывают на постоянной основе;</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самозанятые являются участниками рабочего процесса;</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в договорах указывают работы (услуги) длительного характера;</w:t>
      </w:r>
      <w:r w:rsidRPr="00633A38">
        <w:rPr>
          <w:rFonts w:ascii="Times New Roman" w:hAnsi="Times New Roman" w:cs="Times New Roman"/>
          <w:sz w:val="24"/>
          <w:szCs w:val="24"/>
          <w:lang w:eastAsia="ru-RU"/>
        </w:rPr>
        <w:br/>
      </w:r>
      <w:r w:rsidR="00FF3E9C" w:rsidRPr="00633A38">
        <w:rPr>
          <w:rFonts w:ascii="Times New Roman" w:hAnsi="Times New Roman" w:cs="Times New Roman"/>
          <w:sz w:val="24"/>
          <w:szCs w:val="24"/>
          <w:lang w:eastAsia="ru-RU"/>
        </w:rPr>
        <w:t xml:space="preserve">         </w:t>
      </w:r>
      <w:r w:rsidRPr="00633A38">
        <w:rPr>
          <w:rFonts w:ascii="Times New Roman" w:hAnsi="Times New Roman" w:cs="Times New Roman"/>
          <w:sz w:val="24"/>
          <w:szCs w:val="24"/>
          <w:lang w:eastAsia="ru-RU"/>
        </w:rPr>
        <w:t>– работодатель является единственным источником дохода самозанятых.</w:t>
      </w:r>
    </w:p>
    <w:p w14:paraId="056AC68D" w14:textId="77777777" w:rsidR="00EE7CDA" w:rsidRPr="00633A38" w:rsidRDefault="00EE7CDA" w:rsidP="00670BDD">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В случае подтверждения признаков трудовых отношений инспекция предложит самозанятому аннулировать чеки, а работодателю – уточнить налоговые обязательства по НДФЛ и страховым взносам и произвести полную уплату недостающих налогов и сборов в бюджет.</w:t>
      </w:r>
    </w:p>
    <w:p w14:paraId="6C4FB655" w14:textId="77777777" w:rsidR="00EE7CDA" w:rsidRPr="00633A38" w:rsidRDefault="00EE7CDA" w:rsidP="00670BDD">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Помимо этого, налоговики скоро начнут отслеживать сотрудничество с самозанятыми еще по одному признаку – заключение фирмой договоров ГПХ не менее чем с 10 физлицами, которые работают на НПД и получают за работу ежемесячный доход от 50 тыс. рублей и более.</w:t>
      </w:r>
    </w:p>
    <w:p w14:paraId="4912D40A" w14:textId="77777777" w:rsidR="00EE7CDA" w:rsidRPr="00633A38" w:rsidRDefault="00EE7CDA" w:rsidP="00670BDD">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С учетом иных параметров контрольно-аналитической подсистемы ФНС это обстоятельство приведет налоговиков к выводу о наличии признаков трудовых отношений с такими лицами.</w:t>
      </w:r>
    </w:p>
    <w:p w14:paraId="725D5288" w14:textId="77777777" w:rsidR="00670BDD" w:rsidRPr="00633A38" w:rsidRDefault="00670BDD">
      <w:pPr>
        <w:rPr>
          <w:sz w:val="24"/>
          <w:szCs w:val="24"/>
        </w:rPr>
      </w:pPr>
    </w:p>
    <w:p w14:paraId="01340F84" w14:textId="449F1988" w:rsidR="00EE7CDA" w:rsidRPr="00633A38" w:rsidRDefault="00EE7CDA" w:rsidP="00633A38">
      <w:pPr>
        <w:jc w:val="both"/>
        <w:rPr>
          <w:rFonts w:ascii="Times New Roman" w:hAnsi="Times New Roman" w:cs="Times New Roman"/>
          <w:b/>
          <w:sz w:val="24"/>
          <w:szCs w:val="24"/>
        </w:rPr>
      </w:pPr>
      <w:r w:rsidRPr="00633A38">
        <w:rPr>
          <w:rFonts w:ascii="Times New Roman" w:hAnsi="Times New Roman" w:cs="Times New Roman"/>
          <w:b/>
          <w:sz w:val="24"/>
          <w:szCs w:val="24"/>
        </w:rPr>
        <w:t xml:space="preserve">Что нужно сделать заказчику, чтобы обезопасить себя и снизить риск </w:t>
      </w:r>
      <w:r w:rsidR="00633A38">
        <w:rPr>
          <w:rFonts w:ascii="Times New Roman" w:hAnsi="Times New Roman" w:cs="Times New Roman"/>
          <w:b/>
          <w:sz w:val="24"/>
          <w:szCs w:val="24"/>
        </w:rPr>
        <w:t>п</w:t>
      </w:r>
      <w:r w:rsidRPr="00633A38">
        <w:rPr>
          <w:rFonts w:ascii="Times New Roman" w:hAnsi="Times New Roman" w:cs="Times New Roman"/>
          <w:b/>
          <w:sz w:val="24"/>
          <w:szCs w:val="24"/>
        </w:rPr>
        <w:t>ереквалификации</w:t>
      </w:r>
    </w:p>
    <w:p w14:paraId="4543E1D7" w14:textId="77777777" w:rsidR="00670BDD" w:rsidRPr="00633A38" w:rsidRDefault="00EE7CDA" w:rsidP="00670BDD">
      <w:pPr>
        <w:pStyle w:val="a6"/>
        <w:ind w:firstLine="708"/>
        <w:jc w:val="both"/>
        <w:rPr>
          <w:rFonts w:ascii="Times New Roman" w:hAnsi="Times New Roman" w:cs="Times New Roman"/>
          <w:sz w:val="24"/>
          <w:szCs w:val="24"/>
          <w:shd w:val="clear" w:color="auto" w:fill="FFFFFF"/>
          <w:lang w:eastAsia="ru-RU"/>
        </w:rPr>
      </w:pPr>
      <w:r w:rsidRPr="00633A38">
        <w:rPr>
          <w:rFonts w:ascii="Times New Roman" w:hAnsi="Times New Roman" w:cs="Times New Roman"/>
          <w:sz w:val="24"/>
          <w:szCs w:val="24"/>
          <w:shd w:val="clear" w:color="auto" w:fill="FFFFFF"/>
          <w:lang w:eastAsia="ru-RU"/>
        </w:rPr>
        <w:t>Перед началом сотрудничества с самозанятым нужно:</w:t>
      </w:r>
      <w:r w:rsidRPr="00633A38">
        <w:rPr>
          <w:rFonts w:ascii="Times New Roman" w:hAnsi="Times New Roman" w:cs="Times New Roman"/>
          <w:sz w:val="24"/>
          <w:szCs w:val="24"/>
          <w:lang w:eastAsia="ru-RU"/>
        </w:rPr>
        <w:br/>
      </w:r>
      <w:r w:rsidR="00670BDD" w:rsidRPr="00633A38">
        <w:rPr>
          <w:rFonts w:ascii="Times New Roman" w:hAnsi="Times New Roman" w:cs="Times New Roman"/>
          <w:sz w:val="24"/>
          <w:szCs w:val="24"/>
          <w:shd w:val="clear" w:color="auto" w:fill="FFFFFF"/>
          <w:lang w:eastAsia="ru-RU"/>
        </w:rPr>
        <w:t xml:space="preserve">         </w:t>
      </w:r>
      <w:r w:rsidRPr="00633A38">
        <w:rPr>
          <w:rFonts w:ascii="Times New Roman" w:hAnsi="Times New Roman" w:cs="Times New Roman"/>
          <w:sz w:val="24"/>
          <w:szCs w:val="24"/>
          <w:shd w:val="clear" w:color="auto" w:fill="FFFFFF"/>
          <w:lang w:eastAsia="ru-RU"/>
        </w:rPr>
        <w:t>– предварительно убедиться, что заказчик не допустит нарушения прямых запретов, установленных законом. К примеру, не заключит ГПД с физлицом, который в течение двух лет до этого был сотрудником компании;</w:t>
      </w:r>
      <w:r w:rsidRPr="00633A38">
        <w:rPr>
          <w:rFonts w:ascii="Times New Roman" w:hAnsi="Times New Roman" w:cs="Times New Roman"/>
          <w:sz w:val="24"/>
          <w:szCs w:val="24"/>
          <w:lang w:eastAsia="ru-RU"/>
        </w:rPr>
        <w:br/>
      </w:r>
      <w:r w:rsidR="00670BDD" w:rsidRPr="00633A38">
        <w:rPr>
          <w:rFonts w:ascii="Times New Roman" w:hAnsi="Times New Roman" w:cs="Times New Roman"/>
          <w:sz w:val="24"/>
          <w:szCs w:val="24"/>
          <w:shd w:val="clear" w:color="auto" w:fill="FFFFFF"/>
          <w:lang w:eastAsia="ru-RU"/>
        </w:rPr>
        <w:t xml:space="preserve">         </w:t>
      </w:r>
      <w:r w:rsidRPr="00633A38">
        <w:rPr>
          <w:rFonts w:ascii="Times New Roman" w:hAnsi="Times New Roman" w:cs="Times New Roman"/>
          <w:sz w:val="24"/>
          <w:szCs w:val="24"/>
          <w:shd w:val="clear" w:color="auto" w:fill="FFFFFF"/>
          <w:lang w:eastAsia="ru-RU"/>
        </w:rPr>
        <w:t>– проверить статус плательщика НПД;</w:t>
      </w:r>
      <w:r w:rsidR="00670BDD" w:rsidRPr="00633A38">
        <w:rPr>
          <w:rFonts w:ascii="Times New Roman" w:hAnsi="Times New Roman" w:cs="Times New Roman"/>
          <w:sz w:val="24"/>
          <w:szCs w:val="24"/>
          <w:shd w:val="clear" w:color="auto" w:fill="FFFFFF"/>
          <w:lang w:eastAsia="ru-RU"/>
        </w:rPr>
        <w:t xml:space="preserve"> </w:t>
      </w:r>
    </w:p>
    <w:p w14:paraId="583BD95C" w14:textId="77777777" w:rsidR="00EE7CDA" w:rsidRPr="00633A38" w:rsidRDefault="00670BDD" w:rsidP="00670BDD">
      <w:pPr>
        <w:pStyle w:val="a6"/>
        <w:jc w:val="both"/>
        <w:rPr>
          <w:rFonts w:ascii="Times New Roman" w:hAnsi="Times New Roman" w:cs="Times New Roman"/>
          <w:sz w:val="24"/>
          <w:szCs w:val="24"/>
          <w:lang w:eastAsia="ru-RU"/>
        </w:rPr>
      </w:pPr>
      <w:r w:rsidRPr="00633A38">
        <w:rPr>
          <w:rFonts w:ascii="Times New Roman" w:hAnsi="Times New Roman" w:cs="Times New Roman"/>
          <w:sz w:val="24"/>
          <w:szCs w:val="24"/>
          <w:shd w:val="clear" w:color="auto" w:fill="FFFFFF"/>
          <w:lang w:eastAsia="ru-RU"/>
        </w:rPr>
        <w:t xml:space="preserve">          </w:t>
      </w:r>
      <w:r w:rsidR="00EE7CDA" w:rsidRPr="00633A38">
        <w:rPr>
          <w:rFonts w:ascii="Times New Roman" w:hAnsi="Times New Roman" w:cs="Times New Roman"/>
          <w:sz w:val="24"/>
          <w:szCs w:val="24"/>
          <w:shd w:val="clear" w:color="auto" w:fill="FFFFFF"/>
          <w:lang w:eastAsia="ru-RU"/>
        </w:rPr>
        <w:t>– получить и проверить чек после того, как физлицо выполнит работу и получит оплату.</w:t>
      </w:r>
    </w:p>
    <w:p w14:paraId="0B0E8514" w14:textId="77777777" w:rsidR="00234D24" w:rsidRPr="00633A38" w:rsidRDefault="00EE7CDA" w:rsidP="00234D24">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Снизить риски поможет и правильно оформленный договор ГПХ. В нем нужно указать:</w:t>
      </w:r>
      <w:r w:rsidR="00234D24" w:rsidRPr="00633A38">
        <w:rPr>
          <w:rFonts w:ascii="Times New Roman" w:hAnsi="Times New Roman" w:cs="Times New Roman"/>
          <w:sz w:val="24"/>
          <w:szCs w:val="24"/>
          <w:lang w:eastAsia="ru-RU"/>
        </w:rPr>
        <w:t xml:space="preserve"> </w:t>
      </w:r>
    </w:p>
    <w:p w14:paraId="4713FDE6" w14:textId="77777777" w:rsidR="00234D24" w:rsidRPr="00633A38" w:rsidRDefault="00EE7CDA" w:rsidP="00234D24">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xml:space="preserve">– статус исполнителя и ответственность за уплату налогов. В договоре надо отразить, что у исполнителя есть статус плательщика НПД и он самостоятельно уплачивает налог от работы на этом </w:t>
      </w:r>
      <w:proofErr w:type="spellStart"/>
      <w:r w:rsidRPr="00633A38">
        <w:rPr>
          <w:rFonts w:ascii="Times New Roman" w:hAnsi="Times New Roman" w:cs="Times New Roman"/>
          <w:sz w:val="24"/>
          <w:szCs w:val="24"/>
          <w:lang w:eastAsia="ru-RU"/>
        </w:rPr>
        <w:t>спецрежиме</w:t>
      </w:r>
      <w:proofErr w:type="spellEnd"/>
      <w:r w:rsidRPr="00633A38">
        <w:rPr>
          <w:rFonts w:ascii="Times New Roman" w:hAnsi="Times New Roman" w:cs="Times New Roman"/>
          <w:sz w:val="24"/>
          <w:szCs w:val="24"/>
          <w:lang w:eastAsia="ru-RU"/>
        </w:rPr>
        <w:t>;</w:t>
      </w:r>
      <w:r w:rsidRPr="00633A38">
        <w:rPr>
          <w:rFonts w:ascii="Times New Roman" w:hAnsi="Times New Roman" w:cs="Times New Roman"/>
          <w:sz w:val="24"/>
          <w:szCs w:val="24"/>
          <w:lang w:eastAsia="ru-RU"/>
        </w:rPr>
        <w:br/>
      </w:r>
      <w:r w:rsidR="00234D24" w:rsidRPr="00633A38">
        <w:rPr>
          <w:rFonts w:ascii="Times New Roman" w:hAnsi="Times New Roman" w:cs="Times New Roman"/>
          <w:sz w:val="24"/>
          <w:szCs w:val="24"/>
          <w:lang w:eastAsia="ru-RU"/>
        </w:rPr>
        <w:t xml:space="preserve"> </w:t>
      </w:r>
      <w:r w:rsidR="00234D24" w:rsidRPr="00633A38">
        <w:rPr>
          <w:rFonts w:ascii="Times New Roman" w:hAnsi="Times New Roman" w:cs="Times New Roman"/>
          <w:sz w:val="24"/>
          <w:szCs w:val="24"/>
          <w:lang w:eastAsia="ru-RU"/>
        </w:rPr>
        <w:tab/>
      </w:r>
      <w:r w:rsidRPr="00633A38">
        <w:rPr>
          <w:rFonts w:ascii="Times New Roman" w:hAnsi="Times New Roman" w:cs="Times New Roman"/>
          <w:sz w:val="24"/>
          <w:szCs w:val="24"/>
          <w:lang w:eastAsia="ru-RU"/>
        </w:rPr>
        <w:t>– срок получения чека. Можно указать срок, когда плательщик НПД должен предоставить чек за выплату, и штраф на случай, если он не пришлет чек вовремя или аннулирует чек без оснований;</w:t>
      </w:r>
      <w:r w:rsidR="00234D24" w:rsidRPr="00633A38">
        <w:rPr>
          <w:rFonts w:ascii="Times New Roman" w:hAnsi="Times New Roman" w:cs="Times New Roman"/>
          <w:sz w:val="24"/>
          <w:szCs w:val="24"/>
          <w:lang w:eastAsia="ru-RU"/>
        </w:rPr>
        <w:t xml:space="preserve"> </w:t>
      </w:r>
    </w:p>
    <w:p w14:paraId="65002BC8" w14:textId="77777777" w:rsidR="00EE7CDA" w:rsidRPr="00633A38" w:rsidRDefault="00EE7CDA" w:rsidP="00234D24">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ответственность за изменение статуса. Лучше потребовать от исполнителя, чтобы он сообщил об утрате статуса самозанятого. Если плательщик НПД лишится этого статуса, но не известит об этом компанию, налоговики оштрафуют заказчика, доначислят НДФЛ и взносы. На случай нарушения самозанятым этой обязанности можно предусмотреть денежное взыскание.</w:t>
      </w:r>
    </w:p>
    <w:p w14:paraId="529C7F95" w14:textId="77777777" w:rsidR="00EE7CDA"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Договор с плательщиком НПД ни в коем случае не должен содержать условия, характерные для трудовых, к примеру:</w:t>
      </w:r>
    </w:p>
    <w:p w14:paraId="58D74E7E" w14:textId="77777777" w:rsidR="00EE7CDA" w:rsidRPr="00633A38" w:rsidRDefault="00EE7CDA" w:rsidP="00593B71">
      <w:pPr>
        <w:pStyle w:val="a6"/>
        <w:numPr>
          <w:ilvl w:val="0"/>
          <w:numId w:val="2"/>
        </w:numPr>
        <w:ind w:left="0" w:firstLine="106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регулярный характер выплат исполнителю в порядке, аналогичном порядку выплаты зарплаты;</w:t>
      </w:r>
    </w:p>
    <w:p w14:paraId="56EB3008" w14:textId="77777777" w:rsidR="00EE7CDA" w:rsidRPr="00633A38" w:rsidRDefault="00EE7CDA" w:rsidP="00593B71">
      <w:pPr>
        <w:pStyle w:val="a6"/>
        <w:numPr>
          <w:ilvl w:val="0"/>
          <w:numId w:val="2"/>
        </w:numPr>
        <w:ind w:left="0" w:firstLine="106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выполнение работ материалами, инструментами и оборудованием заказчика – юрлица или ИП;</w:t>
      </w:r>
    </w:p>
    <w:p w14:paraId="179E9134" w14:textId="77777777" w:rsidR="00EE7CDA" w:rsidRPr="00633A38" w:rsidRDefault="00EE7CDA" w:rsidP="00593B71">
      <w:pPr>
        <w:pStyle w:val="a6"/>
        <w:numPr>
          <w:ilvl w:val="0"/>
          <w:numId w:val="2"/>
        </w:numPr>
        <w:ind w:left="0" w:firstLine="106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отражение в договоре трудовой функции – выполнение работником лично работ определенного рода, а не разового задания заказчика;</w:t>
      </w:r>
    </w:p>
    <w:p w14:paraId="393539C1" w14:textId="77777777" w:rsidR="00EE7CDA" w:rsidRPr="00633A38" w:rsidRDefault="00EE7CDA" w:rsidP="00593B71">
      <w:pPr>
        <w:pStyle w:val="a6"/>
        <w:numPr>
          <w:ilvl w:val="0"/>
          <w:numId w:val="2"/>
        </w:numPr>
        <w:ind w:left="0" w:firstLine="106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 xml:space="preserve">отсутствие в договоре указания конкретного объема работ, </w:t>
      </w:r>
      <w:proofErr w:type="gramStart"/>
      <w:r w:rsidRPr="00633A38">
        <w:rPr>
          <w:rFonts w:ascii="Times New Roman" w:hAnsi="Times New Roman" w:cs="Times New Roman"/>
          <w:sz w:val="24"/>
          <w:szCs w:val="24"/>
          <w:lang w:eastAsia="ru-RU"/>
        </w:rPr>
        <w:t>то есть</w:t>
      </w:r>
      <w:proofErr w:type="gramEnd"/>
      <w:r w:rsidRPr="00633A38">
        <w:rPr>
          <w:rFonts w:ascii="Times New Roman" w:hAnsi="Times New Roman" w:cs="Times New Roman"/>
          <w:sz w:val="24"/>
          <w:szCs w:val="24"/>
          <w:lang w:eastAsia="ru-RU"/>
        </w:rPr>
        <w:t xml:space="preserve"> когда в договоре регламентирован процесс труда, а не результат;</w:t>
      </w:r>
    </w:p>
    <w:p w14:paraId="49F56DFD" w14:textId="77777777" w:rsidR="00EE7CDA" w:rsidRPr="00633A38" w:rsidRDefault="00EE7CDA" w:rsidP="00593B71">
      <w:pPr>
        <w:pStyle w:val="a6"/>
        <w:numPr>
          <w:ilvl w:val="0"/>
          <w:numId w:val="2"/>
        </w:numPr>
        <w:ind w:left="0" w:firstLine="106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lastRenderedPageBreak/>
        <w:t>организационная зависимость плательщика НПД от заказчика, который распределяет самозанятых по объектам исходя из производственной необходимости, в том числе определение режима, продолжительности рабочего дня, введение графика сменности, времени отдыха, предоставление отпусков.</w:t>
      </w:r>
    </w:p>
    <w:p w14:paraId="67896AAF" w14:textId="77777777" w:rsidR="00EE7CDA" w:rsidRPr="00633A38" w:rsidRDefault="00EE7CDA" w:rsidP="00593B71">
      <w:pPr>
        <w:pStyle w:val="a6"/>
        <w:ind w:firstLine="708"/>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Кроме того, заказчикам рекомендуется привлекать самозанятых для выполнения разовых работ или работ по проекту. Договоры с ними не должны носить систематический характер и заключаться на год или до окончания календарного года.</w:t>
      </w:r>
    </w:p>
    <w:p w14:paraId="1DCEAB5F" w14:textId="77777777" w:rsidR="00EE7CDA" w:rsidRPr="00633A38" w:rsidRDefault="00EE7CDA" w:rsidP="00670BDD">
      <w:pPr>
        <w:pStyle w:val="a6"/>
        <w:jc w:val="both"/>
        <w:rPr>
          <w:rFonts w:ascii="Times New Roman" w:hAnsi="Times New Roman" w:cs="Times New Roman"/>
          <w:sz w:val="24"/>
          <w:szCs w:val="24"/>
          <w:lang w:eastAsia="ru-RU"/>
        </w:rPr>
      </w:pPr>
      <w:r w:rsidRPr="00633A38">
        <w:rPr>
          <w:rFonts w:ascii="Times New Roman" w:hAnsi="Times New Roman" w:cs="Times New Roman"/>
          <w:sz w:val="24"/>
          <w:szCs w:val="24"/>
          <w:lang w:eastAsia="ru-RU"/>
        </w:rPr>
        <w:t>При приемке работ или услуг заказчик должен оформить все необходимые документы и получить чек.</w:t>
      </w:r>
    </w:p>
    <w:p w14:paraId="1C910F4A" w14:textId="77777777" w:rsidR="00EE7CDA" w:rsidRPr="00633A38" w:rsidRDefault="00EE7CDA">
      <w:pPr>
        <w:rPr>
          <w:sz w:val="24"/>
          <w:szCs w:val="24"/>
        </w:rPr>
      </w:pPr>
    </w:p>
    <w:sectPr w:rsidR="00EE7CDA" w:rsidRPr="00633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3CDC"/>
    <w:multiLevelType w:val="multilevel"/>
    <w:tmpl w:val="F0A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97C51"/>
    <w:multiLevelType w:val="hybridMultilevel"/>
    <w:tmpl w:val="F1A4E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CDA"/>
    <w:rsid w:val="00234D24"/>
    <w:rsid w:val="00593B71"/>
    <w:rsid w:val="00633A38"/>
    <w:rsid w:val="00670BDD"/>
    <w:rsid w:val="00D52A6A"/>
    <w:rsid w:val="00EA7124"/>
    <w:rsid w:val="00EE7CDA"/>
    <w:rsid w:val="00F97F2A"/>
    <w:rsid w:val="00FF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C215"/>
  <w15:docId w15:val="{D795EA79-44C7-493B-9733-9D40B35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7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CD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EE7CDA"/>
    <w:rPr>
      <w:i/>
      <w:iCs/>
    </w:rPr>
  </w:style>
  <w:style w:type="paragraph" w:styleId="a4">
    <w:name w:val="Normal (Web)"/>
    <w:basedOn w:val="a"/>
    <w:uiPriority w:val="99"/>
    <w:semiHidden/>
    <w:unhideWhenUsed/>
    <w:rsid w:val="00EE7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E7CDA"/>
    <w:rPr>
      <w:color w:val="0000FF"/>
      <w:u w:val="single"/>
    </w:rPr>
  </w:style>
  <w:style w:type="paragraph" w:styleId="a6">
    <w:name w:val="No Spacing"/>
    <w:uiPriority w:val="1"/>
    <w:qFormat/>
    <w:rsid w:val="00FF3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257">
      <w:bodyDiv w:val="1"/>
      <w:marLeft w:val="0"/>
      <w:marRight w:val="0"/>
      <w:marTop w:val="0"/>
      <w:marBottom w:val="0"/>
      <w:divBdr>
        <w:top w:val="none" w:sz="0" w:space="0" w:color="auto"/>
        <w:left w:val="none" w:sz="0" w:space="0" w:color="auto"/>
        <w:bottom w:val="none" w:sz="0" w:space="0" w:color="auto"/>
        <w:right w:val="none" w:sz="0" w:space="0" w:color="auto"/>
      </w:divBdr>
    </w:div>
    <w:div w:id="389155420">
      <w:bodyDiv w:val="1"/>
      <w:marLeft w:val="0"/>
      <w:marRight w:val="0"/>
      <w:marTop w:val="0"/>
      <w:marBottom w:val="0"/>
      <w:divBdr>
        <w:top w:val="none" w:sz="0" w:space="0" w:color="auto"/>
        <w:left w:val="none" w:sz="0" w:space="0" w:color="auto"/>
        <w:bottom w:val="none" w:sz="0" w:space="0" w:color="auto"/>
        <w:right w:val="none" w:sz="0" w:space="0" w:color="auto"/>
      </w:divBdr>
    </w:div>
    <w:div w:id="536551908">
      <w:bodyDiv w:val="1"/>
      <w:marLeft w:val="0"/>
      <w:marRight w:val="0"/>
      <w:marTop w:val="0"/>
      <w:marBottom w:val="0"/>
      <w:divBdr>
        <w:top w:val="none" w:sz="0" w:space="0" w:color="auto"/>
        <w:left w:val="none" w:sz="0" w:space="0" w:color="auto"/>
        <w:bottom w:val="none" w:sz="0" w:space="0" w:color="auto"/>
        <w:right w:val="none" w:sz="0" w:space="0" w:color="auto"/>
      </w:divBdr>
    </w:div>
    <w:div w:id="676544559">
      <w:bodyDiv w:val="1"/>
      <w:marLeft w:val="0"/>
      <w:marRight w:val="0"/>
      <w:marTop w:val="0"/>
      <w:marBottom w:val="0"/>
      <w:divBdr>
        <w:top w:val="none" w:sz="0" w:space="0" w:color="auto"/>
        <w:left w:val="none" w:sz="0" w:space="0" w:color="auto"/>
        <w:bottom w:val="none" w:sz="0" w:space="0" w:color="auto"/>
        <w:right w:val="none" w:sz="0" w:space="0" w:color="auto"/>
      </w:divBdr>
    </w:div>
    <w:div w:id="681903407">
      <w:bodyDiv w:val="1"/>
      <w:marLeft w:val="0"/>
      <w:marRight w:val="0"/>
      <w:marTop w:val="0"/>
      <w:marBottom w:val="0"/>
      <w:divBdr>
        <w:top w:val="none" w:sz="0" w:space="0" w:color="auto"/>
        <w:left w:val="none" w:sz="0" w:space="0" w:color="auto"/>
        <w:bottom w:val="none" w:sz="0" w:space="0" w:color="auto"/>
        <w:right w:val="none" w:sz="0" w:space="0" w:color="auto"/>
      </w:divBdr>
    </w:div>
    <w:div w:id="11943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ulation.gov.ru/Regulation/Npa/PublicView?npaID=1449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2024-02-13T02:20:00Z</dcterms:created>
  <dcterms:modified xsi:type="dcterms:W3CDTF">2024-03-06T02:26:00Z</dcterms:modified>
</cp:coreProperties>
</file>