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24BBE32" w14:textId="77777777"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D613B" w:rsidRPr="00F41E5B" w14:paraId="791427A3" w14:textId="77777777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14:paraId="43A12B07" w14:textId="77777777" w:rsidR="00FD613B" w:rsidRPr="00FD613B" w:rsidRDefault="00FD613B" w:rsidP="00FD613B">
                <w:pPr>
                  <w:spacing w:after="0" w:line="240" w:lineRule="auto"/>
                  <w:ind w:firstLine="567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en-US"/>
                  </w:rPr>
                </w:pPr>
              </w:p>
              <w:p w14:paraId="18FC731A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</w:p>
              <w:p w14:paraId="27D871D5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ОБЩЕСТВО</w:t>
                </w:r>
              </w:p>
              <w:p w14:paraId="3593B380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С ОГРАНИЧЕННОЙ         </w:t>
                </w:r>
              </w:p>
              <w:p w14:paraId="7E59F509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ОТВЕТСТВЕННОСТЬЮ</w:t>
                </w:r>
              </w:p>
              <w:p w14:paraId="5C1A5BAB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«САУФ-групп»</w:t>
                </w:r>
              </w:p>
              <w:p w14:paraId="6B17B9BF" w14:textId="77777777" w:rsidR="00FD613B" w:rsidRPr="00FD613B" w:rsidRDefault="00FD613B" w:rsidP="00FD613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14:paraId="5D0168FF" w14:textId="77777777" w:rsidR="00FD613B" w:rsidRPr="00FD613B" w:rsidRDefault="00FD613B" w:rsidP="00FD613B">
                <w:pPr>
                  <w:spacing w:after="0" w:line="240" w:lineRule="auto"/>
                  <w:ind w:firstLine="56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14:paraId="1A25F540" w14:textId="77777777" w:rsidR="00FD613B" w:rsidRPr="00FD613B" w:rsidRDefault="00FD613B" w:rsidP="00FD613B">
                <w:pPr>
                  <w:spacing w:after="0" w:line="240" w:lineRule="auto"/>
                  <w:ind w:firstLine="56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noProof/>
                    <w:sz w:val="18"/>
                    <w:szCs w:val="18"/>
                    <w:u w:val="single"/>
                  </w:rPr>
                  <w:pict w14:anchorId="7A3BA3A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" o:spid="_x0000_i1025" type="#_x0000_t75" alt="САУФ ГРУПП" style="width:123.9pt;height:89.6pt;visibility:visible;mso-wrap-style:square">
                      <v:imagedata r:id="rId8" o:title="САУФ ГРУПП"/>
                    </v:shape>
                  </w:pict>
                </w:r>
              </w:p>
              <w:p w14:paraId="4BA0D962" w14:textId="77777777" w:rsidR="00FD613B" w:rsidRPr="00FD613B" w:rsidRDefault="00FD613B" w:rsidP="00FD613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14:paraId="1D026CAE" w14:textId="77777777" w:rsidR="00FD613B" w:rsidRPr="00FD613B" w:rsidRDefault="00FD613B" w:rsidP="00FD613B">
                <w:pPr>
                  <w:spacing w:after="0" w:line="240" w:lineRule="auto"/>
                  <w:ind w:firstLine="56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14:paraId="011013D9" w14:textId="77777777" w:rsidR="00FD613B" w:rsidRPr="00FD613B" w:rsidRDefault="00FD613B" w:rsidP="00FD613B">
                <w:pPr>
                  <w:spacing w:after="0" w:line="240" w:lineRule="auto"/>
                  <w:ind w:firstLine="56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 w14:paraId="60D62DFE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>РФ, Республика Татарстан;</w:t>
                </w:r>
              </w:p>
              <w:p w14:paraId="13AF5207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420080, г. Казань, ул. Ибрагимова, д. 32А;  </w:t>
                </w:r>
              </w:p>
              <w:p w14:paraId="47EA92EF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>оф. 4</w:t>
                </w:r>
              </w:p>
              <w:p w14:paraId="0D13C41A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>Тел. +7 (917) 231-59-81</w:t>
                </w:r>
              </w:p>
              <w:p w14:paraId="4A56D4CA" w14:textId="77777777" w:rsidR="00FD613B" w:rsidRPr="00FD613B" w:rsidRDefault="00FD613B" w:rsidP="00FD613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>ИНН/КПП 1659199710/165701001</w:t>
                </w:r>
              </w:p>
              <w:p w14:paraId="129BABA2" w14:textId="002E1DD5" w:rsidR="00FD613B" w:rsidRPr="00FD613B" w:rsidRDefault="00FD613B" w:rsidP="00FD613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ru-RU"/>
                  </w:rPr>
                </w:pPr>
                <w:r w:rsidRPr="00FD613B">
                  <w:rPr>
                    <w:rFonts w:ascii="Times New Roman" w:hAnsi="Times New Roman" w:cs="Times New Roman"/>
                    <w:sz w:val="18"/>
                    <w:szCs w:val="18"/>
                  </w:rPr>
                  <w:t>ОГРН 1191690048615</w:t>
                </w:r>
              </w:p>
            </w:tc>
          </w:tr>
        </w:tbl>
        <w:p w14:paraId="1541847D" w14:textId="77777777" w:rsidR="00CB0397" w:rsidRPr="00A60194" w:rsidRDefault="00CB0397" w:rsidP="00CB0397">
          <w:pPr>
            <w:rPr>
              <w:highlight w:val="cyan"/>
            </w:rPr>
          </w:pPr>
        </w:p>
        <w:p w14:paraId="0D847506" w14:textId="77777777" w:rsidR="00CB0397" w:rsidRPr="00A60194" w:rsidRDefault="00CB0397" w:rsidP="00CB0397">
          <w:pPr>
            <w:rPr>
              <w:highlight w:val="cyan"/>
            </w:rPr>
          </w:pPr>
        </w:p>
        <w:p w14:paraId="2D8A10D7" w14:textId="77777777"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14:paraId="24B4E1A6" w14:textId="77777777"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14:paraId="4A41531A" w14:textId="77777777"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14:paraId="471DF652" w14:textId="77777777"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14:paraId="57B5D75B" w14:textId="77777777" w:rsidR="00C34895" w:rsidRPr="00CB799A" w:rsidRDefault="00C34895" w:rsidP="00C34895">
          <w:pPr>
            <w:tabs>
              <w:tab w:val="left" w:pos="8334"/>
            </w:tabs>
            <w:spacing w:after="0" w:line="240" w:lineRule="auto"/>
            <w:ind w:right="1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ВНЕСЕНИЕ ИЗМЕНЕНИЙ В </w:t>
          </w:r>
          <w:r w:rsidRPr="00CB799A">
            <w:rPr>
              <w:rFonts w:ascii="Times New Roman" w:hAnsi="Times New Roman" w:cs="Times New Roman"/>
              <w:b/>
              <w:bCs/>
              <w:sz w:val="28"/>
              <w:szCs w:val="28"/>
            </w:rPr>
            <w:t>ГЕНЕРАЛЬН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ЫЙ ПЛАН</w:t>
          </w:r>
          <w:r w:rsidRPr="00CB799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7613A502" w14:textId="77777777" w:rsidR="00C34895" w:rsidRPr="00CB799A" w:rsidRDefault="00C34895" w:rsidP="00C34895">
          <w:pPr>
            <w:tabs>
              <w:tab w:val="left" w:pos="8334"/>
            </w:tabs>
            <w:spacing w:after="0" w:line="240" w:lineRule="auto"/>
            <w:ind w:right="1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B799A">
            <w:rPr>
              <w:rFonts w:ascii="Times New Roman" w:hAnsi="Times New Roman" w:cs="Times New Roman"/>
              <w:b/>
              <w:bCs/>
              <w:sz w:val="28"/>
              <w:szCs w:val="28"/>
            </w:rPr>
            <w:t>ПРИАРГУНСКОГО МУНИЦИПАЛЬНЫЙ ОКРУГ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А</w:t>
          </w:r>
          <w:r w:rsidRPr="00CB799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6AAE2D98" w14:textId="77777777" w:rsidR="00C34895" w:rsidRPr="00CB799A" w:rsidRDefault="00C34895" w:rsidP="00C34895">
          <w:pPr>
            <w:tabs>
              <w:tab w:val="left" w:pos="8334"/>
            </w:tabs>
            <w:spacing w:after="0" w:line="240" w:lineRule="auto"/>
            <w:ind w:right="17"/>
            <w:jc w:val="center"/>
            <w:rPr>
              <w:rFonts w:ascii="Times New Roman" w:eastAsia="Arial" w:hAnsi="Times New Roman" w:cs="Times New Roman"/>
              <w:b/>
              <w:smallCaps/>
              <w:sz w:val="28"/>
              <w:szCs w:val="28"/>
            </w:rPr>
          </w:pPr>
          <w:r w:rsidRPr="00CB799A">
            <w:rPr>
              <w:rFonts w:ascii="Times New Roman" w:hAnsi="Times New Roman" w:cs="Times New Roman"/>
              <w:b/>
              <w:bCs/>
              <w:sz w:val="28"/>
              <w:szCs w:val="28"/>
            </w:rPr>
            <w:t>ЗАБАЙКАЛЬСКОГО КРАЯ</w:t>
          </w:r>
        </w:p>
        <w:p w14:paraId="0778B844" w14:textId="77777777"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14:paraId="3D41B091" w14:textId="77777777"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14:paraId="1C1F766E" w14:textId="77777777"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14:paraId="7E0F25EF" w14:textId="77777777"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14:paraId="262F4912" w14:textId="77777777"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14:paraId="7F130C21" w14:textId="77777777" w:rsidR="00CB0397" w:rsidRPr="00AE0E6D" w:rsidRDefault="00CB0397" w:rsidP="0084683F">
          <w:pPr>
            <w:spacing w:line="264" w:lineRule="auto"/>
            <w:rPr>
              <w:rFonts w:ascii="Times New Roman" w:hAnsi="Times New Roman"/>
              <w:b/>
            </w:rPr>
          </w:pPr>
        </w:p>
        <w:p w14:paraId="18C550F7" w14:textId="77777777" w:rsidR="004F1E8D" w:rsidRDefault="004F1E8D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64BFDAB0" w14:textId="77777777" w:rsidR="00CB0397" w:rsidRDefault="00CB0397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14:paraId="2F356C4D" w14:textId="77777777" w:rsidR="009B111D" w:rsidRDefault="009B111D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2F88A210" w14:textId="77777777" w:rsidR="009B111D" w:rsidRPr="00962164" w:rsidRDefault="009B111D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ТОМ 1</w:t>
          </w:r>
        </w:p>
        <w:p w14:paraId="27BDFC5B" w14:textId="77777777" w:rsidR="00962164" w:rsidRDefault="00962164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14:paraId="3E86FFE8" w14:textId="77777777" w:rsidR="00523EB2" w:rsidRDefault="00382E3A" w:rsidP="00382E3A">
          <w:pPr>
            <w:tabs>
              <w:tab w:val="left" w:pos="1407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  <w:p w14:paraId="5C1440BF" w14:textId="77777777" w:rsidR="00523EB2" w:rsidRPr="00AE0E6D" w:rsidRDefault="00523EB2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14:paraId="1004B495" w14:textId="77777777" w:rsidR="00523EB2" w:rsidRDefault="00523EB2" w:rsidP="009B111D">
          <w:pPr>
            <w:tabs>
              <w:tab w:val="left" w:pos="2100"/>
            </w:tabs>
            <w:rPr>
              <w:rFonts w:ascii="Times New Roman" w:hAnsi="Times New Roman"/>
              <w:sz w:val="28"/>
              <w:szCs w:val="28"/>
            </w:rPr>
          </w:pPr>
        </w:p>
        <w:p w14:paraId="1F907FC3" w14:textId="77777777" w:rsidR="0084683F" w:rsidRDefault="0084683F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14:paraId="6D4CBD29" w14:textId="69844A2F" w:rsidR="0084683F" w:rsidRDefault="0084683F" w:rsidP="00C34895">
          <w:pPr>
            <w:tabs>
              <w:tab w:val="left" w:pos="2100"/>
            </w:tabs>
            <w:rPr>
              <w:rFonts w:ascii="Times New Roman" w:hAnsi="Times New Roman"/>
              <w:sz w:val="28"/>
              <w:szCs w:val="28"/>
            </w:rPr>
          </w:pPr>
        </w:p>
        <w:p w14:paraId="3401B42C" w14:textId="28612903" w:rsidR="00523EB2" w:rsidRPr="00523EB2" w:rsidRDefault="00382E3A" w:rsidP="0084683F">
          <w:pPr>
            <w:tabs>
              <w:tab w:val="left" w:pos="2100"/>
              <w:tab w:val="center" w:pos="4040"/>
            </w:tabs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="00CB0397"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80135F" wp14:editId="7C741C4B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32F813E7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="00F41E5B">
            <w:rPr>
              <w:rFonts w:ascii="Times New Roman" w:hAnsi="Times New Roman"/>
              <w:sz w:val="28"/>
              <w:szCs w:val="28"/>
            </w:rPr>
            <w:t>Казань</w:t>
          </w:r>
          <w:r w:rsidR="00523EB2">
            <w:rPr>
              <w:rFonts w:ascii="Times New Roman" w:hAnsi="Times New Roman"/>
              <w:sz w:val="28"/>
              <w:szCs w:val="28"/>
            </w:rPr>
            <w:t>,</w:t>
          </w:r>
          <w:r w:rsidR="00962164">
            <w:rPr>
              <w:rFonts w:ascii="Times New Roman" w:hAnsi="Times New Roman"/>
              <w:sz w:val="28"/>
              <w:szCs w:val="28"/>
            </w:rPr>
            <w:t xml:space="preserve"> 202</w:t>
          </w:r>
          <w:r w:rsidR="00C34895">
            <w:rPr>
              <w:rFonts w:ascii="Times New Roman" w:hAnsi="Times New Roman"/>
              <w:sz w:val="28"/>
              <w:szCs w:val="28"/>
            </w:rPr>
            <w:t>4</w:t>
          </w:r>
          <w:r w:rsidR="00523EB2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bookmarkStart w:id="1" w:name="4:_ГМ" w:displacedByCustomXml="next"/>
        <w:bookmarkEnd w:id="1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4069D393" w14:textId="77777777" w:rsidR="00CB0397" w:rsidRPr="00522A66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22A66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14:paraId="2144B3AE" w14:textId="65933ADB" w:rsidR="00522A66" w:rsidRPr="00522A66" w:rsidRDefault="00CB0397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522A66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522A66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522A66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39528376" w:history="1"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_Toc139528376 \h </w:instrTex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52F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3ADEAAF" w14:textId="15314BC8" w:rsidR="00522A66" w:rsidRPr="00522A66" w:rsidRDefault="007A334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9528377" w:history="1"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="00522A66" w:rsidRPr="00522A6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Этапы работы над проектом генерального плана Приаргунского муниципального округа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_Toc139528377 \h </w:instrTex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52F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111890" w14:textId="4DF65476" w:rsidR="00522A66" w:rsidRPr="00522A66" w:rsidRDefault="007A334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9528378" w:history="1"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</w:t>
                </w:r>
                <w:r w:rsidR="00522A66" w:rsidRPr="00522A6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Планируемые для размещения объекты местного значения муниципального округа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_Toc139528378 \h </w:instrTex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52F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4E80FC0" w14:textId="3B543381" w:rsidR="00522A66" w:rsidRPr="00522A66" w:rsidRDefault="007A334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9528379" w:history="1"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="00522A66" w:rsidRPr="00522A6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_Toc139528379 \h </w:instrTex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52F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11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5B0FE82" w14:textId="08A9097B" w:rsidR="00522A66" w:rsidRPr="00522A66" w:rsidRDefault="007A334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9528380" w:history="1"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4.</w:t>
                </w:r>
                <w:r w:rsidR="00522A66" w:rsidRPr="00522A6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522A66" w:rsidRPr="00522A66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Планируемые для размещения объекты федерального и регионального значения муниципального округа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_Toc139528380 \h </w:instrTex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52FF4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14</w:t>
                </w:r>
                <w:r w:rsidR="00522A66" w:rsidRPr="00522A6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214D538" w14:textId="22DA06D4" w:rsidR="00CB0397" w:rsidRPr="00522A66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</w:pPr>
              <w:r w:rsidRPr="00522A66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14:paraId="34449106" w14:textId="77777777" w:rsidR="001610E3" w:rsidRDefault="001610E3" w:rsidP="00E53BD6">
      <w:pPr>
        <w:pStyle w:val="1"/>
        <w:spacing w:before="0" w:line="23" w:lineRule="atLeast"/>
        <w:sectPr w:rsidR="001610E3" w:rsidSect="0084683F">
          <w:foot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  <w:bookmarkStart w:id="2" w:name="_Toc496963150"/>
    </w:p>
    <w:p w14:paraId="457C5830" w14:textId="77777777" w:rsidR="00320F20" w:rsidRPr="004B1CEC" w:rsidRDefault="00320F20" w:rsidP="00E53BD6">
      <w:pPr>
        <w:pStyle w:val="1"/>
        <w:spacing w:before="0" w:line="23" w:lineRule="atLeast"/>
      </w:pPr>
      <w:bookmarkStart w:id="3" w:name="_Toc139528376"/>
      <w:r w:rsidRPr="004B1CEC">
        <w:lastRenderedPageBreak/>
        <w:t>ВВЕДЕНИЕ</w:t>
      </w:r>
      <w:bookmarkEnd w:id="2"/>
      <w:bookmarkEnd w:id="3"/>
    </w:p>
    <w:p w14:paraId="4E500E71" w14:textId="77777777"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046D931" w14:textId="3689FE98" w:rsidR="004F1E8D" w:rsidRPr="009E7D7C" w:rsidRDefault="004F1E8D" w:rsidP="004F1E8D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D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="00FE53AB">
        <w:rPr>
          <w:rFonts w:ascii="Times New Roman" w:hAnsi="Times New Roman" w:cs="Times New Roman"/>
          <w:sz w:val="28"/>
          <w:szCs w:val="28"/>
        </w:rPr>
        <w:t>Приаргунского</w:t>
      </w:r>
      <w:r w:rsidRPr="009E7D7C">
        <w:rPr>
          <w:rFonts w:ascii="Times New Roman" w:hAnsi="Times New Roman" w:cs="Times New Roman"/>
          <w:sz w:val="28"/>
          <w:szCs w:val="28"/>
        </w:rPr>
        <w:t xml:space="preserve"> муниципального округа разработан ООО «</w:t>
      </w:r>
      <w:r w:rsidR="00C34895">
        <w:rPr>
          <w:rFonts w:ascii="Times New Roman" w:hAnsi="Times New Roman" w:cs="Times New Roman"/>
          <w:sz w:val="28"/>
          <w:szCs w:val="28"/>
        </w:rPr>
        <w:t>САУФ</w:t>
      </w:r>
      <w:r w:rsidRPr="009E7D7C">
        <w:rPr>
          <w:rFonts w:ascii="Times New Roman" w:hAnsi="Times New Roman" w:cs="Times New Roman"/>
          <w:sz w:val="28"/>
          <w:szCs w:val="28"/>
        </w:rPr>
        <w:t xml:space="preserve">-групп» на основании </w:t>
      </w:r>
      <w:r w:rsidR="00FE53AB">
        <w:rPr>
          <w:rFonts w:ascii="Times New Roman" w:hAnsi="Times New Roman"/>
          <w:sz w:val="28"/>
          <w:szCs w:val="28"/>
        </w:rPr>
        <w:t>муниципального контра</w:t>
      </w:r>
      <w:r w:rsidR="00B53F2B">
        <w:rPr>
          <w:rFonts w:ascii="Times New Roman" w:hAnsi="Times New Roman"/>
          <w:sz w:val="28"/>
          <w:szCs w:val="28"/>
        </w:rPr>
        <w:t>к</w:t>
      </w:r>
      <w:r w:rsidR="00FE53AB">
        <w:rPr>
          <w:rFonts w:ascii="Times New Roman" w:hAnsi="Times New Roman"/>
          <w:sz w:val="28"/>
          <w:szCs w:val="28"/>
        </w:rPr>
        <w:t>та и технического задания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072C54" w14:textId="77777777" w:rsidR="004F1E8D" w:rsidRPr="00FE53AB" w:rsidRDefault="004F1E8D" w:rsidP="004F1E8D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FE53AB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FE53AB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FE53AB" w:rsidRPr="00FE53AB">
        <w:rPr>
          <w:rFonts w:ascii="Times New Roman" w:hAnsi="Times New Roman" w:cs="Times New Roman"/>
          <w:sz w:val="28"/>
          <w:szCs w:val="28"/>
        </w:rPr>
        <w:t>Приаргунского</w:t>
      </w:r>
      <w:r w:rsidRPr="00FE53A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E5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53AB" w:rsidRPr="00FE53AB"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  <w:r w:rsidRPr="00FE53A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84EA73A" w14:textId="77777777" w:rsidR="00C34895" w:rsidRPr="00F671EA" w:rsidRDefault="00C34895" w:rsidP="00C3489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F671E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71EA">
        <w:rPr>
          <w:rFonts w:ascii="Times New Roman" w:hAnsi="Times New Roman" w:cs="Times New Roman"/>
          <w:sz w:val="28"/>
          <w:szCs w:val="28"/>
        </w:rPr>
        <w:t xml:space="preserve"> план Приаргунского муниципального округа </w:t>
      </w:r>
      <w:r w:rsidRPr="00F671E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в целях:</w:t>
      </w:r>
    </w:p>
    <w:p w14:paraId="612AE693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GoBack"/>
      <w:bookmarkEnd w:id="4"/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определение назначения территорий исходя из совокупности социальных, экономических, экологических и иных факторов, зон с особыми условиями использования территорий, в целях обеспечения устойчивого развития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развития инженерной, транспортной и социальной инфраструктур, позволяющего обеспечить комплексное устойчивое развитие планируемой территории с благоприятными условиями жизнедеятельности;</w:t>
      </w:r>
    </w:p>
    <w:p w14:paraId="45DC8199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обоснование необходимости резервирования и изъятия земельных участков для размещения объектов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64AF83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>Проект Генеральн</w:t>
      </w:r>
      <w:r w:rsidR="006A0BF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1552F">
        <w:rPr>
          <w:rFonts w:ascii="Times New Roman" w:hAnsi="Times New Roman" w:cs="Times New Roman"/>
          <w:sz w:val="28"/>
          <w:szCs w:val="28"/>
        </w:rPr>
        <w:t>план</w:t>
      </w:r>
      <w:r w:rsidR="006A0BF9">
        <w:rPr>
          <w:rFonts w:ascii="Times New Roman" w:hAnsi="Times New Roman" w:cs="Times New Roman"/>
          <w:sz w:val="28"/>
          <w:szCs w:val="28"/>
        </w:rPr>
        <w:t>а</w:t>
      </w:r>
      <w:r w:rsidRPr="0021552F">
        <w:rPr>
          <w:rFonts w:ascii="Times New Roman" w:hAnsi="Times New Roman" w:cs="Times New Roman"/>
          <w:sz w:val="28"/>
          <w:szCs w:val="28"/>
        </w:rPr>
        <w:t xml:space="preserve"> разработан на следующие временные сроки его реализации:</w:t>
      </w:r>
    </w:p>
    <w:p w14:paraId="2CAE01C4" w14:textId="733590D5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Первая очередь</w:t>
      </w:r>
      <w:r w:rsidRPr="0021552F">
        <w:rPr>
          <w:rFonts w:ascii="Times New Roman" w:hAnsi="Times New Roman" w:cs="Times New Roman"/>
          <w:sz w:val="28"/>
          <w:szCs w:val="28"/>
        </w:rPr>
        <w:t>, на которую определены первоочередные мероприятия по реализации проекта внесения изменений в Генеральный план – до 203</w:t>
      </w:r>
      <w:r w:rsidR="00C34895">
        <w:rPr>
          <w:rFonts w:ascii="Times New Roman" w:hAnsi="Times New Roman" w:cs="Times New Roman"/>
          <w:sz w:val="28"/>
          <w:szCs w:val="28"/>
        </w:rPr>
        <w:t>4</w:t>
      </w:r>
      <w:r w:rsidRPr="002155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A86997E" w14:textId="26636EBB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Расчетный срок</w:t>
      </w:r>
      <w:r w:rsidRPr="0021552F">
        <w:rPr>
          <w:rFonts w:ascii="Times New Roman" w:hAnsi="Times New Roman" w:cs="Times New Roman"/>
          <w:sz w:val="28"/>
          <w:szCs w:val="28"/>
        </w:rPr>
        <w:t>, на который запланированы все основные проектные решения проекта внесения изменений в Генеральный план – до 204</w:t>
      </w:r>
      <w:r w:rsidR="00C34895">
        <w:rPr>
          <w:rFonts w:ascii="Times New Roman" w:hAnsi="Times New Roman" w:cs="Times New Roman"/>
          <w:sz w:val="28"/>
          <w:szCs w:val="28"/>
        </w:rPr>
        <w:t>4</w:t>
      </w:r>
      <w:r w:rsidRPr="002155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BB2FB9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В соответствии со статьей 23 градостроительного кодекса Российской Федерации проект внесения изменений в Генеральный план </w:t>
      </w:r>
      <w:r w:rsidR="006A0BF9">
        <w:rPr>
          <w:rFonts w:ascii="Times New Roman" w:hAnsi="Times New Roman" w:cs="Times New Roman"/>
          <w:sz w:val="28"/>
          <w:szCs w:val="28"/>
        </w:rPr>
        <w:t>Приаргунского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1022817C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14:paraId="16CE2B25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план.</w:t>
      </w:r>
    </w:p>
    <w:p w14:paraId="7E59EDA6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карты территориального планирования.</w:t>
      </w:r>
    </w:p>
    <w:p w14:paraId="5AFEF6E2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Материалы по обоснованию проекта,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Генеральн</w:t>
      </w:r>
      <w:r w:rsidR="006A0BF9">
        <w:rPr>
          <w:rFonts w:ascii="Times New Roman" w:hAnsi="Times New Roman" w:cs="Times New Roman"/>
          <w:sz w:val="28"/>
          <w:szCs w:val="28"/>
        </w:rPr>
        <w:t>ого</w:t>
      </w:r>
      <w:r w:rsidRPr="0021552F">
        <w:rPr>
          <w:rFonts w:ascii="Times New Roman" w:hAnsi="Times New Roman" w:cs="Times New Roman"/>
          <w:sz w:val="28"/>
          <w:szCs w:val="28"/>
        </w:rPr>
        <w:t xml:space="preserve"> план</w:t>
      </w:r>
      <w:r w:rsidR="006A0BF9">
        <w:rPr>
          <w:rFonts w:ascii="Times New Roman" w:hAnsi="Times New Roman" w:cs="Times New Roman"/>
          <w:sz w:val="28"/>
          <w:szCs w:val="28"/>
        </w:rPr>
        <w:t>а</w:t>
      </w:r>
      <w:r w:rsidRPr="0021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>, выполненные в составе текстовых и графических материалов.</w:t>
      </w:r>
    </w:p>
    <w:p w14:paraId="0252266E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lastRenderedPageBreak/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включают в себя анализ состояния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>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14:paraId="2498F3C6" w14:textId="77777777"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схемы по обоснованию Положений проекта внесения изменений в Генеральный план. </w:t>
      </w:r>
    </w:p>
    <w:p w14:paraId="1ACCB40C" w14:textId="77777777" w:rsidR="00104220" w:rsidRPr="006E2D59" w:rsidRDefault="00104220" w:rsidP="00E53BD6">
      <w:pPr>
        <w:spacing w:after="0" w:line="23" w:lineRule="atLeast"/>
      </w:pPr>
      <w:r w:rsidRPr="006E2D59">
        <w:br w:type="page"/>
      </w:r>
    </w:p>
    <w:p w14:paraId="3A23F4EB" w14:textId="77777777"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5" w:name="_Toc139528377"/>
      <w:r w:rsidRPr="001116AB">
        <w:lastRenderedPageBreak/>
        <w:t xml:space="preserve">Этапы работы над проектом генерального плана </w:t>
      </w:r>
      <w:r w:rsidR="006A0BF9">
        <w:t>Приаргунского</w:t>
      </w:r>
      <w:r w:rsidR="004F1E8D">
        <w:t xml:space="preserve"> муниципального </w:t>
      </w:r>
      <w:r w:rsidR="006F2CE4">
        <w:t>округа</w:t>
      </w:r>
      <w:bookmarkEnd w:id="5"/>
    </w:p>
    <w:p w14:paraId="1077BCEE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14:paraId="5C97BCF8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14:paraId="44394D03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14:paraId="654C3A8A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14:paraId="386EA0CB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14:paraId="071B4B5D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14:paraId="3D26EA6E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14:paraId="18FC47EB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14:paraId="215FC090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14:paraId="716B2502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14:paraId="3677AF9E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-прогноз пространственного развития </w:t>
      </w:r>
      <w:r w:rsidR="00092111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и населенных пунктов;</w:t>
      </w:r>
    </w:p>
    <w:p w14:paraId="28991DD6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14:paraId="151A61A1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14:paraId="30200A85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разработка территориально-планировочной и структурной схемы развития – модель транспортного и планировочного каркаса </w:t>
      </w:r>
      <w:r w:rsidR="00092111">
        <w:rPr>
          <w:rFonts w:ascii="Times New Roman" w:eastAsiaTheme="minorEastAsia" w:hAnsi="Times New Roman" w:cs="Times New Roman"/>
          <w:sz w:val="28"/>
          <w:szCs w:val="28"/>
        </w:rPr>
        <w:t>муниципального округа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 и населенных пунктов;</w:t>
      </w:r>
    </w:p>
    <w:p w14:paraId="58407086" w14:textId="77777777"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14:paraId="3B29A736" w14:textId="77777777"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 w:rsidSect="007A0E2A">
          <w:pgSz w:w="11906" w:h="16838"/>
          <w:pgMar w:top="851" w:right="1021" w:bottom="851" w:left="1701" w:header="709" w:footer="709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14:paraId="480096FC" w14:textId="77777777" w:rsidR="0070516D" w:rsidRDefault="00DE46C3" w:rsidP="0070516D">
      <w:pPr>
        <w:pStyle w:val="1"/>
        <w:numPr>
          <w:ilvl w:val="0"/>
          <w:numId w:val="6"/>
        </w:numPr>
        <w:spacing w:before="0" w:line="23" w:lineRule="atLeast"/>
      </w:pPr>
      <w:bookmarkStart w:id="6" w:name="_Toc139528378"/>
      <w:bookmarkEnd w:id="0"/>
      <w:r w:rsidRPr="00DE46C3">
        <w:lastRenderedPageBreak/>
        <w:t xml:space="preserve">Планируемые для размещения объекты местного значения </w:t>
      </w:r>
      <w:r w:rsidR="009218C4">
        <w:t xml:space="preserve">муниципального </w:t>
      </w:r>
      <w:r w:rsidR="00092111">
        <w:t>округа</w:t>
      </w:r>
      <w:bookmarkEnd w:id="6"/>
    </w:p>
    <w:p w14:paraId="59AD2F9E" w14:textId="77777777" w:rsidR="0070516D" w:rsidRPr="0070516D" w:rsidRDefault="0070516D" w:rsidP="0070516D"/>
    <w:tbl>
      <w:tblPr>
        <w:tblStyle w:val="6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2977"/>
        <w:gridCol w:w="1984"/>
        <w:gridCol w:w="2268"/>
        <w:gridCol w:w="1418"/>
      </w:tblGrid>
      <w:tr w:rsidR="00D113FF" w:rsidRPr="006B4BB3" w14:paraId="543A3B61" w14:textId="77777777" w:rsidTr="003F37DE">
        <w:trPr>
          <w:cantSplit/>
          <w:trHeight w:val="1200"/>
          <w:tblHeader/>
          <w:jc w:val="center"/>
        </w:trPr>
        <w:tc>
          <w:tcPr>
            <w:tcW w:w="2122" w:type="dxa"/>
            <w:vAlign w:val="center"/>
            <w:hideMark/>
          </w:tcPr>
          <w:p w14:paraId="640893B8" w14:textId="77777777" w:rsidR="00D113FF" w:rsidRPr="006B4BB3" w:rsidRDefault="00D113FF" w:rsidP="00DD29C3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14:paraId="3817D316" w14:textId="77777777" w:rsidR="00D113FF" w:rsidRPr="006B4BB3" w:rsidRDefault="00D113FF" w:rsidP="00DD29C3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1843" w:type="dxa"/>
            <w:vAlign w:val="center"/>
            <w:hideMark/>
          </w:tcPr>
          <w:p w14:paraId="0509B349" w14:textId="77777777" w:rsidR="00D113FF" w:rsidRPr="006B4BB3" w:rsidRDefault="00D113FF" w:rsidP="00DD29C3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14:paraId="602FA526" w14:textId="77777777" w:rsidR="00D113FF" w:rsidRPr="006B4BB3" w:rsidRDefault="00D113FF" w:rsidP="00DD29C3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</w:tc>
        <w:tc>
          <w:tcPr>
            <w:tcW w:w="2977" w:type="dxa"/>
            <w:vAlign w:val="center"/>
            <w:hideMark/>
          </w:tcPr>
          <w:p w14:paraId="1EDF9466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984" w:type="dxa"/>
            <w:vAlign w:val="center"/>
            <w:hideMark/>
          </w:tcPr>
          <w:p w14:paraId="024CCE9F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  <w:tc>
          <w:tcPr>
            <w:tcW w:w="2268" w:type="dxa"/>
            <w:vAlign w:val="center"/>
            <w:hideMark/>
          </w:tcPr>
          <w:p w14:paraId="13AAE917" w14:textId="77777777" w:rsidR="00BA6779" w:rsidRPr="00BA6779" w:rsidRDefault="00BA6779" w:rsidP="00BA677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характеристики объекта </w:t>
            </w:r>
          </w:p>
          <w:p w14:paraId="579F5AC4" w14:textId="1EBCE1C3" w:rsidR="00D113FF" w:rsidRPr="006B4BB3" w:rsidRDefault="00BA6779" w:rsidP="00BA677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79">
              <w:rPr>
                <w:rFonts w:ascii="Times New Roman" w:hAnsi="Times New Roman" w:cs="Times New Roman"/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1418" w:type="dxa"/>
            <w:vAlign w:val="center"/>
            <w:hideMark/>
          </w:tcPr>
          <w:p w14:paraId="1769E31B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ЗОУИТ (м)</w:t>
            </w:r>
          </w:p>
        </w:tc>
      </w:tr>
      <w:tr w:rsidR="00D113FF" w:rsidRPr="00D96FB6" w14:paraId="6EA420C4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5904D765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14:paraId="29C831C2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29A0D1" w14:textId="11267779" w:rsidR="00D113FF" w:rsidRPr="00D96FB6" w:rsidRDefault="00F83605" w:rsidP="00DD29C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580B3463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дошкольного образования в составе существующей школы</w:t>
            </w:r>
          </w:p>
        </w:tc>
        <w:tc>
          <w:tcPr>
            <w:tcW w:w="2977" w:type="dxa"/>
            <w:vAlign w:val="center"/>
          </w:tcPr>
          <w:p w14:paraId="40E5983A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430DBE44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0E80FC96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0148FE57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мест</w:t>
            </w:r>
          </w:p>
        </w:tc>
        <w:tc>
          <w:tcPr>
            <w:tcW w:w="1418" w:type="dxa"/>
            <w:vAlign w:val="center"/>
          </w:tcPr>
          <w:p w14:paraId="6851F598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7A595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76A81081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E1ABA" w14:textId="77777777" w:rsidR="00D113FF" w:rsidRPr="00D96FB6" w:rsidRDefault="00D113FF" w:rsidP="00DD2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13FF" w:rsidRPr="006B4BB3" w14:paraId="17657384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2989FF2F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14:paraId="2E0F6AD8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829FDC" w14:textId="77777777" w:rsidR="00D113FF" w:rsidRPr="006B4BB3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4E3B8806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учебно-образовательного назначения</w:t>
            </w:r>
          </w:p>
        </w:tc>
        <w:tc>
          <w:tcPr>
            <w:tcW w:w="2977" w:type="dxa"/>
            <w:vAlign w:val="center"/>
          </w:tcPr>
          <w:p w14:paraId="5CDE247F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512AFF91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17D05EB3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799B38EF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300 мест</w:t>
            </w:r>
          </w:p>
        </w:tc>
        <w:tc>
          <w:tcPr>
            <w:tcW w:w="1418" w:type="dxa"/>
            <w:vAlign w:val="center"/>
          </w:tcPr>
          <w:p w14:paraId="52E4322B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668EBCD6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2A0D44E7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дополнительного 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vAlign w:val="center"/>
          </w:tcPr>
          <w:p w14:paraId="5A19235D" w14:textId="62C2B678" w:rsidR="00D113FF" w:rsidRPr="006B4BB3" w:rsidRDefault="00F836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116E91A3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дополнительно образования в составе существующих школ Приаргунского муниципального округа</w:t>
            </w:r>
          </w:p>
        </w:tc>
        <w:tc>
          <w:tcPr>
            <w:tcW w:w="2977" w:type="dxa"/>
            <w:vAlign w:val="center"/>
          </w:tcPr>
          <w:p w14:paraId="59D5CE70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984" w:type="dxa"/>
            <w:vAlign w:val="center"/>
          </w:tcPr>
          <w:p w14:paraId="7A5D8FAD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003EA7DF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725DDCC0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2720 мест</w:t>
            </w:r>
          </w:p>
        </w:tc>
        <w:tc>
          <w:tcPr>
            <w:tcW w:w="1418" w:type="dxa"/>
            <w:vAlign w:val="center"/>
          </w:tcPr>
          <w:p w14:paraId="15EAAA2A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32EDED2C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0CEF44B2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физической культуры</w:t>
            </w:r>
          </w:p>
        </w:tc>
        <w:tc>
          <w:tcPr>
            <w:tcW w:w="1984" w:type="dxa"/>
            <w:vAlign w:val="center"/>
          </w:tcPr>
          <w:p w14:paraId="522B2A2B" w14:textId="77777777" w:rsidR="00D113FF" w:rsidRPr="006B4BB3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5CFD94BA" w14:textId="77777777" w:rsidR="00D113FF" w:rsidRPr="008B59FA" w:rsidRDefault="008B59FA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A">
              <w:rPr>
                <w:rFonts w:ascii="Times New Roman" w:hAnsi="Times New Roman" w:cs="Times New Roman"/>
                <w:sz w:val="24"/>
                <w:shd w:val="clear" w:color="auto" w:fill="FFFFFF"/>
              </w:rPr>
              <w:t>Ледовая арена</w:t>
            </w:r>
          </w:p>
        </w:tc>
        <w:tc>
          <w:tcPr>
            <w:tcW w:w="2977" w:type="dxa"/>
            <w:vAlign w:val="center"/>
          </w:tcPr>
          <w:p w14:paraId="073F8D00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2C10DBEB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19244322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43A3454" w14:textId="77777777" w:rsidR="00AA58A9" w:rsidRDefault="008B59FA" w:rsidP="00A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  <w:r w:rsidR="00D113FF"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3FF" w:rsidRPr="006B4B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113FF" w:rsidRPr="006B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19293" w14:textId="5BDDD39C" w:rsidR="00D113FF" w:rsidRPr="006B4BB3" w:rsidRDefault="00AA58A9" w:rsidP="0023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7E5EA9">
              <w:rPr>
                <w:rFonts w:ascii="Times New Roman" w:hAnsi="Times New Roman" w:cs="Times New Roman"/>
                <w:sz w:val="24"/>
                <w:szCs w:val="24"/>
              </w:rPr>
              <w:t xml:space="preserve">225 посещений в </w:t>
            </w:r>
            <w:r w:rsidR="00234ABF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1418" w:type="dxa"/>
            <w:vAlign w:val="center"/>
          </w:tcPr>
          <w:p w14:paraId="0BF0E0D4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14:paraId="36A63ED9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6CB087C0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здравоохранения</w:t>
            </w:r>
          </w:p>
        </w:tc>
        <w:tc>
          <w:tcPr>
            <w:tcW w:w="1984" w:type="dxa"/>
            <w:vAlign w:val="center"/>
          </w:tcPr>
          <w:p w14:paraId="4B54B7A0" w14:textId="77777777" w:rsidR="00D113FF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0C155E1A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977" w:type="dxa"/>
            <w:vAlign w:val="center"/>
          </w:tcPr>
          <w:p w14:paraId="2AC7D148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</w:p>
        </w:tc>
        <w:tc>
          <w:tcPr>
            <w:tcW w:w="1984" w:type="dxa"/>
            <w:vAlign w:val="center"/>
          </w:tcPr>
          <w:p w14:paraId="4EB475B9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7C150761" w14:textId="5A7E5196" w:rsidR="00D113FF" w:rsidRPr="006B4BB3" w:rsidRDefault="00AA58A9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D113FF">
              <w:rPr>
                <w:rFonts w:ascii="Times New Roman" w:hAnsi="Times New Roman" w:cs="Times New Roman"/>
                <w:sz w:val="24"/>
                <w:szCs w:val="24"/>
              </w:rPr>
              <w:t>10 посещений в смену</w:t>
            </w:r>
          </w:p>
        </w:tc>
        <w:tc>
          <w:tcPr>
            <w:tcW w:w="1418" w:type="dxa"/>
            <w:vAlign w:val="center"/>
          </w:tcPr>
          <w:p w14:paraId="4DC917E3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14:paraId="75E70B84" w14:textId="77777777" w:rsidTr="003F37DE">
        <w:trPr>
          <w:cantSplit/>
          <w:trHeight w:val="1313"/>
          <w:jc w:val="center"/>
        </w:trPr>
        <w:tc>
          <w:tcPr>
            <w:tcW w:w="2122" w:type="dxa"/>
            <w:vAlign w:val="center"/>
          </w:tcPr>
          <w:p w14:paraId="22C5ED71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F1">
              <w:rPr>
                <w:rFonts w:ascii="Times New Roman" w:hAnsi="Times New Roman" w:cs="Times New Roman"/>
                <w:sz w:val="24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1984" w:type="dxa"/>
            <w:vAlign w:val="center"/>
          </w:tcPr>
          <w:p w14:paraId="1E32BD07" w14:textId="77777777" w:rsidR="00D113FF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1B8A7921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977" w:type="dxa"/>
            <w:vAlign w:val="center"/>
          </w:tcPr>
          <w:p w14:paraId="2A55BAAF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984" w:type="dxa"/>
            <w:vAlign w:val="center"/>
          </w:tcPr>
          <w:p w14:paraId="35E7A14B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20B04A4A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12238C4C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посадочных мест</w:t>
            </w:r>
          </w:p>
        </w:tc>
        <w:tc>
          <w:tcPr>
            <w:tcW w:w="1418" w:type="dxa"/>
            <w:vAlign w:val="center"/>
          </w:tcPr>
          <w:p w14:paraId="78C9EF1C" w14:textId="77777777" w:rsidR="00D113FF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13270E2C" w14:textId="77777777" w:rsidTr="003F37DE">
        <w:trPr>
          <w:cantSplit/>
          <w:trHeight w:val="1200"/>
          <w:jc w:val="center"/>
        </w:trPr>
        <w:tc>
          <w:tcPr>
            <w:tcW w:w="2122" w:type="dxa"/>
            <w:vAlign w:val="center"/>
          </w:tcPr>
          <w:p w14:paraId="3BB1BB05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984" w:type="dxa"/>
            <w:vAlign w:val="center"/>
          </w:tcPr>
          <w:p w14:paraId="2C60703B" w14:textId="77777777" w:rsidR="00D113FF" w:rsidRPr="006B4BB3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0ABE50DE" w14:textId="77777777" w:rsidR="00D113FF" w:rsidRPr="006B4BB3" w:rsidRDefault="00D113FF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общественного питания</w:t>
            </w:r>
          </w:p>
        </w:tc>
        <w:tc>
          <w:tcPr>
            <w:tcW w:w="2977" w:type="dxa"/>
            <w:vAlign w:val="center"/>
          </w:tcPr>
          <w:p w14:paraId="4231086D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984" w:type="dxa"/>
            <w:vAlign w:val="center"/>
          </w:tcPr>
          <w:p w14:paraId="6E1D04C7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268" w:type="dxa"/>
            <w:vAlign w:val="center"/>
          </w:tcPr>
          <w:p w14:paraId="6A4D358F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 (250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Досатуй (75 мест), Кличка (75 мест)</w:t>
            </w:r>
          </w:p>
        </w:tc>
        <w:tc>
          <w:tcPr>
            <w:tcW w:w="1418" w:type="dxa"/>
            <w:vAlign w:val="center"/>
          </w:tcPr>
          <w:p w14:paraId="2F0CA51D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7D2EFB03" w14:textId="77777777" w:rsidTr="003F37DE">
        <w:trPr>
          <w:cantSplit/>
          <w:trHeight w:val="1200"/>
          <w:jc w:val="center"/>
        </w:trPr>
        <w:tc>
          <w:tcPr>
            <w:tcW w:w="2122" w:type="dxa"/>
            <w:vAlign w:val="center"/>
          </w:tcPr>
          <w:p w14:paraId="5C57702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984" w:type="dxa"/>
            <w:vAlign w:val="center"/>
          </w:tcPr>
          <w:p w14:paraId="21762431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4C574318" w14:textId="77777777" w:rsidR="00D113FF" w:rsidRPr="00D866EA" w:rsidRDefault="00D113FF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 бытового обслуживания</w:t>
            </w:r>
          </w:p>
        </w:tc>
        <w:tc>
          <w:tcPr>
            <w:tcW w:w="2977" w:type="dxa"/>
            <w:vAlign w:val="center"/>
          </w:tcPr>
          <w:p w14:paraId="4AB5BAA6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984" w:type="dxa"/>
            <w:vAlign w:val="center"/>
          </w:tcPr>
          <w:p w14:paraId="38C63E5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268" w:type="dxa"/>
            <w:vAlign w:val="center"/>
          </w:tcPr>
          <w:p w14:paraId="285310E9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Приаргунск (33 рабочих мест), Досатуй (16 рабочих мест), Кличка (14)</w:t>
            </w:r>
          </w:p>
        </w:tc>
        <w:tc>
          <w:tcPr>
            <w:tcW w:w="1418" w:type="dxa"/>
            <w:vAlign w:val="center"/>
          </w:tcPr>
          <w:p w14:paraId="15BC8B0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7296917A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0E609003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 туризма</w:t>
            </w:r>
          </w:p>
        </w:tc>
        <w:tc>
          <w:tcPr>
            <w:tcW w:w="1984" w:type="dxa"/>
            <w:vAlign w:val="center"/>
          </w:tcPr>
          <w:p w14:paraId="2981888D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69604B4F" w14:textId="77777777" w:rsidR="00D113FF" w:rsidRPr="00D866EA" w:rsidRDefault="00D113FF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«Рыбацкая деревня»*</w:t>
            </w:r>
          </w:p>
        </w:tc>
        <w:tc>
          <w:tcPr>
            <w:tcW w:w="2977" w:type="dxa"/>
            <w:vAlign w:val="center"/>
          </w:tcPr>
          <w:p w14:paraId="2E35F77B" w14:textId="711B7BF2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севере от с. </w:t>
            </w:r>
            <w:proofErr w:type="spellStart"/>
            <w:r w:rsidR="00A8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Староц</w:t>
            </w:r>
            <w:r w:rsidRPr="00D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урухайтуй</w:t>
            </w:r>
            <w:proofErr w:type="spellEnd"/>
          </w:p>
        </w:tc>
        <w:tc>
          <w:tcPr>
            <w:tcW w:w="1984" w:type="dxa"/>
            <w:vAlign w:val="center"/>
          </w:tcPr>
          <w:p w14:paraId="67640518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268" w:type="dxa"/>
            <w:vAlign w:val="center"/>
          </w:tcPr>
          <w:p w14:paraId="6E51CAD9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03245AA4" w14:textId="4B5864B3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150 мест, </w:t>
            </w:r>
            <w:r w:rsidR="00AA58A9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250 чел./день</w:t>
            </w:r>
          </w:p>
        </w:tc>
        <w:tc>
          <w:tcPr>
            <w:tcW w:w="1418" w:type="dxa"/>
            <w:vAlign w:val="center"/>
          </w:tcPr>
          <w:p w14:paraId="24B5EEC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02C6AD06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1557DAD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пространства</w:t>
            </w:r>
          </w:p>
        </w:tc>
        <w:tc>
          <w:tcPr>
            <w:tcW w:w="1984" w:type="dxa"/>
            <w:vAlign w:val="center"/>
          </w:tcPr>
          <w:p w14:paraId="66739577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7B39DFE0" w14:textId="77777777" w:rsidR="00D113FF" w:rsidRPr="00D866EA" w:rsidRDefault="00D113FF" w:rsidP="00DD29C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Место отдыха населения*</w:t>
            </w:r>
          </w:p>
        </w:tc>
        <w:tc>
          <w:tcPr>
            <w:tcW w:w="2977" w:type="dxa"/>
            <w:vAlign w:val="center"/>
          </w:tcPr>
          <w:p w14:paraId="764E98EC" w14:textId="77777777" w:rsidR="00D113FF" w:rsidRPr="00D866EA" w:rsidRDefault="00D113FF" w:rsidP="00DD2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1-ый</w:t>
            </w:r>
          </w:p>
        </w:tc>
        <w:tc>
          <w:tcPr>
            <w:tcW w:w="1984" w:type="dxa"/>
            <w:vAlign w:val="center"/>
          </w:tcPr>
          <w:p w14:paraId="404D7C03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268" w:type="dxa"/>
            <w:vAlign w:val="center"/>
          </w:tcPr>
          <w:p w14:paraId="2D849514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79B56AE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0,91 га</w:t>
            </w:r>
          </w:p>
        </w:tc>
        <w:tc>
          <w:tcPr>
            <w:tcW w:w="1418" w:type="dxa"/>
            <w:vAlign w:val="center"/>
          </w:tcPr>
          <w:p w14:paraId="1D593804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0AB27C8D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1AE8822B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Общественные пространства</w:t>
            </w:r>
          </w:p>
        </w:tc>
        <w:tc>
          <w:tcPr>
            <w:tcW w:w="1984" w:type="dxa"/>
          </w:tcPr>
          <w:p w14:paraId="64D66DEF" w14:textId="77777777" w:rsidR="00D113FF" w:rsidRPr="00D866EA" w:rsidRDefault="00D113FF" w:rsidP="00DD29C3">
            <w:pPr>
              <w:jc w:val="center"/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vAlign w:val="center"/>
          </w:tcPr>
          <w:p w14:paraId="11445127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Место отдыха населения*</w:t>
            </w:r>
          </w:p>
        </w:tc>
        <w:tc>
          <w:tcPr>
            <w:tcW w:w="2977" w:type="dxa"/>
            <w:vAlign w:val="center"/>
          </w:tcPr>
          <w:p w14:paraId="04EA0B28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Приаргунский парк в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21BAA3A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2268" w:type="dxa"/>
            <w:vAlign w:val="center"/>
          </w:tcPr>
          <w:p w14:paraId="003B73F3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5C26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5,439 га</w:t>
            </w:r>
          </w:p>
        </w:tc>
        <w:tc>
          <w:tcPr>
            <w:tcW w:w="1418" w:type="dxa"/>
            <w:vAlign w:val="center"/>
          </w:tcPr>
          <w:p w14:paraId="13A060E9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5CDE6FA1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7C60DFA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Общественные пространства</w:t>
            </w:r>
          </w:p>
        </w:tc>
        <w:tc>
          <w:tcPr>
            <w:tcW w:w="1984" w:type="dxa"/>
          </w:tcPr>
          <w:p w14:paraId="2B70C683" w14:textId="77777777" w:rsidR="00D113FF" w:rsidRPr="00D866EA" w:rsidRDefault="00D113FF" w:rsidP="00DD29C3">
            <w:pPr>
              <w:jc w:val="center"/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vAlign w:val="center"/>
          </w:tcPr>
          <w:p w14:paraId="207C55F3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Место отдыха населения*</w:t>
            </w:r>
          </w:p>
        </w:tc>
        <w:tc>
          <w:tcPr>
            <w:tcW w:w="2977" w:type="dxa"/>
            <w:vAlign w:val="center"/>
          </w:tcPr>
          <w:p w14:paraId="5CFA1442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Ленина в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00E7FEA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2268" w:type="dxa"/>
            <w:vAlign w:val="center"/>
          </w:tcPr>
          <w:p w14:paraId="5B4E1C00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5F21C607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0,704 га</w:t>
            </w:r>
          </w:p>
        </w:tc>
        <w:tc>
          <w:tcPr>
            <w:tcW w:w="1418" w:type="dxa"/>
            <w:vAlign w:val="center"/>
          </w:tcPr>
          <w:p w14:paraId="2DB6E791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3588E92C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5C6D580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Общественные пространства</w:t>
            </w:r>
          </w:p>
        </w:tc>
        <w:tc>
          <w:tcPr>
            <w:tcW w:w="1984" w:type="dxa"/>
          </w:tcPr>
          <w:p w14:paraId="69D76EB1" w14:textId="77777777" w:rsidR="00D113FF" w:rsidRPr="00D866EA" w:rsidRDefault="00D113FF" w:rsidP="00DD29C3">
            <w:pPr>
              <w:jc w:val="center"/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vAlign w:val="center"/>
          </w:tcPr>
          <w:p w14:paraId="08BE6E32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Место отдыха населения*</w:t>
            </w:r>
          </w:p>
        </w:tc>
        <w:tc>
          <w:tcPr>
            <w:tcW w:w="2977" w:type="dxa"/>
            <w:vAlign w:val="center"/>
          </w:tcPr>
          <w:p w14:paraId="0C962B3D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в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78058A0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2268" w:type="dxa"/>
            <w:vAlign w:val="center"/>
          </w:tcPr>
          <w:p w14:paraId="37598884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078D9B6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2,464 га</w:t>
            </w:r>
          </w:p>
        </w:tc>
        <w:tc>
          <w:tcPr>
            <w:tcW w:w="1418" w:type="dxa"/>
            <w:vAlign w:val="center"/>
          </w:tcPr>
          <w:p w14:paraId="5E8F2B9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7004B3A1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60660D3B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984" w:type="dxa"/>
            <w:vAlign w:val="center"/>
          </w:tcPr>
          <w:p w14:paraId="46167EE1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680E4D89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Стоянка (парковка) автомобилей*</w:t>
            </w:r>
          </w:p>
        </w:tc>
        <w:tc>
          <w:tcPr>
            <w:tcW w:w="2977" w:type="dxa"/>
            <w:vAlign w:val="center"/>
          </w:tcPr>
          <w:p w14:paraId="07C16BC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Староцурухайтуй</w:t>
            </w:r>
            <w:proofErr w:type="spellEnd"/>
          </w:p>
        </w:tc>
        <w:tc>
          <w:tcPr>
            <w:tcW w:w="1984" w:type="dxa"/>
            <w:vAlign w:val="center"/>
          </w:tcPr>
          <w:p w14:paraId="225026BB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3451AF3D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77EA9651" w14:textId="1316B730" w:rsidR="00D113FF" w:rsidRPr="00D866EA" w:rsidRDefault="00AA58A9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-мест. Пропускная способность</w:t>
            </w:r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30 машин/ </w:t>
            </w:r>
            <w:proofErr w:type="spellStart"/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7D959F14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46281D47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7F6C20F2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984" w:type="dxa"/>
            <w:vAlign w:val="center"/>
          </w:tcPr>
          <w:p w14:paraId="7238CEAF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085E09A3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обслуживания*</w:t>
            </w:r>
          </w:p>
        </w:tc>
        <w:tc>
          <w:tcPr>
            <w:tcW w:w="2977" w:type="dxa"/>
            <w:vAlign w:val="center"/>
          </w:tcPr>
          <w:p w14:paraId="1AA461A6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Староцурухайтуй</w:t>
            </w:r>
            <w:proofErr w:type="spellEnd"/>
          </w:p>
        </w:tc>
        <w:tc>
          <w:tcPr>
            <w:tcW w:w="1984" w:type="dxa"/>
            <w:vAlign w:val="center"/>
          </w:tcPr>
          <w:p w14:paraId="2F42CFF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0601FBB1" w14:textId="77777777" w:rsidR="00AA58A9" w:rsidRDefault="00AA58A9" w:rsidP="00A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поста. </w:t>
            </w:r>
          </w:p>
          <w:p w14:paraId="3130BBC0" w14:textId="20D77DCE" w:rsidR="00D113FF" w:rsidRPr="00D866EA" w:rsidRDefault="00AA58A9" w:rsidP="00A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>32 машин/</w:t>
            </w:r>
            <w:proofErr w:type="spellStart"/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D113FF" w:rsidRPr="00D8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359F951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29C3" w14:paraId="3C8F1B0C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0BF7F8EC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инфраструктура</w:t>
            </w:r>
          </w:p>
        </w:tc>
        <w:tc>
          <w:tcPr>
            <w:tcW w:w="1984" w:type="dxa"/>
            <w:vAlign w:val="center"/>
          </w:tcPr>
          <w:p w14:paraId="43153E31" w14:textId="77777777" w:rsidR="00DD29C3" w:rsidRPr="00D866EA" w:rsidRDefault="00DD29C3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20FFAA14" w14:textId="77777777" w:rsidR="00DD29C3" w:rsidRPr="00D866EA" w:rsidRDefault="00DD29C3" w:rsidP="00DD29C3">
            <w:pPr>
              <w:pStyle w:val="Default"/>
              <w:jc w:val="center"/>
              <w:rPr>
                <w:color w:val="auto"/>
              </w:rPr>
            </w:pPr>
            <w:r w:rsidRPr="00D866EA">
              <w:rPr>
                <w:color w:val="auto"/>
              </w:rPr>
              <w:t>Автомобильная дорога местного значения от</w:t>
            </w:r>
          </w:p>
          <w:p w14:paraId="0B2C97A9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угольного месторождения Кути до ст. Приаргунск</w:t>
            </w:r>
          </w:p>
        </w:tc>
        <w:tc>
          <w:tcPr>
            <w:tcW w:w="2977" w:type="dxa"/>
            <w:vAlign w:val="center"/>
          </w:tcPr>
          <w:p w14:paraId="48C2F26E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984" w:type="dxa"/>
            <w:vAlign w:val="center"/>
          </w:tcPr>
          <w:p w14:paraId="79DB3D19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710B624D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6AC3F1CC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5,7 км</w:t>
            </w:r>
          </w:p>
        </w:tc>
        <w:tc>
          <w:tcPr>
            <w:tcW w:w="1418" w:type="dxa"/>
            <w:vAlign w:val="center"/>
          </w:tcPr>
          <w:p w14:paraId="7A2019EA" w14:textId="77777777" w:rsidR="00DD29C3" w:rsidRPr="00D866EA" w:rsidRDefault="00DD29C3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13FF" w:rsidRPr="006B4BB3" w14:paraId="0DC3CDBA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590D6AB5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Объект размещения отходов</w:t>
            </w:r>
          </w:p>
        </w:tc>
        <w:tc>
          <w:tcPr>
            <w:tcW w:w="1984" w:type="dxa"/>
            <w:vAlign w:val="center"/>
          </w:tcPr>
          <w:p w14:paraId="72C3894D" w14:textId="38240CF8" w:rsidR="00D113FF" w:rsidRPr="006B4BB3" w:rsidRDefault="00D113FF" w:rsidP="00F836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1843" w:type="dxa"/>
            <w:vAlign w:val="center"/>
          </w:tcPr>
          <w:p w14:paraId="52775039" w14:textId="77777777" w:rsidR="00D113FF" w:rsidRPr="006B4BB3" w:rsidRDefault="00D113FF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Площадка для размещения объекта по обращению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отходами</w:t>
            </w:r>
          </w:p>
        </w:tc>
        <w:tc>
          <w:tcPr>
            <w:tcW w:w="2977" w:type="dxa"/>
            <w:vAlign w:val="center"/>
          </w:tcPr>
          <w:p w14:paraId="464D8149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На юге </w:t>
            </w:r>
            <w:proofErr w:type="spellStart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Приаргунск</w:t>
            </w:r>
          </w:p>
        </w:tc>
        <w:tc>
          <w:tcPr>
            <w:tcW w:w="1984" w:type="dxa"/>
            <w:vAlign w:val="center"/>
          </w:tcPr>
          <w:p w14:paraId="26659A8C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2268" w:type="dxa"/>
            <w:vAlign w:val="center"/>
          </w:tcPr>
          <w:p w14:paraId="0944EEB2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2E6BC36" w14:textId="77777777" w:rsidR="00D113FF" w:rsidRPr="006B4BB3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68,57 га</w:t>
            </w:r>
          </w:p>
        </w:tc>
        <w:tc>
          <w:tcPr>
            <w:tcW w:w="1418" w:type="dxa"/>
            <w:vAlign w:val="center"/>
          </w:tcPr>
          <w:p w14:paraId="08CF24CF" w14:textId="77777777" w:rsidR="00D113FF" w:rsidRPr="006B4BB3" w:rsidRDefault="00397705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113FF" w:rsidRPr="006B4BB3" w14:paraId="70742BCD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2BB818B6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Сиренно</w:t>
            </w:r>
            <w:proofErr w:type="spellEnd"/>
            <w:r w:rsidRPr="00D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-речевые установки</w:t>
            </w:r>
          </w:p>
        </w:tc>
        <w:tc>
          <w:tcPr>
            <w:tcW w:w="1984" w:type="dxa"/>
            <w:vAlign w:val="center"/>
          </w:tcPr>
          <w:p w14:paraId="5098C42D" w14:textId="12E094E6" w:rsidR="00D113FF" w:rsidRPr="00D866EA" w:rsidRDefault="00F836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0FAAC5D2" w14:textId="77777777" w:rsidR="00D113FF" w:rsidRPr="00D866EA" w:rsidRDefault="00D113FF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 оповещения*</w:t>
            </w:r>
          </w:p>
        </w:tc>
        <w:tc>
          <w:tcPr>
            <w:tcW w:w="2977" w:type="dxa"/>
            <w:vAlign w:val="center"/>
          </w:tcPr>
          <w:p w14:paraId="2573CA1B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Кличка, Новоивановка, Верхний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Тасуркай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Усть-Тасуркай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Селинда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Станция Досатуй, Досатуй, Восточный Досатуй,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Погадаево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Талман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-Борзя, Улан, Молодежный,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Пограаничный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Норинск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Верея,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Нижний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Улан,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Новоцурухайтуй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Приаргунск, Молодежный,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Староцурухайтуй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 1-й, Кути, Дурой 1-й.</w:t>
            </w:r>
          </w:p>
        </w:tc>
        <w:tc>
          <w:tcPr>
            <w:tcW w:w="1984" w:type="dxa"/>
            <w:vAlign w:val="center"/>
          </w:tcPr>
          <w:p w14:paraId="661D25D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</w:t>
            </w:r>
          </w:p>
        </w:tc>
        <w:tc>
          <w:tcPr>
            <w:tcW w:w="2268" w:type="dxa"/>
            <w:vAlign w:val="center"/>
          </w:tcPr>
          <w:p w14:paraId="0742174E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, от 250 Вт*</w:t>
            </w:r>
          </w:p>
          <w:p w14:paraId="0D84CF86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1A066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08D096E1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33C152E1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84" w:type="dxa"/>
            <w:vAlign w:val="center"/>
          </w:tcPr>
          <w:p w14:paraId="1A9561E0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6FD88392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Очистные сооружения*</w:t>
            </w:r>
          </w:p>
        </w:tc>
        <w:tc>
          <w:tcPr>
            <w:tcW w:w="2977" w:type="dxa"/>
            <w:vAlign w:val="center"/>
          </w:tcPr>
          <w:p w14:paraId="603C76E4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Приаргунск</w:t>
            </w:r>
          </w:p>
        </w:tc>
        <w:tc>
          <w:tcPr>
            <w:tcW w:w="1984" w:type="dxa"/>
            <w:vAlign w:val="center"/>
          </w:tcPr>
          <w:p w14:paraId="0AA9F69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3566296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1630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14:paraId="2B4ECB0E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113FF" w:rsidRPr="006B4BB3" w14:paraId="42CF9576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4538F175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vAlign w:val="center"/>
          </w:tcPr>
          <w:p w14:paraId="3493E66D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28FBC408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скважина*</w:t>
            </w:r>
          </w:p>
        </w:tc>
        <w:tc>
          <w:tcPr>
            <w:tcW w:w="2977" w:type="dxa"/>
            <w:vAlign w:val="center"/>
          </w:tcPr>
          <w:p w14:paraId="5D9C37FA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Староцурухайтуй</w:t>
            </w:r>
            <w:proofErr w:type="spellEnd"/>
          </w:p>
        </w:tc>
        <w:tc>
          <w:tcPr>
            <w:tcW w:w="1984" w:type="dxa"/>
            <w:vAlign w:val="center"/>
          </w:tcPr>
          <w:p w14:paraId="4D1C6030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54A300A1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</w:rPr>
              <w:t>1 объект; 0,22 тыс. м3 /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14:paraId="0C5C0F9C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3FF" w:rsidRPr="006B4BB3" w14:paraId="501C46B5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30A595C7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 связи</w:t>
            </w:r>
          </w:p>
        </w:tc>
        <w:tc>
          <w:tcPr>
            <w:tcW w:w="1984" w:type="dxa"/>
            <w:vAlign w:val="center"/>
          </w:tcPr>
          <w:p w14:paraId="5B6FB8D3" w14:textId="77777777" w:rsidR="00D113FF" w:rsidRPr="00D866EA" w:rsidRDefault="00397705" w:rsidP="00DD29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  <w:vAlign w:val="center"/>
          </w:tcPr>
          <w:p w14:paraId="68126612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Базовая станция*</w:t>
            </w:r>
          </w:p>
        </w:tc>
        <w:tc>
          <w:tcPr>
            <w:tcW w:w="2977" w:type="dxa"/>
            <w:vAlign w:val="center"/>
          </w:tcPr>
          <w:p w14:paraId="24E29E34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На западе от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северо-западе от </w:t>
            </w:r>
            <w:proofErr w:type="spellStart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. Дурой</w:t>
            </w:r>
          </w:p>
        </w:tc>
        <w:tc>
          <w:tcPr>
            <w:tcW w:w="1984" w:type="dxa"/>
            <w:vAlign w:val="center"/>
          </w:tcPr>
          <w:p w14:paraId="24DBE651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231F7876" w14:textId="77777777" w:rsidR="00D113FF" w:rsidRPr="00D866EA" w:rsidRDefault="00D113FF" w:rsidP="0031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 объекта, 15 Вт</w:t>
            </w:r>
          </w:p>
        </w:tc>
        <w:tc>
          <w:tcPr>
            <w:tcW w:w="1418" w:type="dxa"/>
            <w:vAlign w:val="center"/>
          </w:tcPr>
          <w:p w14:paraId="095D01D7" w14:textId="77777777" w:rsidR="00D113FF" w:rsidRPr="00D866EA" w:rsidRDefault="00D113FF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55DB" w:rsidRPr="006B4BB3" w14:paraId="19655198" w14:textId="77777777" w:rsidTr="003F37DE">
        <w:trPr>
          <w:cantSplit/>
          <w:trHeight w:val="96"/>
          <w:jc w:val="center"/>
        </w:trPr>
        <w:tc>
          <w:tcPr>
            <w:tcW w:w="2122" w:type="dxa"/>
            <w:vAlign w:val="center"/>
          </w:tcPr>
          <w:p w14:paraId="67D17108" w14:textId="77777777" w:rsidR="004855DB" w:rsidRPr="004855DB" w:rsidRDefault="004855DB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984" w:type="dxa"/>
            <w:vAlign w:val="center"/>
          </w:tcPr>
          <w:p w14:paraId="68EA3398" w14:textId="1AF145DC" w:rsidR="004855DB" w:rsidRPr="004855DB" w:rsidRDefault="00F83605" w:rsidP="004855D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  <w:vAlign w:val="center"/>
          </w:tcPr>
          <w:p w14:paraId="7BCA3970" w14:textId="77777777" w:rsidR="004855DB" w:rsidRPr="004855DB" w:rsidRDefault="004855DB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2977" w:type="dxa"/>
            <w:vAlign w:val="center"/>
          </w:tcPr>
          <w:p w14:paraId="180A7B1F" w14:textId="77777777" w:rsidR="004855DB" w:rsidRPr="004855DB" w:rsidRDefault="004855DB" w:rsidP="0048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Тасуркай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Погадаево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Новоцурухайтуй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, Новоивановка, Кличка, Досатуй,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, Кути, Пограничный.</w:t>
            </w:r>
          </w:p>
        </w:tc>
        <w:tc>
          <w:tcPr>
            <w:tcW w:w="1984" w:type="dxa"/>
            <w:vAlign w:val="center"/>
          </w:tcPr>
          <w:p w14:paraId="65220A6F" w14:textId="77777777" w:rsidR="004855DB" w:rsidRPr="004855DB" w:rsidRDefault="004855DB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2268" w:type="dxa"/>
            <w:vAlign w:val="center"/>
          </w:tcPr>
          <w:p w14:paraId="65F72AAD" w14:textId="77777777" w:rsidR="004855DB" w:rsidRPr="004855DB" w:rsidRDefault="004855DB" w:rsidP="0048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Тасуркай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(0,980 га),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Погадаево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(0,47 га),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Новоцурухайтуй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(3,791 га)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(0,985)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Урулюнгуй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(1.574 га), Новоивановка (0,215 га), Кличка (3,169 га), Досатуй (0,5 га),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(кладбище 1 - 0,795 га), </w:t>
            </w:r>
            <w:proofErr w:type="spellStart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4855DB">
              <w:rPr>
                <w:rFonts w:ascii="Times New Roman" w:hAnsi="Times New Roman" w:cs="Times New Roman"/>
                <w:sz w:val="24"/>
                <w:szCs w:val="24"/>
              </w:rPr>
              <w:t xml:space="preserve"> (кладбище 2- 0,383 га), Кути (0,082 га), Пограничный (0,25 га)</w:t>
            </w:r>
          </w:p>
        </w:tc>
        <w:tc>
          <w:tcPr>
            <w:tcW w:w="1418" w:type="dxa"/>
            <w:vAlign w:val="center"/>
          </w:tcPr>
          <w:p w14:paraId="562D0D55" w14:textId="77777777" w:rsidR="004855DB" w:rsidRPr="004855DB" w:rsidRDefault="004855DB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EF7F448" w14:textId="77777777" w:rsidR="0070516D" w:rsidRDefault="0070516D" w:rsidP="0070516D"/>
    <w:p w14:paraId="6963539B" w14:textId="77777777" w:rsidR="0070516D" w:rsidRPr="0070516D" w:rsidRDefault="0070516D" w:rsidP="0070516D">
      <w:pPr>
        <w:ind w:left="720"/>
        <w:rPr>
          <w:rFonts w:ascii="Times New Roman" w:hAnsi="Times New Roman" w:cs="Times New Roman"/>
          <w:sz w:val="20"/>
        </w:rPr>
      </w:pPr>
      <w:r w:rsidRPr="0070516D">
        <w:rPr>
          <w:rFonts w:ascii="Times New Roman" w:hAnsi="Times New Roman" w:cs="Times New Roman"/>
          <w:sz w:val="20"/>
        </w:rPr>
        <w:t>* Мощности объектов будут уточняться на последующих стадиях проектирования</w:t>
      </w:r>
    </w:p>
    <w:p w14:paraId="228B5F44" w14:textId="77777777" w:rsidR="00D3535F" w:rsidRDefault="00D3535F" w:rsidP="00545689">
      <w:pPr>
        <w:pStyle w:val="1"/>
        <w:numPr>
          <w:ilvl w:val="0"/>
          <w:numId w:val="22"/>
        </w:numPr>
        <w:rPr>
          <w:rFonts w:cs="Times New Roman"/>
          <w:noProof/>
          <w:szCs w:val="28"/>
        </w:rPr>
        <w:sectPr w:rsidR="00D3535F" w:rsidSect="007A0E2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57D27424" w14:textId="77777777" w:rsidR="00452600" w:rsidRDefault="00452600" w:rsidP="00545689">
      <w:pPr>
        <w:pStyle w:val="1"/>
        <w:numPr>
          <w:ilvl w:val="0"/>
          <w:numId w:val="22"/>
        </w:numPr>
        <w:rPr>
          <w:rFonts w:cs="Times New Roman"/>
          <w:noProof/>
          <w:szCs w:val="28"/>
        </w:rPr>
      </w:pPr>
      <w:bookmarkStart w:id="7" w:name="_Toc139528379"/>
      <w:r w:rsidRPr="006957B7">
        <w:rPr>
          <w:rFonts w:cs="Times New Roman"/>
          <w:noProof/>
          <w:szCs w:val="28"/>
        </w:rPr>
        <w:lastRenderedPageBreak/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>
        <w:rPr>
          <w:rFonts w:cs="Times New Roman"/>
          <w:noProof/>
          <w:szCs w:val="28"/>
        </w:rPr>
        <w:t xml:space="preserve">объектах местного значения, </w:t>
      </w:r>
      <w:r w:rsidRPr="006957B7">
        <w:rPr>
          <w:rFonts w:cs="Times New Roman"/>
          <w:noProof/>
          <w:szCs w:val="28"/>
        </w:rPr>
        <w:t>за исключением линейных объектов</w:t>
      </w:r>
      <w:bookmarkEnd w:id="7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8"/>
        <w:gridCol w:w="2127"/>
        <w:gridCol w:w="3260"/>
      </w:tblGrid>
      <w:tr w:rsidR="00195FDE" w:rsidRPr="008C7143" w14:paraId="2AA1B207" w14:textId="77777777" w:rsidTr="002041AD">
        <w:trPr>
          <w:trHeight w:val="1200"/>
        </w:trPr>
        <w:tc>
          <w:tcPr>
            <w:tcW w:w="2830" w:type="dxa"/>
            <w:vAlign w:val="center"/>
            <w:hideMark/>
          </w:tcPr>
          <w:p w14:paraId="3FBE6B02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4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8" w:type="dxa"/>
            <w:vAlign w:val="center"/>
          </w:tcPr>
          <w:p w14:paraId="071C1514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2268" w:type="dxa"/>
            <w:vAlign w:val="center"/>
            <w:hideMark/>
          </w:tcPr>
          <w:p w14:paraId="5B616293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4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застройки</w:t>
            </w:r>
          </w:p>
        </w:tc>
        <w:tc>
          <w:tcPr>
            <w:tcW w:w="2268" w:type="dxa"/>
            <w:vAlign w:val="center"/>
            <w:hideMark/>
          </w:tcPr>
          <w:p w14:paraId="420F9817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43">
              <w:rPr>
                <w:rFonts w:ascii="Times New Roman" w:hAnsi="Times New Roman" w:cs="Times New Roman"/>
                <w:sz w:val="24"/>
                <w:szCs w:val="24"/>
              </w:rPr>
              <w:t>Максимальная и средняя этажность застройки</w:t>
            </w:r>
          </w:p>
        </w:tc>
        <w:tc>
          <w:tcPr>
            <w:tcW w:w="2127" w:type="dxa"/>
            <w:vAlign w:val="center"/>
            <w:hideMark/>
          </w:tcPr>
          <w:p w14:paraId="6B4A7967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7143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автомобильного транспорта в границах</w:t>
            </w:r>
          </w:p>
        </w:tc>
        <w:tc>
          <w:tcPr>
            <w:tcW w:w="3260" w:type="dxa"/>
            <w:vAlign w:val="center"/>
            <w:hideMark/>
          </w:tcPr>
          <w:p w14:paraId="23205676" w14:textId="77777777" w:rsidR="00195FDE" w:rsidRPr="008C7143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143">
              <w:rPr>
                <w:rFonts w:ascii="Times New Roman" w:hAnsi="Times New Roman" w:cs="Times New Roman"/>
                <w:sz w:val="24"/>
                <w:szCs w:val="24"/>
              </w:rPr>
              <w:t>ные параметры, характеризующие количественные и качественные особенности функциональной зоны</w:t>
            </w:r>
          </w:p>
        </w:tc>
      </w:tr>
      <w:tr w:rsidR="00195FDE" w:rsidRPr="008C7143" w14:paraId="24AE082B" w14:textId="77777777" w:rsidTr="002041AD">
        <w:trPr>
          <w:trHeight w:val="351"/>
        </w:trPr>
        <w:tc>
          <w:tcPr>
            <w:tcW w:w="15021" w:type="dxa"/>
            <w:gridSpan w:val="6"/>
            <w:vAlign w:val="center"/>
          </w:tcPr>
          <w:p w14:paraId="1837831F" w14:textId="77777777" w:rsidR="00195FDE" w:rsidRPr="00205701" w:rsidRDefault="00195FDE" w:rsidP="0020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1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местного значения</w:t>
            </w:r>
          </w:p>
        </w:tc>
      </w:tr>
      <w:tr w:rsidR="00195FDE" w:rsidRPr="008C7143" w14:paraId="42A65FD7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437C0D2C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(школа)</w:t>
            </w:r>
          </w:p>
        </w:tc>
        <w:tc>
          <w:tcPr>
            <w:tcW w:w="2268" w:type="dxa"/>
            <w:vAlign w:val="center"/>
          </w:tcPr>
          <w:p w14:paraId="091229A1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18D3B465" w14:textId="77777777" w:rsidR="00195FDE" w:rsidRPr="002041AD" w:rsidRDefault="003B3053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vAlign w:val="center"/>
          </w:tcPr>
          <w:p w14:paraId="0CBC554B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2127" w:type="dxa"/>
            <w:vAlign w:val="center"/>
          </w:tcPr>
          <w:p w14:paraId="3020E67A" w14:textId="77777777" w:rsidR="00195FDE" w:rsidRPr="00195FDE" w:rsidRDefault="00AC1571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256C0FEB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7936B40D" w14:textId="77777777" w:rsidR="00195FDE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мест</w:t>
            </w:r>
          </w:p>
        </w:tc>
      </w:tr>
      <w:tr w:rsidR="002041AD" w:rsidRPr="008C7143" w14:paraId="6C5B5401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03B7A489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72FBEB0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3DB33224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vAlign w:val="center"/>
          </w:tcPr>
          <w:p w14:paraId="1E975E81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2127" w:type="dxa"/>
            <w:vAlign w:val="center"/>
          </w:tcPr>
          <w:p w14:paraId="30114305" w14:textId="77777777" w:rsidR="002041AD" w:rsidRPr="00195FDE" w:rsidRDefault="00AC1571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1A02028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2144ED96" w14:textId="77777777" w:rsidR="002041AD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мест</w:t>
            </w:r>
          </w:p>
        </w:tc>
      </w:tr>
      <w:tr w:rsidR="002041AD" w:rsidRPr="008C7143" w14:paraId="20FB105F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06B29344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>Объект дополнительного образования</w:t>
            </w:r>
          </w:p>
        </w:tc>
        <w:tc>
          <w:tcPr>
            <w:tcW w:w="2268" w:type="dxa"/>
            <w:vAlign w:val="center"/>
          </w:tcPr>
          <w:p w14:paraId="0BC85692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1FADE1BA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vAlign w:val="center"/>
          </w:tcPr>
          <w:p w14:paraId="6CB9695F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2127" w:type="dxa"/>
            <w:vAlign w:val="center"/>
          </w:tcPr>
          <w:p w14:paraId="200C4252" w14:textId="77777777" w:rsidR="002041AD" w:rsidRPr="00195FDE" w:rsidRDefault="00AC1571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523F80AE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11591158" w14:textId="77777777" w:rsidR="002041AD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 мест</w:t>
            </w:r>
          </w:p>
        </w:tc>
      </w:tr>
      <w:tr w:rsidR="00195FDE" w:rsidRPr="008C7143" w14:paraId="3BFE46A0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5AAFD737" w14:textId="1AD7E240" w:rsidR="00195FDE" w:rsidRPr="00195FDE" w:rsidRDefault="007E5EA9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A">
              <w:rPr>
                <w:rFonts w:ascii="Times New Roman" w:hAnsi="Times New Roman" w:cs="Times New Roman"/>
                <w:sz w:val="24"/>
                <w:shd w:val="clear" w:color="auto" w:fill="FFFFFF"/>
              </w:rPr>
              <w:t>Ледовая арена</w:t>
            </w:r>
          </w:p>
        </w:tc>
        <w:tc>
          <w:tcPr>
            <w:tcW w:w="2268" w:type="dxa"/>
            <w:vAlign w:val="center"/>
          </w:tcPr>
          <w:p w14:paraId="26E0367E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02974DA1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268" w:type="dxa"/>
            <w:vAlign w:val="center"/>
          </w:tcPr>
          <w:p w14:paraId="0189C267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7" w:type="dxa"/>
            <w:vAlign w:val="center"/>
          </w:tcPr>
          <w:p w14:paraId="1CF3A3A4" w14:textId="77777777" w:rsidR="00195FDE" w:rsidRPr="00195FDE" w:rsidRDefault="00AC1571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E557D58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49D99A39" w14:textId="45201DB0" w:rsidR="00195FDE" w:rsidRPr="0083004F" w:rsidRDefault="00F83605" w:rsidP="0023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  <w:r w:rsidRPr="006B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B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8A9">
              <w:rPr>
                <w:rFonts w:ascii="Times New Roman" w:hAnsi="Times New Roman" w:cs="Times New Roman"/>
                <w:sz w:val="24"/>
                <w:szCs w:val="24"/>
              </w:rPr>
              <w:t>. Пропускная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 посещений в </w:t>
            </w:r>
            <w:r w:rsidR="00234ABF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</w:p>
        </w:tc>
      </w:tr>
      <w:tr w:rsidR="002041AD" w:rsidRPr="008C7143" w14:paraId="2A22714A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24E8360D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>Объект культурно-досугового (клубного) типа</w:t>
            </w:r>
          </w:p>
        </w:tc>
        <w:tc>
          <w:tcPr>
            <w:tcW w:w="2268" w:type="dxa"/>
            <w:vAlign w:val="center"/>
          </w:tcPr>
          <w:p w14:paraId="7B6E66F6" w14:textId="77777777" w:rsidR="002041AD" w:rsidRPr="00195FDE" w:rsidRDefault="002041AD" w:rsidP="00204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5570EE31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268" w:type="dxa"/>
            <w:vAlign w:val="center"/>
          </w:tcPr>
          <w:p w14:paraId="686EAD55" w14:textId="77777777" w:rsidR="002041AD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7" w:type="dxa"/>
            <w:vAlign w:val="center"/>
          </w:tcPr>
          <w:p w14:paraId="78FC866B" w14:textId="77777777" w:rsidR="002041AD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(на 100 посетителей)</w:t>
            </w:r>
          </w:p>
        </w:tc>
        <w:tc>
          <w:tcPr>
            <w:tcW w:w="3260" w:type="dxa"/>
            <w:vAlign w:val="center"/>
          </w:tcPr>
          <w:p w14:paraId="55F3E4AF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0ABDB055" w14:textId="77777777" w:rsidR="002041AD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мест</w:t>
            </w:r>
          </w:p>
        </w:tc>
      </w:tr>
      <w:tr w:rsidR="00195FDE" w:rsidRPr="008C7143" w14:paraId="6ED4D27D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0660F782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sz w:val="24"/>
                <w:szCs w:val="24"/>
              </w:rPr>
              <w:t>Объект здравоохранения</w:t>
            </w:r>
          </w:p>
        </w:tc>
        <w:tc>
          <w:tcPr>
            <w:tcW w:w="2268" w:type="dxa"/>
            <w:vAlign w:val="center"/>
          </w:tcPr>
          <w:p w14:paraId="5103DE9D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vAlign w:val="center"/>
          </w:tcPr>
          <w:p w14:paraId="1C800335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vAlign w:val="center"/>
          </w:tcPr>
          <w:p w14:paraId="7607B761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7" w:type="dxa"/>
            <w:vAlign w:val="center"/>
          </w:tcPr>
          <w:p w14:paraId="21130E1C" w14:textId="77777777" w:rsidR="00195FDE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(на 10 посещений в смену)</w:t>
            </w:r>
          </w:p>
        </w:tc>
        <w:tc>
          <w:tcPr>
            <w:tcW w:w="3260" w:type="dxa"/>
            <w:vAlign w:val="center"/>
          </w:tcPr>
          <w:p w14:paraId="73110409" w14:textId="2DEE8E6E" w:rsidR="00195FDE" w:rsidRPr="00195FDE" w:rsidRDefault="00AA58A9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417120">
              <w:rPr>
                <w:rFonts w:ascii="Times New Roman" w:hAnsi="Times New Roman" w:cs="Times New Roman"/>
                <w:sz w:val="24"/>
                <w:szCs w:val="24"/>
              </w:rPr>
              <w:t>10 посещений в смену</w:t>
            </w:r>
          </w:p>
        </w:tc>
      </w:tr>
      <w:tr w:rsidR="00195FDE" w:rsidRPr="008C7143" w14:paraId="299DC81E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759C041C" w14:textId="77777777" w:rsidR="00195FDE" w:rsidRPr="00195FDE" w:rsidRDefault="00195FDE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общественного питания</w:t>
            </w:r>
          </w:p>
        </w:tc>
        <w:tc>
          <w:tcPr>
            <w:tcW w:w="2268" w:type="dxa"/>
            <w:vAlign w:val="center"/>
          </w:tcPr>
          <w:p w14:paraId="7D56AC5D" w14:textId="77777777" w:rsidR="00195FDE" w:rsidRPr="00676A33" w:rsidRDefault="00676A33" w:rsidP="002041A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альная общественно-деловая зона</w:t>
            </w:r>
          </w:p>
        </w:tc>
        <w:tc>
          <w:tcPr>
            <w:tcW w:w="2268" w:type="dxa"/>
            <w:vAlign w:val="center"/>
          </w:tcPr>
          <w:p w14:paraId="011F7848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vAlign w:val="center"/>
          </w:tcPr>
          <w:p w14:paraId="2F560573" w14:textId="77777777" w:rsidR="00195FDE" w:rsidRPr="002041AD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D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2127" w:type="dxa"/>
            <w:vAlign w:val="center"/>
          </w:tcPr>
          <w:p w14:paraId="121BD576" w14:textId="77777777" w:rsidR="00195FDE" w:rsidRPr="00195FDE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(на 100 мест)</w:t>
            </w:r>
          </w:p>
        </w:tc>
        <w:tc>
          <w:tcPr>
            <w:tcW w:w="3260" w:type="dxa"/>
            <w:vAlign w:val="center"/>
          </w:tcPr>
          <w:p w14:paraId="23D4006B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50D8D630" w14:textId="77777777" w:rsidR="00195FDE" w:rsidRPr="00195FDE" w:rsidRDefault="00575F3B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17120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</w:t>
            </w:r>
          </w:p>
        </w:tc>
      </w:tr>
      <w:tr w:rsidR="002041AD" w:rsidRPr="008C7143" w14:paraId="5CC7AABC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2512EC6F" w14:textId="77777777" w:rsidR="002041AD" w:rsidRPr="00D866EA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2268" w:type="dxa"/>
            <w:vAlign w:val="center"/>
          </w:tcPr>
          <w:p w14:paraId="62052761" w14:textId="77777777" w:rsidR="002041AD" w:rsidRPr="00D866EA" w:rsidRDefault="002041AD" w:rsidP="002041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268" w:type="dxa"/>
            <w:vAlign w:val="center"/>
          </w:tcPr>
          <w:p w14:paraId="7AC491E5" w14:textId="77777777" w:rsidR="002041AD" w:rsidRPr="00D866EA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vAlign w:val="center"/>
          </w:tcPr>
          <w:p w14:paraId="621E0057" w14:textId="77777777" w:rsidR="002041AD" w:rsidRPr="00D866EA" w:rsidRDefault="002041AD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2127" w:type="dxa"/>
            <w:vAlign w:val="center"/>
          </w:tcPr>
          <w:p w14:paraId="33FFF714" w14:textId="77777777" w:rsidR="002041AD" w:rsidRPr="00D866EA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25 (на 100 мест)</w:t>
            </w:r>
          </w:p>
        </w:tc>
        <w:tc>
          <w:tcPr>
            <w:tcW w:w="3260" w:type="dxa"/>
            <w:vAlign w:val="center"/>
          </w:tcPr>
          <w:p w14:paraId="4CC5132B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7DB67C33" w14:textId="77777777" w:rsidR="002041AD" w:rsidRPr="00D866EA" w:rsidRDefault="00417120" w:rsidP="002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63 рабочих места</w:t>
            </w:r>
          </w:p>
        </w:tc>
      </w:tr>
      <w:tr w:rsidR="00D21EC5" w:rsidRPr="008C7143" w14:paraId="56589A92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72EDD206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Объект туризма</w:t>
            </w:r>
          </w:p>
        </w:tc>
        <w:tc>
          <w:tcPr>
            <w:tcW w:w="2268" w:type="dxa"/>
            <w:vAlign w:val="center"/>
          </w:tcPr>
          <w:p w14:paraId="289F2751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268" w:type="dxa"/>
            <w:vAlign w:val="center"/>
          </w:tcPr>
          <w:p w14:paraId="7CB42111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256596CB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4556A8E9" w14:textId="77777777" w:rsidR="00D21EC5" w:rsidRPr="00D866EA" w:rsidRDefault="004B2142" w:rsidP="00D2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100 (на 250 посетителей)</w:t>
            </w:r>
          </w:p>
        </w:tc>
        <w:tc>
          <w:tcPr>
            <w:tcW w:w="3260" w:type="dxa"/>
            <w:vAlign w:val="center"/>
          </w:tcPr>
          <w:p w14:paraId="63FE2202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83681FB" w14:textId="77777777" w:rsidR="00AA58A9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295,62 га</w:t>
            </w:r>
            <w:r w:rsidR="00AA5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B57597" w14:textId="77777777" w:rsidR="00AA58A9" w:rsidRDefault="00AA58A9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Вместимость150 мест.</w:t>
            </w:r>
          </w:p>
          <w:p w14:paraId="289AD135" w14:textId="30201967" w:rsidR="00D21EC5" w:rsidRPr="00D866EA" w:rsidRDefault="00AA58A9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D866EA" w:rsidRPr="00D866EA">
              <w:rPr>
                <w:rFonts w:ascii="Times New Roman" w:hAnsi="Times New Roman" w:cs="Times New Roman"/>
                <w:sz w:val="24"/>
                <w:szCs w:val="24"/>
              </w:rPr>
              <w:t>250 чел./день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EC5" w:rsidRPr="008C7143" w14:paraId="2DE68BAC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202EB559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</w:p>
        </w:tc>
        <w:tc>
          <w:tcPr>
            <w:tcW w:w="2268" w:type="dxa"/>
            <w:vAlign w:val="center"/>
          </w:tcPr>
          <w:p w14:paraId="3AEFD6CC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268" w:type="dxa"/>
            <w:vAlign w:val="center"/>
          </w:tcPr>
          <w:p w14:paraId="1E10242E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268" w:type="dxa"/>
            <w:vAlign w:val="center"/>
          </w:tcPr>
          <w:p w14:paraId="6C48CAE8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3F9D0A16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0698C5BD" w14:textId="77777777" w:rsidR="00D21EC5" w:rsidRPr="00D866EA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E7A" w:rsidRPr="008C7143" w14:paraId="50E21E2B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00891F2E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Стоянка (парковка) автомобилей</w:t>
            </w:r>
          </w:p>
        </w:tc>
        <w:tc>
          <w:tcPr>
            <w:tcW w:w="2268" w:type="dxa"/>
            <w:vAlign w:val="center"/>
          </w:tcPr>
          <w:p w14:paraId="277DC516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1EFE9844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28241B52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0C38D3E0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7625BD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</w:p>
          <w:p w14:paraId="366F2382" w14:textId="77777777" w:rsidR="00AA58A9" w:rsidRDefault="00AA58A9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-мест.</w:t>
            </w:r>
          </w:p>
          <w:p w14:paraId="7B24E13F" w14:textId="035A93DD" w:rsidR="002B3E7A" w:rsidRPr="00E564DE" w:rsidRDefault="00AA58A9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r w:rsidR="00D866EA" w:rsidRPr="00E564DE">
              <w:rPr>
                <w:rFonts w:ascii="Times New Roman" w:hAnsi="Times New Roman" w:cs="Times New Roman"/>
                <w:sz w:val="24"/>
                <w:szCs w:val="24"/>
              </w:rPr>
              <w:t xml:space="preserve">30 машин/ </w:t>
            </w:r>
            <w:proofErr w:type="spellStart"/>
            <w:r w:rsidR="00D866EA" w:rsidRPr="00E564D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D866EA" w:rsidRPr="00E56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E7A" w:rsidRPr="008C7143" w14:paraId="2D53245E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0DAC25A0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2268" w:type="dxa"/>
            <w:vAlign w:val="center"/>
          </w:tcPr>
          <w:p w14:paraId="202C21FA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582025CC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vAlign w:val="center"/>
          </w:tcPr>
          <w:p w14:paraId="6456E2DE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2127" w:type="dxa"/>
            <w:vAlign w:val="center"/>
          </w:tcPr>
          <w:p w14:paraId="744A3DBB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14:paraId="6017DA91" w14:textId="77777777" w:rsidR="00AA58A9" w:rsidRDefault="00AA58A9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поста.</w:t>
            </w:r>
          </w:p>
          <w:p w14:paraId="5F2F1C07" w14:textId="1E048BE7" w:rsidR="002B3E7A" w:rsidRPr="00E564DE" w:rsidRDefault="00AA58A9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  <w:r w:rsidR="002B3E7A" w:rsidRPr="00E564DE">
              <w:rPr>
                <w:rFonts w:ascii="Times New Roman" w:hAnsi="Times New Roman" w:cs="Times New Roman"/>
                <w:sz w:val="24"/>
                <w:szCs w:val="24"/>
              </w:rPr>
              <w:t xml:space="preserve"> 32 машин/</w:t>
            </w:r>
            <w:proofErr w:type="spellStart"/>
            <w:r w:rsidR="002B3E7A" w:rsidRPr="00E564D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B3E7A" w:rsidRPr="00E56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EC5" w:rsidRPr="008C7143" w14:paraId="646854C0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69A6EC3C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Площадка для размещения объекта по обращению с отходами</w:t>
            </w:r>
          </w:p>
        </w:tc>
        <w:tc>
          <w:tcPr>
            <w:tcW w:w="2268" w:type="dxa"/>
            <w:vAlign w:val="center"/>
          </w:tcPr>
          <w:p w14:paraId="43C19B94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2268" w:type="dxa"/>
            <w:vAlign w:val="center"/>
          </w:tcPr>
          <w:p w14:paraId="757A582D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7195A743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153EAB5B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2AF9A667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04078D5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68,57 га</w:t>
            </w:r>
          </w:p>
        </w:tc>
      </w:tr>
      <w:tr w:rsidR="00D21EC5" w:rsidRPr="008C7143" w14:paraId="3D58C6B0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11882DA2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Объект оповещения</w:t>
            </w:r>
          </w:p>
        </w:tc>
        <w:tc>
          <w:tcPr>
            <w:tcW w:w="2268" w:type="dxa"/>
            <w:vAlign w:val="center"/>
          </w:tcPr>
          <w:p w14:paraId="304B5833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</w:t>
            </w:r>
          </w:p>
        </w:tc>
        <w:tc>
          <w:tcPr>
            <w:tcW w:w="2268" w:type="dxa"/>
            <w:vAlign w:val="center"/>
          </w:tcPr>
          <w:p w14:paraId="558366C8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2D0AE0B9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155BD96C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7FB0D142" w14:textId="77777777" w:rsidR="00D21EC5" w:rsidRPr="00E564DE" w:rsidRDefault="002B3E7A" w:rsidP="0089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, от 250 Вт</w:t>
            </w:r>
          </w:p>
        </w:tc>
      </w:tr>
      <w:tr w:rsidR="002B3E7A" w:rsidRPr="008C7143" w14:paraId="2E48B71A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11CB3591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Очистные сооружения</w:t>
            </w:r>
          </w:p>
        </w:tc>
        <w:tc>
          <w:tcPr>
            <w:tcW w:w="2268" w:type="dxa"/>
            <w:vAlign w:val="center"/>
          </w:tcPr>
          <w:p w14:paraId="3BD2B72B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1DC9CF01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62171FCB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2C2BA50F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21680306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 xml:space="preserve">1630 </w:t>
            </w:r>
            <w:proofErr w:type="spellStart"/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2B3E7A" w:rsidRPr="008C7143" w14:paraId="0E473AFC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36A52395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268" w:type="dxa"/>
            <w:vAlign w:val="center"/>
          </w:tcPr>
          <w:p w14:paraId="7852DB60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1DB6E052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0BC879BE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24F31A3C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1D4229B8" w14:textId="77777777" w:rsidR="002B3E7A" w:rsidRPr="00E564DE" w:rsidRDefault="002B3E7A" w:rsidP="002B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</w:rPr>
              <w:t>1 объект; 0,22 тыс. м3 /</w:t>
            </w:r>
            <w:proofErr w:type="spellStart"/>
            <w:r w:rsidRPr="00E564DE"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</w:p>
        </w:tc>
      </w:tr>
      <w:tr w:rsidR="00D21EC5" w:rsidRPr="008C7143" w14:paraId="0EF13610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5DAE7F6E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Базовая станция</w:t>
            </w:r>
          </w:p>
        </w:tc>
        <w:tc>
          <w:tcPr>
            <w:tcW w:w="2268" w:type="dxa"/>
            <w:vAlign w:val="center"/>
          </w:tcPr>
          <w:p w14:paraId="0A5B8D69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68" w:type="dxa"/>
            <w:vAlign w:val="center"/>
          </w:tcPr>
          <w:p w14:paraId="754C9E94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176C7EC4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3847E75E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983C389" w14:textId="77777777" w:rsidR="00D21EC5" w:rsidRPr="00E564DE" w:rsidRDefault="002B3E7A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 xml:space="preserve">2 объекта, </w:t>
            </w:r>
            <w:r w:rsidR="00E564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564DE">
              <w:rPr>
                <w:rFonts w:ascii="Times New Roman" w:hAnsi="Times New Roman" w:cs="Times New Roman"/>
                <w:sz w:val="24"/>
                <w:szCs w:val="24"/>
              </w:rPr>
              <w:t>15 Вт</w:t>
            </w:r>
          </w:p>
        </w:tc>
      </w:tr>
      <w:tr w:rsidR="00D21EC5" w:rsidRPr="008C7143" w14:paraId="4B0F1B13" w14:textId="77777777" w:rsidTr="002041AD">
        <w:trPr>
          <w:trHeight w:val="300"/>
        </w:trPr>
        <w:tc>
          <w:tcPr>
            <w:tcW w:w="15021" w:type="dxa"/>
            <w:gridSpan w:val="6"/>
            <w:vAlign w:val="center"/>
          </w:tcPr>
          <w:p w14:paraId="56B3CEBD" w14:textId="77777777" w:rsidR="00D21EC5" w:rsidRPr="00E564DE" w:rsidRDefault="00D21EC5" w:rsidP="00D2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DE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регионального значения</w:t>
            </w:r>
          </w:p>
        </w:tc>
      </w:tr>
      <w:tr w:rsidR="00D21EC5" w:rsidRPr="008C7143" w14:paraId="781E99D3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1D8E8FC1" w14:textId="77777777" w:rsidR="00D21EC5" w:rsidRPr="008C7143" w:rsidRDefault="00E564DE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Аэродром</w:t>
            </w:r>
          </w:p>
        </w:tc>
        <w:tc>
          <w:tcPr>
            <w:tcW w:w="2268" w:type="dxa"/>
            <w:vAlign w:val="center"/>
          </w:tcPr>
          <w:p w14:paraId="012DAF84" w14:textId="77777777" w:rsidR="00D21EC5" w:rsidRPr="008C7143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268" w:type="dxa"/>
            <w:vAlign w:val="center"/>
          </w:tcPr>
          <w:p w14:paraId="50B30A9B" w14:textId="77777777" w:rsidR="00D21EC5" w:rsidRPr="008C7143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установлена</w:t>
            </w:r>
          </w:p>
        </w:tc>
        <w:tc>
          <w:tcPr>
            <w:tcW w:w="2268" w:type="dxa"/>
            <w:vAlign w:val="center"/>
          </w:tcPr>
          <w:p w14:paraId="7FAACA3A" w14:textId="77777777" w:rsidR="00D21EC5" w:rsidRPr="008C7143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установлена</w:t>
            </w:r>
          </w:p>
        </w:tc>
        <w:tc>
          <w:tcPr>
            <w:tcW w:w="2127" w:type="dxa"/>
            <w:vAlign w:val="center"/>
          </w:tcPr>
          <w:p w14:paraId="561D0A48" w14:textId="77777777" w:rsidR="00D21EC5" w:rsidRPr="008C7143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61C3AED1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32045B2" w14:textId="77777777" w:rsidR="00D21EC5" w:rsidRPr="008C7143" w:rsidRDefault="00D21EC5" w:rsidP="00D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0">
              <w:rPr>
                <w:rFonts w:ascii="Times New Roman" w:hAnsi="Times New Roman" w:cs="Times New Roman"/>
                <w:sz w:val="24"/>
                <w:szCs w:val="24"/>
              </w:rPr>
              <w:t>1,146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BA6779" w:rsidRPr="008C7143" w14:paraId="6DFF9D82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49001D87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268" w:type="dxa"/>
            <w:vAlign w:val="center"/>
          </w:tcPr>
          <w:p w14:paraId="247990D9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2268" w:type="dxa"/>
            <w:vAlign w:val="center"/>
          </w:tcPr>
          <w:p w14:paraId="66B68F46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  <w:vAlign w:val="center"/>
          </w:tcPr>
          <w:p w14:paraId="04A36459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этажа</w:t>
            </w:r>
          </w:p>
        </w:tc>
        <w:tc>
          <w:tcPr>
            <w:tcW w:w="2127" w:type="dxa"/>
            <w:vAlign w:val="center"/>
          </w:tcPr>
          <w:p w14:paraId="0B4D5DBD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211C000" w14:textId="285412E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объекта, по 2 пожарных машин</w:t>
            </w:r>
          </w:p>
        </w:tc>
      </w:tr>
      <w:tr w:rsidR="00BA6779" w:rsidRPr="008C7143" w14:paraId="7DFB5665" w14:textId="77777777" w:rsidTr="002041AD">
        <w:trPr>
          <w:trHeight w:val="300"/>
        </w:trPr>
        <w:tc>
          <w:tcPr>
            <w:tcW w:w="15021" w:type="dxa"/>
            <w:gridSpan w:val="6"/>
            <w:vAlign w:val="center"/>
          </w:tcPr>
          <w:p w14:paraId="024A7872" w14:textId="77777777" w:rsidR="00BA6779" w:rsidRPr="00205701" w:rsidRDefault="00BA6779" w:rsidP="00BA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01">
              <w:rPr>
                <w:rFonts w:ascii="Times New Roman" w:hAnsi="Times New Roman" w:cs="Times New Roman"/>
                <w:b/>
                <w:sz w:val="24"/>
                <w:szCs w:val="24"/>
              </w:rPr>
              <w:t>Объект федерального значения</w:t>
            </w:r>
          </w:p>
        </w:tc>
      </w:tr>
      <w:tr w:rsidR="00BA6779" w:rsidRPr="008C7143" w14:paraId="3531D3F3" w14:textId="77777777" w:rsidTr="002041AD">
        <w:trPr>
          <w:trHeight w:val="300"/>
        </w:trPr>
        <w:tc>
          <w:tcPr>
            <w:tcW w:w="2830" w:type="dxa"/>
            <w:vAlign w:val="center"/>
          </w:tcPr>
          <w:p w14:paraId="2E2E6E9C" w14:textId="77777777" w:rsidR="00BA6779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46562246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16DBBD5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19CBC382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14:paraId="3917FFB5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68B9A668" w14:textId="77777777" w:rsidR="00BA6779" w:rsidRPr="008C7143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9CE7E5" w14:textId="77777777" w:rsidR="007B43B0" w:rsidRDefault="007B43B0" w:rsidP="00121995">
      <w:pPr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sectPr w:rsidR="007B43B0" w:rsidSect="007A0E2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45791522" w14:textId="77777777" w:rsidR="004855DB" w:rsidRDefault="00EA1759" w:rsidP="00EA1759">
      <w:pPr>
        <w:pStyle w:val="1"/>
        <w:numPr>
          <w:ilvl w:val="0"/>
          <w:numId w:val="22"/>
        </w:numPr>
        <w:spacing w:before="0" w:line="23" w:lineRule="atLeast"/>
        <w:ind w:left="1276" w:hanging="283"/>
      </w:pPr>
      <w:bookmarkStart w:id="8" w:name="_Toc139528380"/>
      <w:r>
        <w:lastRenderedPageBreak/>
        <w:t>Планируемые</w:t>
      </w:r>
      <w:r w:rsidR="004855DB">
        <w:t xml:space="preserve"> для размещения </w:t>
      </w:r>
      <w:r>
        <w:t xml:space="preserve">объекты </w:t>
      </w:r>
      <w:r w:rsidR="004855DB">
        <w:t>федерального и регионального значения</w:t>
      </w:r>
      <w:r>
        <w:t xml:space="preserve"> муниципального округа</w:t>
      </w:r>
      <w:bookmarkEnd w:id="8"/>
    </w:p>
    <w:tbl>
      <w:tblPr>
        <w:tblStyle w:val="af8"/>
        <w:tblW w:w="15140" w:type="dxa"/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2276"/>
        <w:gridCol w:w="2626"/>
        <w:gridCol w:w="2469"/>
        <w:gridCol w:w="1395"/>
      </w:tblGrid>
      <w:tr w:rsidR="00EA1759" w:rsidRPr="00046392" w14:paraId="115D40E1" w14:textId="77777777" w:rsidTr="009E0156">
        <w:trPr>
          <w:trHeight w:val="548"/>
        </w:trPr>
        <w:tc>
          <w:tcPr>
            <w:tcW w:w="1838" w:type="dxa"/>
            <w:vAlign w:val="center"/>
          </w:tcPr>
          <w:p w14:paraId="512C8421" w14:textId="77777777" w:rsidR="00EA1759" w:rsidRPr="00EA1759" w:rsidRDefault="00EA1759" w:rsidP="00EA1759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14:paraId="33D5CA78" w14:textId="77777777" w:rsidR="00EA1759" w:rsidRPr="00EA1759" w:rsidRDefault="00EA1759" w:rsidP="00EA1759">
            <w:pPr>
              <w:ind w:left="-9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693" w:type="dxa"/>
            <w:vAlign w:val="center"/>
          </w:tcPr>
          <w:p w14:paraId="2BC52753" w14:textId="77777777" w:rsidR="00EA1759" w:rsidRPr="00EA1759" w:rsidRDefault="00EA1759" w:rsidP="0078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14:paraId="45826ACD" w14:textId="77777777" w:rsidR="00EA1759" w:rsidRPr="00EA1759" w:rsidRDefault="00EA1759" w:rsidP="0078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и наименование</w:t>
            </w:r>
          </w:p>
        </w:tc>
        <w:tc>
          <w:tcPr>
            <w:tcW w:w="2276" w:type="dxa"/>
            <w:vAlign w:val="center"/>
          </w:tcPr>
          <w:p w14:paraId="37481789" w14:textId="77777777" w:rsidR="00EA1759" w:rsidRPr="00EA1759" w:rsidRDefault="00EA1759" w:rsidP="00EA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626" w:type="dxa"/>
            <w:vAlign w:val="center"/>
          </w:tcPr>
          <w:p w14:paraId="63BBAD2C" w14:textId="77777777" w:rsidR="00EA1759" w:rsidRPr="00EA1759" w:rsidRDefault="00EA1759" w:rsidP="00EA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469" w:type="dxa"/>
            <w:vAlign w:val="center"/>
          </w:tcPr>
          <w:p w14:paraId="44031F52" w14:textId="77777777" w:rsidR="00BA6779" w:rsidRDefault="00BA6779" w:rsidP="00EA17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объекта </w:t>
            </w:r>
          </w:p>
          <w:p w14:paraId="31EF58FC" w14:textId="68A2AE3C" w:rsidR="00EA1759" w:rsidRPr="00BA6779" w:rsidRDefault="00BA6779" w:rsidP="00EA17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9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1395" w:type="dxa"/>
            <w:vAlign w:val="center"/>
          </w:tcPr>
          <w:p w14:paraId="463599E2" w14:textId="77777777" w:rsidR="00EA1759" w:rsidRPr="00EA1759" w:rsidRDefault="00EA1759" w:rsidP="00EA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9">
              <w:rPr>
                <w:rFonts w:ascii="Times New Roman" w:hAnsi="Times New Roman" w:cs="Times New Roman"/>
                <w:sz w:val="24"/>
                <w:szCs w:val="24"/>
              </w:rPr>
              <w:t>Характеристики ЗОУИТ (м)</w:t>
            </w:r>
          </w:p>
        </w:tc>
      </w:tr>
      <w:tr w:rsidR="00C84ADC" w:rsidRPr="00C84ADC" w14:paraId="2EFFFA8B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418EC00B" w14:textId="77777777" w:rsidR="00DD29C3" w:rsidRPr="00C84ADC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1C6A4AB4" w14:textId="77777777" w:rsidR="00DD29C3" w:rsidRPr="00C84ADC" w:rsidRDefault="00DD29C3" w:rsidP="00DD29C3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34C093AA" w14:textId="77777777" w:rsidR="00DD29C3" w:rsidRPr="00C84ADC" w:rsidRDefault="00DD29C3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Транссибирская железнодорожная магистраль</w:t>
            </w:r>
          </w:p>
        </w:tc>
        <w:tc>
          <w:tcPr>
            <w:tcW w:w="2276" w:type="dxa"/>
            <w:vAlign w:val="center"/>
          </w:tcPr>
          <w:p w14:paraId="5AEDA40B" w14:textId="77777777" w:rsidR="00DD29C3" w:rsidRPr="00C84ADC" w:rsidRDefault="00DD29C3" w:rsidP="00DD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69BB182E" w14:textId="77777777" w:rsidR="00DD29C3" w:rsidRPr="00C84ADC" w:rsidRDefault="00DD29C3" w:rsidP="00DD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45890AB9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499B82EA" w14:textId="77777777" w:rsidR="00DD29C3" w:rsidRPr="00C84ADC" w:rsidRDefault="00C84ADC" w:rsidP="00DD29C3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56,2 км</w:t>
            </w:r>
          </w:p>
        </w:tc>
        <w:tc>
          <w:tcPr>
            <w:tcW w:w="1395" w:type="dxa"/>
            <w:vAlign w:val="center"/>
          </w:tcPr>
          <w:p w14:paraId="6DFA1B8E" w14:textId="77777777" w:rsidR="00DD29C3" w:rsidRPr="00C84ADC" w:rsidRDefault="00C84ADC" w:rsidP="00D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4ADC" w:rsidRPr="00046392" w14:paraId="1624E392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2D3B65F6" w14:textId="77777777" w:rsidR="00C84ADC" w:rsidRPr="00C84ADC" w:rsidRDefault="00C84ADC" w:rsidP="0078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5AC3626F" w14:textId="77777777" w:rsidR="00C84ADC" w:rsidRPr="00C84ADC" w:rsidRDefault="00C84ADC" w:rsidP="00C84A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14:paraId="14A434E3" w14:textId="77777777" w:rsidR="00C84ADC" w:rsidRPr="008777C7" w:rsidRDefault="00C84ADC" w:rsidP="0078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Железнодорожная  линия </w:t>
            </w:r>
            <w:r w:rsidRPr="008777C7">
              <w:rPr>
                <w:rStyle w:val="searchres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Приаргунс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к - Березовское</w:t>
            </w:r>
          </w:p>
        </w:tc>
        <w:tc>
          <w:tcPr>
            <w:tcW w:w="2276" w:type="dxa"/>
            <w:vAlign w:val="center"/>
          </w:tcPr>
          <w:p w14:paraId="7A8DA5E7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27228D06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1E1D5B68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7388EDA0" w14:textId="77777777" w:rsidR="00C84ADC" w:rsidRPr="00C84ADC" w:rsidRDefault="00C84ADC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8"/>
                <w:szCs w:val="28"/>
              </w:rPr>
              <w:t>125 км</w:t>
            </w:r>
          </w:p>
        </w:tc>
        <w:tc>
          <w:tcPr>
            <w:tcW w:w="1395" w:type="dxa"/>
            <w:vAlign w:val="center"/>
          </w:tcPr>
          <w:p w14:paraId="67111A25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4ADC" w:rsidRPr="00046392" w14:paraId="1FB26FC1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203B219F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1785927A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7A511142" w14:textId="77777777" w:rsidR="00C84ADC" w:rsidRPr="008777C7" w:rsidRDefault="008777C7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Забайкальск – Приаргунск</w:t>
            </w:r>
          </w:p>
        </w:tc>
        <w:tc>
          <w:tcPr>
            <w:tcW w:w="2276" w:type="dxa"/>
            <w:vAlign w:val="center"/>
          </w:tcPr>
          <w:p w14:paraId="131000FF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6802FF64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7E4DB61A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560C877A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45,51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95" w:type="dxa"/>
            <w:vAlign w:val="center"/>
          </w:tcPr>
          <w:p w14:paraId="39B63F98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6C9C36A5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1B76082C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1A243749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7A69A0F1" w14:textId="77777777" w:rsidR="00C84ADC" w:rsidRPr="008777C7" w:rsidRDefault="008777C7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Ивановка – Александровский Завод – Борзя</w:t>
            </w:r>
          </w:p>
        </w:tc>
        <w:tc>
          <w:tcPr>
            <w:tcW w:w="2276" w:type="dxa"/>
            <w:vAlign w:val="center"/>
          </w:tcPr>
          <w:p w14:paraId="41502AF2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3B8C673F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69268E39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1461B3DB" w14:textId="77777777" w:rsidR="00C84ADC" w:rsidRPr="001613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2,643 км</w:t>
            </w:r>
          </w:p>
        </w:tc>
        <w:tc>
          <w:tcPr>
            <w:tcW w:w="1395" w:type="dxa"/>
            <w:vAlign w:val="center"/>
          </w:tcPr>
          <w:p w14:paraId="033D957B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1A880057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3FE9432B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72C29053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2D27B9D6" w14:textId="77777777" w:rsidR="00C84ADC" w:rsidRPr="008777C7" w:rsidRDefault="008777C7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межмуниципального значения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Калга – Приаргунск</w:t>
            </w:r>
          </w:p>
        </w:tc>
        <w:tc>
          <w:tcPr>
            <w:tcW w:w="2276" w:type="dxa"/>
            <w:vAlign w:val="center"/>
          </w:tcPr>
          <w:p w14:paraId="68111FFB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7404C6D5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061EC1B9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764CD3BC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43,42 км</w:t>
            </w:r>
          </w:p>
        </w:tc>
        <w:tc>
          <w:tcPr>
            <w:tcW w:w="1395" w:type="dxa"/>
            <w:vAlign w:val="center"/>
          </w:tcPr>
          <w:p w14:paraId="7C63C4F6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159CB720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6E81BD87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0250DF87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739BFEB4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– Досатуй</w:t>
            </w:r>
          </w:p>
        </w:tc>
        <w:tc>
          <w:tcPr>
            <w:tcW w:w="2276" w:type="dxa"/>
            <w:vAlign w:val="center"/>
          </w:tcPr>
          <w:p w14:paraId="4287363B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58384322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24FB2882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0174570E" w14:textId="77777777" w:rsidR="00C84ADC" w:rsidRPr="001613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16,694 км</w:t>
            </w:r>
          </w:p>
        </w:tc>
        <w:tc>
          <w:tcPr>
            <w:tcW w:w="1395" w:type="dxa"/>
            <w:vAlign w:val="center"/>
          </w:tcPr>
          <w:p w14:paraId="673C768C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036089C6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3829F289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3C4A362E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060D5656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– Досатуй</w:t>
            </w:r>
          </w:p>
        </w:tc>
        <w:tc>
          <w:tcPr>
            <w:tcW w:w="2276" w:type="dxa"/>
            <w:vAlign w:val="center"/>
          </w:tcPr>
          <w:p w14:paraId="48B5C9A1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0104FBA9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3C2FB76E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37373186" w14:textId="77777777" w:rsidR="00C84ADC" w:rsidRPr="001613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47,19 км</w:t>
            </w:r>
          </w:p>
        </w:tc>
        <w:tc>
          <w:tcPr>
            <w:tcW w:w="1395" w:type="dxa"/>
            <w:vAlign w:val="center"/>
          </w:tcPr>
          <w:p w14:paraId="5B73C52F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7DB63D03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29922169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661880A0" w14:textId="77777777" w:rsidR="00C84ADC" w:rsidRPr="006B4BB3" w:rsidRDefault="00C84ADC" w:rsidP="00C84ADC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550B5EE7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межмуниципального значения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к с.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Талман</w:t>
            </w:r>
            <w:proofErr w:type="spellEnd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-Борзя</w:t>
            </w:r>
          </w:p>
        </w:tc>
        <w:tc>
          <w:tcPr>
            <w:tcW w:w="2276" w:type="dxa"/>
            <w:vAlign w:val="center"/>
          </w:tcPr>
          <w:p w14:paraId="3044A986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552838D8" w14:textId="77777777" w:rsidR="00C84ADC" w:rsidRPr="007871BE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31C416F3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03199508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 xml:space="preserve">7,043 км </w:t>
            </w:r>
          </w:p>
        </w:tc>
        <w:tc>
          <w:tcPr>
            <w:tcW w:w="1395" w:type="dxa"/>
            <w:vAlign w:val="center"/>
          </w:tcPr>
          <w:p w14:paraId="0777103A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46146186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534F98E9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2FAA04E0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2889E43C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подъезд к с. Дурой</w:t>
            </w:r>
          </w:p>
        </w:tc>
        <w:tc>
          <w:tcPr>
            <w:tcW w:w="2276" w:type="dxa"/>
            <w:vAlign w:val="center"/>
          </w:tcPr>
          <w:p w14:paraId="4D05A9FD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6D5720BB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077C251A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428F8D43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3,566 км</w:t>
            </w:r>
          </w:p>
        </w:tc>
        <w:tc>
          <w:tcPr>
            <w:tcW w:w="1395" w:type="dxa"/>
            <w:vAlign w:val="center"/>
          </w:tcPr>
          <w:p w14:paraId="182B0967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01EC66C8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16EE38DC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4C0807F8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6B2689D6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Урлюнгуй</w:t>
            </w:r>
            <w:proofErr w:type="spellEnd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– Кличка</w:t>
            </w:r>
          </w:p>
        </w:tc>
        <w:tc>
          <w:tcPr>
            <w:tcW w:w="2276" w:type="dxa"/>
            <w:vAlign w:val="center"/>
          </w:tcPr>
          <w:p w14:paraId="4082C14A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733E191C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63B95C61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30563039" w14:textId="77777777" w:rsidR="00C84ADC" w:rsidRPr="001613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59,87 км</w:t>
            </w:r>
          </w:p>
        </w:tc>
        <w:tc>
          <w:tcPr>
            <w:tcW w:w="1395" w:type="dxa"/>
            <w:vAlign w:val="center"/>
          </w:tcPr>
          <w:p w14:paraId="7584C7A8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76457163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652FA5C0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6FF69F33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6346604F" w14:textId="77777777" w:rsidR="00C84ADC" w:rsidRPr="008777C7" w:rsidRDefault="008777C7" w:rsidP="007871BE">
            <w:pPr>
              <w:tabs>
                <w:tab w:val="left" w:pos="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с.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Староцурухайтуй</w:t>
            </w:r>
            <w:proofErr w:type="spellEnd"/>
          </w:p>
        </w:tc>
        <w:tc>
          <w:tcPr>
            <w:tcW w:w="2276" w:type="dxa"/>
            <w:vAlign w:val="center"/>
          </w:tcPr>
          <w:p w14:paraId="1DE9AF69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28FB1A86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2E7DBE42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4435562E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23,83 км</w:t>
            </w:r>
          </w:p>
        </w:tc>
        <w:tc>
          <w:tcPr>
            <w:tcW w:w="1395" w:type="dxa"/>
            <w:vAlign w:val="center"/>
          </w:tcPr>
          <w:p w14:paraId="4D37F1D6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2C1DD42D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611BCA37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02298583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0DF3AACA" w14:textId="77777777" w:rsidR="00C84ADC" w:rsidRPr="008777C7" w:rsidRDefault="008777C7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межмуниципального значения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 – Досатуй</w:t>
            </w:r>
          </w:p>
        </w:tc>
        <w:tc>
          <w:tcPr>
            <w:tcW w:w="2276" w:type="dxa"/>
            <w:vAlign w:val="center"/>
          </w:tcPr>
          <w:p w14:paraId="57EBC3B4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0ABFA357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0078026D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74E9F700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35,26 км</w:t>
            </w:r>
          </w:p>
        </w:tc>
        <w:tc>
          <w:tcPr>
            <w:tcW w:w="1395" w:type="dxa"/>
            <w:vAlign w:val="center"/>
          </w:tcPr>
          <w:p w14:paraId="4EB5B642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63EFCBA3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0F617FCB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2A704020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2F58DA00" w14:textId="77777777" w:rsidR="00C84ADC" w:rsidRPr="008777C7" w:rsidRDefault="008777C7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 – </w:t>
            </w:r>
            <w:proofErr w:type="spellStart"/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</w:p>
        </w:tc>
        <w:tc>
          <w:tcPr>
            <w:tcW w:w="2276" w:type="dxa"/>
            <w:vAlign w:val="center"/>
          </w:tcPr>
          <w:p w14:paraId="7EB00BB0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42BD4909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3602C755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72A7BFE6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29,53 км</w:t>
            </w:r>
          </w:p>
        </w:tc>
        <w:tc>
          <w:tcPr>
            <w:tcW w:w="1395" w:type="dxa"/>
            <w:vAlign w:val="center"/>
          </w:tcPr>
          <w:p w14:paraId="2879CE65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0627E562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016408FB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75B933B6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5D01C59A" w14:textId="77777777" w:rsidR="00C84ADC" w:rsidRPr="008777C7" w:rsidRDefault="007871BE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="008777C7" w:rsidRPr="008777C7">
              <w:rPr>
                <w:rFonts w:ascii="Times New Roman" w:hAnsi="Times New Roman" w:cs="Times New Roman"/>
                <w:sz w:val="24"/>
                <w:szCs w:val="24"/>
              </w:rPr>
              <w:t>подъезд к с. Пограничный</w:t>
            </w:r>
          </w:p>
        </w:tc>
        <w:tc>
          <w:tcPr>
            <w:tcW w:w="2276" w:type="dxa"/>
            <w:vAlign w:val="center"/>
          </w:tcPr>
          <w:p w14:paraId="28068D52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1E685D9B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62D2B3F7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24DBBC7B" w14:textId="77777777" w:rsidR="00C84ADC" w:rsidRPr="007871BE" w:rsidRDefault="007871B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2,852 км</w:t>
            </w:r>
          </w:p>
        </w:tc>
        <w:tc>
          <w:tcPr>
            <w:tcW w:w="1395" w:type="dxa"/>
            <w:vAlign w:val="center"/>
          </w:tcPr>
          <w:p w14:paraId="1CDA84DD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62D87ABE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4397A4F0" w14:textId="77777777" w:rsidR="00C84ADC" w:rsidRPr="006B4BB3" w:rsidRDefault="00C84ADC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2B9F57D7" w14:textId="77777777" w:rsidR="00C84ADC" w:rsidRPr="00C84ADC" w:rsidRDefault="00C84ADC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1AF9A5FB" w14:textId="77777777" w:rsidR="00C84ADC" w:rsidRPr="008777C7" w:rsidRDefault="007871BE" w:rsidP="00787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межмуниципального значения </w:t>
            </w:r>
            <w:r w:rsidR="008777C7" w:rsidRPr="008777C7">
              <w:rPr>
                <w:rFonts w:ascii="Times New Roman" w:hAnsi="Times New Roman" w:cs="Times New Roman"/>
                <w:sz w:val="24"/>
                <w:szCs w:val="24"/>
              </w:rPr>
              <w:t xml:space="preserve">Кличка – </w:t>
            </w:r>
            <w:proofErr w:type="spellStart"/>
            <w:r w:rsidR="008777C7" w:rsidRPr="008777C7">
              <w:rPr>
                <w:rFonts w:ascii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</w:p>
        </w:tc>
        <w:tc>
          <w:tcPr>
            <w:tcW w:w="2276" w:type="dxa"/>
            <w:vAlign w:val="center"/>
          </w:tcPr>
          <w:p w14:paraId="76613D9C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0B85890E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5C1EF9A6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14:paraId="1CE78979" w14:textId="77777777" w:rsidR="00C84ADC" w:rsidRPr="001613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7,770 км</w:t>
            </w:r>
          </w:p>
        </w:tc>
        <w:tc>
          <w:tcPr>
            <w:tcW w:w="1395" w:type="dxa"/>
            <w:vAlign w:val="center"/>
          </w:tcPr>
          <w:p w14:paraId="7991A0F3" w14:textId="77777777" w:rsidR="00C84ADC" w:rsidRPr="00C84ADC" w:rsidRDefault="00C84ADC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4ADC" w:rsidRPr="00046392" w14:paraId="25AFCF29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25E9BD97" w14:textId="77777777" w:rsidR="00C84ADC" w:rsidRPr="001613B3" w:rsidRDefault="001613B3" w:rsidP="00C84ADC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B3"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1843" w:type="dxa"/>
            <w:vAlign w:val="center"/>
          </w:tcPr>
          <w:p w14:paraId="131B1948" w14:textId="1DF0A990" w:rsidR="00C84ADC" w:rsidRPr="00C84ADC" w:rsidRDefault="00F83605" w:rsidP="00C84AD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11A5A751" w14:textId="77777777" w:rsidR="00C84ADC" w:rsidRPr="008777C7" w:rsidRDefault="001613B3" w:rsidP="00C84ADC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парк «Легенды </w:t>
            </w:r>
            <w:proofErr w:type="spellStart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Аргуни</w:t>
            </w:r>
            <w:proofErr w:type="spellEnd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vAlign w:val="center"/>
          </w:tcPr>
          <w:p w14:paraId="1B107ED5" w14:textId="77777777" w:rsidR="00C84ADC" w:rsidRPr="006B4BB3" w:rsidRDefault="001613B3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2626" w:type="dxa"/>
            <w:vAlign w:val="center"/>
          </w:tcPr>
          <w:p w14:paraId="62DE71E4" w14:textId="77777777" w:rsidR="00C84ADC" w:rsidRPr="006B4BB3" w:rsidRDefault="001613B3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69" w:type="dxa"/>
            <w:vAlign w:val="center"/>
          </w:tcPr>
          <w:p w14:paraId="6E4EB7E0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0AC420BB" w14:textId="77777777" w:rsidR="00C84ADC" w:rsidRPr="006B4BB3" w:rsidRDefault="001613B3" w:rsidP="00C84ADC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12287 га</w:t>
            </w:r>
          </w:p>
        </w:tc>
        <w:tc>
          <w:tcPr>
            <w:tcW w:w="1395" w:type="dxa"/>
            <w:vAlign w:val="center"/>
          </w:tcPr>
          <w:p w14:paraId="212864CD" w14:textId="77777777" w:rsidR="00C84ADC" w:rsidRPr="006B4BB3" w:rsidRDefault="001613B3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564DE" w:rsidRPr="00046392" w14:paraId="65ACBD35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64AB24B2" w14:textId="77777777" w:rsidR="00E564DE" w:rsidRPr="001613B3" w:rsidRDefault="00E564DE" w:rsidP="00C84ADC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43" w:type="dxa"/>
            <w:vAlign w:val="center"/>
          </w:tcPr>
          <w:p w14:paraId="14ABA179" w14:textId="77777777" w:rsidR="00E564DE" w:rsidRDefault="00E564DE" w:rsidP="00C84ADC">
            <w:pPr>
              <w:ind w:left="-9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693" w:type="dxa"/>
            <w:vAlign w:val="center"/>
          </w:tcPr>
          <w:p w14:paraId="175E6C83" w14:textId="77777777" w:rsidR="00E564DE" w:rsidRPr="00F671EA" w:rsidRDefault="00E564DE" w:rsidP="00C84ADC">
            <w:pPr>
              <w:ind w:left="-99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Аэродром</w:t>
            </w: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. Приаргунск</w:t>
            </w:r>
          </w:p>
        </w:tc>
        <w:tc>
          <w:tcPr>
            <w:tcW w:w="2276" w:type="dxa"/>
            <w:vAlign w:val="center"/>
          </w:tcPr>
          <w:p w14:paraId="1C7590FE" w14:textId="77777777" w:rsidR="00E564DE" w:rsidRPr="00C84ADC" w:rsidRDefault="00E564DE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Приаргунск</w:t>
            </w:r>
          </w:p>
        </w:tc>
        <w:tc>
          <w:tcPr>
            <w:tcW w:w="2626" w:type="dxa"/>
            <w:vAlign w:val="center"/>
          </w:tcPr>
          <w:p w14:paraId="65482AFA" w14:textId="77777777" w:rsidR="00E564DE" w:rsidRDefault="00E564DE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69" w:type="dxa"/>
            <w:vAlign w:val="center"/>
          </w:tcPr>
          <w:p w14:paraId="6A0F4307" w14:textId="77777777" w:rsidR="00BA6779" w:rsidRPr="00EA3AE4" w:rsidRDefault="00BA6779" w:rsidP="00BA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CA59655" w14:textId="77777777" w:rsidR="00E564DE" w:rsidRPr="00F671EA" w:rsidRDefault="00E564DE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20">
              <w:rPr>
                <w:rFonts w:ascii="Times New Roman" w:hAnsi="Times New Roman" w:cs="Times New Roman"/>
                <w:sz w:val="24"/>
                <w:szCs w:val="24"/>
              </w:rPr>
              <w:t>1,146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395" w:type="dxa"/>
            <w:vAlign w:val="center"/>
          </w:tcPr>
          <w:p w14:paraId="178508BB" w14:textId="77777777" w:rsidR="00E564DE" w:rsidRDefault="00A522E0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E564DE" w:rsidRPr="00046392" w14:paraId="1FCDF0C1" w14:textId="77777777" w:rsidTr="009E0156">
        <w:trPr>
          <w:trHeight w:val="548"/>
          <w:tblHeader/>
        </w:trPr>
        <w:tc>
          <w:tcPr>
            <w:tcW w:w="1838" w:type="dxa"/>
            <w:vAlign w:val="center"/>
          </w:tcPr>
          <w:p w14:paraId="2EE37AD6" w14:textId="77777777" w:rsidR="00E564DE" w:rsidRPr="001613B3" w:rsidRDefault="00E564DE" w:rsidP="00C84ADC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</w:p>
        </w:tc>
        <w:tc>
          <w:tcPr>
            <w:tcW w:w="1843" w:type="dxa"/>
            <w:vAlign w:val="center"/>
          </w:tcPr>
          <w:p w14:paraId="67EC42C0" w14:textId="77777777" w:rsidR="00E564DE" w:rsidRDefault="00E564DE" w:rsidP="00C84ADC">
            <w:pPr>
              <w:ind w:left="-9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C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3" w:type="dxa"/>
            <w:vAlign w:val="center"/>
          </w:tcPr>
          <w:p w14:paraId="6DC9A5E0" w14:textId="77777777" w:rsidR="00E564DE" w:rsidRPr="00F671EA" w:rsidRDefault="00E564DE" w:rsidP="00C84ADC">
            <w:pPr>
              <w:ind w:left="-99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276" w:type="dxa"/>
            <w:vAlign w:val="center"/>
          </w:tcPr>
          <w:p w14:paraId="6BED7251" w14:textId="77777777" w:rsidR="00E564DE" w:rsidRPr="00C84ADC" w:rsidRDefault="0000160A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Бырка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Досатуй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Зоргол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1EA">
              <w:rPr>
                <w:rFonts w:ascii="Times New Roman" w:hAnsi="Times New Roman" w:cs="Times New Roman"/>
                <w:sz w:val="24"/>
                <w:szCs w:val="24"/>
              </w:rPr>
              <w:t>Дурой</w:t>
            </w:r>
          </w:p>
        </w:tc>
        <w:tc>
          <w:tcPr>
            <w:tcW w:w="2626" w:type="dxa"/>
            <w:vAlign w:val="center"/>
          </w:tcPr>
          <w:p w14:paraId="0F4775A8" w14:textId="77777777" w:rsidR="00E564DE" w:rsidRDefault="00E564DE" w:rsidP="00C8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2469" w:type="dxa"/>
            <w:vAlign w:val="center"/>
          </w:tcPr>
          <w:p w14:paraId="4379549F" w14:textId="15DC8CEA" w:rsidR="00E564DE" w:rsidRPr="00F671EA" w:rsidRDefault="001467D3" w:rsidP="00C84AD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A6779">
              <w:rPr>
                <w:rFonts w:ascii="Times New Roman" w:hAnsi="Times New Roman" w:cs="Times New Roman"/>
                <w:sz w:val="24"/>
                <w:szCs w:val="24"/>
              </w:rPr>
              <w:t>объекта, по 2 пожарных машин</w:t>
            </w:r>
          </w:p>
        </w:tc>
        <w:tc>
          <w:tcPr>
            <w:tcW w:w="1395" w:type="dxa"/>
            <w:vAlign w:val="center"/>
          </w:tcPr>
          <w:p w14:paraId="20B02025" w14:textId="77777777" w:rsidR="00E564DE" w:rsidRPr="0000160A" w:rsidRDefault="0000160A" w:rsidP="00C8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A99D044" w14:textId="77777777" w:rsidR="00B64F40" w:rsidRDefault="00B64F40" w:rsidP="00EA1759">
      <w:pPr>
        <w:ind w:right="535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64F40" w:rsidSect="007A0E2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53343" w14:textId="77777777" w:rsidR="007A334D" w:rsidRDefault="007A334D" w:rsidP="00EA15BC">
      <w:pPr>
        <w:spacing w:after="0" w:line="240" w:lineRule="auto"/>
      </w:pPr>
      <w:r>
        <w:separator/>
      </w:r>
    </w:p>
  </w:endnote>
  <w:endnote w:type="continuationSeparator" w:id="0">
    <w:p w14:paraId="6D063624" w14:textId="77777777" w:rsidR="007A334D" w:rsidRDefault="007A334D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90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3AC6A1" w14:textId="4C974368" w:rsidR="007A0E2A" w:rsidRPr="00E75397" w:rsidRDefault="007A0E2A" w:rsidP="00382E3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89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E2F3DD" w14:textId="77777777" w:rsidR="007A0E2A" w:rsidRDefault="007A0E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8C8F" w14:textId="77777777" w:rsidR="007A334D" w:rsidRDefault="007A334D" w:rsidP="00EA15BC">
      <w:pPr>
        <w:spacing w:after="0" w:line="240" w:lineRule="auto"/>
      </w:pPr>
      <w:r>
        <w:separator/>
      </w:r>
    </w:p>
  </w:footnote>
  <w:footnote w:type="continuationSeparator" w:id="0">
    <w:p w14:paraId="7F45D54B" w14:textId="77777777" w:rsidR="007A334D" w:rsidRDefault="007A334D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307E7B"/>
    <w:multiLevelType w:val="hybridMultilevel"/>
    <w:tmpl w:val="83AE0A6E"/>
    <w:lvl w:ilvl="0" w:tplc="42D426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AE1A2A"/>
    <w:multiLevelType w:val="hybridMultilevel"/>
    <w:tmpl w:val="5D94631A"/>
    <w:lvl w:ilvl="0" w:tplc="0544724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7DCF"/>
    <w:multiLevelType w:val="hybridMultilevel"/>
    <w:tmpl w:val="DB76F766"/>
    <w:lvl w:ilvl="0" w:tplc="2F88CB2C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5731D9A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722A9"/>
    <w:multiLevelType w:val="hybridMultilevel"/>
    <w:tmpl w:val="B2005BA6"/>
    <w:lvl w:ilvl="0" w:tplc="597A1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F73"/>
    <w:multiLevelType w:val="hybridMultilevel"/>
    <w:tmpl w:val="C7DA75A0"/>
    <w:lvl w:ilvl="0" w:tplc="6C3A60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24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19"/>
  </w:num>
  <w:num w:numId="7">
    <w:abstractNumId w:val="2"/>
  </w:num>
  <w:num w:numId="8">
    <w:abstractNumId w:val="23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1"/>
  </w:num>
  <w:num w:numId="14">
    <w:abstractNumId w:val="3"/>
  </w:num>
  <w:num w:numId="15">
    <w:abstractNumId w:val="24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13"/>
  </w:num>
  <w:num w:numId="22">
    <w:abstractNumId w:val="20"/>
  </w:num>
  <w:num w:numId="23">
    <w:abstractNumId w:val="4"/>
  </w:num>
  <w:num w:numId="24">
    <w:abstractNumId w:val="18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01418"/>
    <w:rsid w:val="0000160A"/>
    <w:rsid w:val="00010F24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40524"/>
    <w:rsid w:val="00042A7E"/>
    <w:rsid w:val="00042CC9"/>
    <w:rsid w:val="0004402D"/>
    <w:rsid w:val="00047AE0"/>
    <w:rsid w:val="00047C2B"/>
    <w:rsid w:val="00050040"/>
    <w:rsid w:val="00060D89"/>
    <w:rsid w:val="00060FCD"/>
    <w:rsid w:val="00062191"/>
    <w:rsid w:val="0006279A"/>
    <w:rsid w:val="00064C42"/>
    <w:rsid w:val="000657A0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92111"/>
    <w:rsid w:val="00092622"/>
    <w:rsid w:val="000A01AB"/>
    <w:rsid w:val="000A3CDC"/>
    <w:rsid w:val="000B3157"/>
    <w:rsid w:val="000B3F05"/>
    <w:rsid w:val="000B6C1B"/>
    <w:rsid w:val="000C02A1"/>
    <w:rsid w:val="000C1088"/>
    <w:rsid w:val="000C4862"/>
    <w:rsid w:val="000D3B22"/>
    <w:rsid w:val="000E3660"/>
    <w:rsid w:val="000E7781"/>
    <w:rsid w:val="000F144A"/>
    <w:rsid w:val="000F2D4E"/>
    <w:rsid w:val="000F3078"/>
    <w:rsid w:val="000F61E0"/>
    <w:rsid w:val="00101D3E"/>
    <w:rsid w:val="00102B28"/>
    <w:rsid w:val="00103D51"/>
    <w:rsid w:val="00104220"/>
    <w:rsid w:val="001052FD"/>
    <w:rsid w:val="0010570C"/>
    <w:rsid w:val="00105AE8"/>
    <w:rsid w:val="00110B61"/>
    <w:rsid w:val="001116AB"/>
    <w:rsid w:val="00114564"/>
    <w:rsid w:val="00116714"/>
    <w:rsid w:val="00116CF2"/>
    <w:rsid w:val="00121995"/>
    <w:rsid w:val="00125AE6"/>
    <w:rsid w:val="00130ADE"/>
    <w:rsid w:val="001343B7"/>
    <w:rsid w:val="00134877"/>
    <w:rsid w:val="00134BA8"/>
    <w:rsid w:val="001350D7"/>
    <w:rsid w:val="00140067"/>
    <w:rsid w:val="001421D6"/>
    <w:rsid w:val="00146160"/>
    <w:rsid w:val="001467D3"/>
    <w:rsid w:val="001508BF"/>
    <w:rsid w:val="00153E12"/>
    <w:rsid w:val="00154487"/>
    <w:rsid w:val="001552F4"/>
    <w:rsid w:val="001610E3"/>
    <w:rsid w:val="001613B3"/>
    <w:rsid w:val="001625B3"/>
    <w:rsid w:val="00163934"/>
    <w:rsid w:val="001645D5"/>
    <w:rsid w:val="00166202"/>
    <w:rsid w:val="00166CE5"/>
    <w:rsid w:val="001673FC"/>
    <w:rsid w:val="00170441"/>
    <w:rsid w:val="001757E8"/>
    <w:rsid w:val="001762BD"/>
    <w:rsid w:val="0018397E"/>
    <w:rsid w:val="00184815"/>
    <w:rsid w:val="00186DC1"/>
    <w:rsid w:val="001873EB"/>
    <w:rsid w:val="001900D4"/>
    <w:rsid w:val="00195FDE"/>
    <w:rsid w:val="001A19A9"/>
    <w:rsid w:val="001A4F8E"/>
    <w:rsid w:val="001A5497"/>
    <w:rsid w:val="001A56E7"/>
    <w:rsid w:val="001B03D0"/>
    <w:rsid w:val="001B5F66"/>
    <w:rsid w:val="001C1B8C"/>
    <w:rsid w:val="001C1E39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41AD"/>
    <w:rsid w:val="00205701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4ABF"/>
    <w:rsid w:val="00235344"/>
    <w:rsid w:val="0023609B"/>
    <w:rsid w:val="00237473"/>
    <w:rsid w:val="002415B4"/>
    <w:rsid w:val="00241DD9"/>
    <w:rsid w:val="0024383B"/>
    <w:rsid w:val="00245C16"/>
    <w:rsid w:val="0024622B"/>
    <w:rsid w:val="00250043"/>
    <w:rsid w:val="00253CEC"/>
    <w:rsid w:val="00256367"/>
    <w:rsid w:val="00261497"/>
    <w:rsid w:val="0026353B"/>
    <w:rsid w:val="002701CD"/>
    <w:rsid w:val="00272926"/>
    <w:rsid w:val="0028036A"/>
    <w:rsid w:val="0028187C"/>
    <w:rsid w:val="00282369"/>
    <w:rsid w:val="00284A92"/>
    <w:rsid w:val="002956AB"/>
    <w:rsid w:val="00297B66"/>
    <w:rsid w:val="002A26F6"/>
    <w:rsid w:val="002A4865"/>
    <w:rsid w:val="002A5465"/>
    <w:rsid w:val="002B24D5"/>
    <w:rsid w:val="002B3E7A"/>
    <w:rsid w:val="002B3F04"/>
    <w:rsid w:val="002B51BF"/>
    <w:rsid w:val="002B5396"/>
    <w:rsid w:val="002B6127"/>
    <w:rsid w:val="002C11AF"/>
    <w:rsid w:val="002D0962"/>
    <w:rsid w:val="002D438B"/>
    <w:rsid w:val="002D590C"/>
    <w:rsid w:val="002D70C9"/>
    <w:rsid w:val="002D71DD"/>
    <w:rsid w:val="002D7653"/>
    <w:rsid w:val="002E071F"/>
    <w:rsid w:val="002E5483"/>
    <w:rsid w:val="002E54DC"/>
    <w:rsid w:val="002E6A0E"/>
    <w:rsid w:val="002F0631"/>
    <w:rsid w:val="002F0CE3"/>
    <w:rsid w:val="002F31E1"/>
    <w:rsid w:val="002F3615"/>
    <w:rsid w:val="002F751B"/>
    <w:rsid w:val="0030134F"/>
    <w:rsid w:val="00311228"/>
    <w:rsid w:val="003134B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327C"/>
    <w:rsid w:val="00397705"/>
    <w:rsid w:val="00397A3F"/>
    <w:rsid w:val="003A0CDC"/>
    <w:rsid w:val="003A1174"/>
    <w:rsid w:val="003A50A1"/>
    <w:rsid w:val="003A5A24"/>
    <w:rsid w:val="003A6B81"/>
    <w:rsid w:val="003B3053"/>
    <w:rsid w:val="003B3240"/>
    <w:rsid w:val="003C034B"/>
    <w:rsid w:val="003C3F80"/>
    <w:rsid w:val="003C4C7E"/>
    <w:rsid w:val="003C75F6"/>
    <w:rsid w:val="003D026B"/>
    <w:rsid w:val="003D0F6F"/>
    <w:rsid w:val="003D3B0D"/>
    <w:rsid w:val="003D43BB"/>
    <w:rsid w:val="003D481E"/>
    <w:rsid w:val="003D5827"/>
    <w:rsid w:val="003D6CB9"/>
    <w:rsid w:val="003E0832"/>
    <w:rsid w:val="003E2005"/>
    <w:rsid w:val="003E7A29"/>
    <w:rsid w:val="003F1274"/>
    <w:rsid w:val="003F2A3D"/>
    <w:rsid w:val="003F3556"/>
    <w:rsid w:val="003F37DE"/>
    <w:rsid w:val="003F512E"/>
    <w:rsid w:val="004034DF"/>
    <w:rsid w:val="004035A9"/>
    <w:rsid w:val="0040363E"/>
    <w:rsid w:val="00406E9B"/>
    <w:rsid w:val="004072A3"/>
    <w:rsid w:val="00407EB0"/>
    <w:rsid w:val="004106DB"/>
    <w:rsid w:val="00417120"/>
    <w:rsid w:val="0042061C"/>
    <w:rsid w:val="004230A0"/>
    <w:rsid w:val="004231B8"/>
    <w:rsid w:val="00430721"/>
    <w:rsid w:val="00430F28"/>
    <w:rsid w:val="00431472"/>
    <w:rsid w:val="00433E51"/>
    <w:rsid w:val="00434695"/>
    <w:rsid w:val="00436DF0"/>
    <w:rsid w:val="00440A1E"/>
    <w:rsid w:val="00442029"/>
    <w:rsid w:val="0044401F"/>
    <w:rsid w:val="00445C5D"/>
    <w:rsid w:val="00452600"/>
    <w:rsid w:val="0045334B"/>
    <w:rsid w:val="004627E4"/>
    <w:rsid w:val="00470E39"/>
    <w:rsid w:val="00472C5D"/>
    <w:rsid w:val="004816B1"/>
    <w:rsid w:val="0048308C"/>
    <w:rsid w:val="00484CC5"/>
    <w:rsid w:val="004855DB"/>
    <w:rsid w:val="00493903"/>
    <w:rsid w:val="00493D0F"/>
    <w:rsid w:val="004952A6"/>
    <w:rsid w:val="00495F62"/>
    <w:rsid w:val="004970DB"/>
    <w:rsid w:val="00497CB8"/>
    <w:rsid w:val="004A32AC"/>
    <w:rsid w:val="004A612A"/>
    <w:rsid w:val="004A6BAB"/>
    <w:rsid w:val="004B06C6"/>
    <w:rsid w:val="004B102B"/>
    <w:rsid w:val="004B1CEC"/>
    <w:rsid w:val="004B2142"/>
    <w:rsid w:val="004B21DA"/>
    <w:rsid w:val="004B56ED"/>
    <w:rsid w:val="004C1AB8"/>
    <w:rsid w:val="004C1ACF"/>
    <w:rsid w:val="004C304C"/>
    <w:rsid w:val="004C3AFE"/>
    <w:rsid w:val="004C7FF0"/>
    <w:rsid w:val="004D2366"/>
    <w:rsid w:val="004D3352"/>
    <w:rsid w:val="004D6397"/>
    <w:rsid w:val="004E0632"/>
    <w:rsid w:val="004E0D9F"/>
    <w:rsid w:val="004E2715"/>
    <w:rsid w:val="004E4146"/>
    <w:rsid w:val="004E4BFD"/>
    <w:rsid w:val="004F0259"/>
    <w:rsid w:val="004F1E8D"/>
    <w:rsid w:val="004F2C91"/>
    <w:rsid w:val="00506C7A"/>
    <w:rsid w:val="00507BED"/>
    <w:rsid w:val="00510A6E"/>
    <w:rsid w:val="005112B6"/>
    <w:rsid w:val="0051150E"/>
    <w:rsid w:val="005119B8"/>
    <w:rsid w:val="00513277"/>
    <w:rsid w:val="00513EC1"/>
    <w:rsid w:val="005160BB"/>
    <w:rsid w:val="00516E79"/>
    <w:rsid w:val="00517D2A"/>
    <w:rsid w:val="00522A66"/>
    <w:rsid w:val="00522F10"/>
    <w:rsid w:val="00523E05"/>
    <w:rsid w:val="00523EB2"/>
    <w:rsid w:val="005329A2"/>
    <w:rsid w:val="00533E3D"/>
    <w:rsid w:val="005367CC"/>
    <w:rsid w:val="00545689"/>
    <w:rsid w:val="00545C92"/>
    <w:rsid w:val="005460B2"/>
    <w:rsid w:val="005470EE"/>
    <w:rsid w:val="00547FC5"/>
    <w:rsid w:val="00550CE8"/>
    <w:rsid w:val="00552D12"/>
    <w:rsid w:val="005535B1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75F3B"/>
    <w:rsid w:val="005801BB"/>
    <w:rsid w:val="00583026"/>
    <w:rsid w:val="00585475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3E45"/>
    <w:rsid w:val="005D5094"/>
    <w:rsid w:val="005D791C"/>
    <w:rsid w:val="005E4B74"/>
    <w:rsid w:val="005E5900"/>
    <w:rsid w:val="005E6FB3"/>
    <w:rsid w:val="005E7104"/>
    <w:rsid w:val="005E7123"/>
    <w:rsid w:val="005F3043"/>
    <w:rsid w:val="005F5C65"/>
    <w:rsid w:val="005F65C9"/>
    <w:rsid w:val="005F7975"/>
    <w:rsid w:val="006022A3"/>
    <w:rsid w:val="00605CDE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2F9F"/>
    <w:rsid w:val="006343A2"/>
    <w:rsid w:val="006415BA"/>
    <w:rsid w:val="00641CBD"/>
    <w:rsid w:val="006422B2"/>
    <w:rsid w:val="0064421A"/>
    <w:rsid w:val="006505D3"/>
    <w:rsid w:val="00651E54"/>
    <w:rsid w:val="006572C0"/>
    <w:rsid w:val="00660191"/>
    <w:rsid w:val="00665C14"/>
    <w:rsid w:val="0067656C"/>
    <w:rsid w:val="00676A33"/>
    <w:rsid w:val="0067712D"/>
    <w:rsid w:val="006776E2"/>
    <w:rsid w:val="0068175E"/>
    <w:rsid w:val="00682D7E"/>
    <w:rsid w:val="0068321F"/>
    <w:rsid w:val="006839BA"/>
    <w:rsid w:val="006878CF"/>
    <w:rsid w:val="00694342"/>
    <w:rsid w:val="006945C5"/>
    <w:rsid w:val="0069544F"/>
    <w:rsid w:val="006957B7"/>
    <w:rsid w:val="0069780A"/>
    <w:rsid w:val="006A0BF9"/>
    <w:rsid w:val="006A0CCA"/>
    <w:rsid w:val="006A2B09"/>
    <w:rsid w:val="006A4D6B"/>
    <w:rsid w:val="006A572B"/>
    <w:rsid w:val="006A60C5"/>
    <w:rsid w:val="006B18D5"/>
    <w:rsid w:val="006B4BB3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3AB1"/>
    <w:rsid w:val="006E4B09"/>
    <w:rsid w:val="006E6768"/>
    <w:rsid w:val="006E6E38"/>
    <w:rsid w:val="006F0596"/>
    <w:rsid w:val="006F2CE4"/>
    <w:rsid w:val="006F6863"/>
    <w:rsid w:val="00702864"/>
    <w:rsid w:val="0070516D"/>
    <w:rsid w:val="00707BD6"/>
    <w:rsid w:val="007116B5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738BE"/>
    <w:rsid w:val="0078039D"/>
    <w:rsid w:val="00781CDB"/>
    <w:rsid w:val="007871BE"/>
    <w:rsid w:val="00787C62"/>
    <w:rsid w:val="00796040"/>
    <w:rsid w:val="007A0E2A"/>
    <w:rsid w:val="007A334D"/>
    <w:rsid w:val="007A3DEF"/>
    <w:rsid w:val="007B144B"/>
    <w:rsid w:val="007B43B0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E5EA9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04F"/>
    <w:rsid w:val="00830EE2"/>
    <w:rsid w:val="008320F7"/>
    <w:rsid w:val="008404FB"/>
    <w:rsid w:val="00841B5F"/>
    <w:rsid w:val="00844D24"/>
    <w:rsid w:val="0084683F"/>
    <w:rsid w:val="00852FF4"/>
    <w:rsid w:val="008547B1"/>
    <w:rsid w:val="00862442"/>
    <w:rsid w:val="00867170"/>
    <w:rsid w:val="00867DB7"/>
    <w:rsid w:val="00867DDF"/>
    <w:rsid w:val="00876795"/>
    <w:rsid w:val="008777C7"/>
    <w:rsid w:val="0087787A"/>
    <w:rsid w:val="00877E1A"/>
    <w:rsid w:val="0088074D"/>
    <w:rsid w:val="008863A3"/>
    <w:rsid w:val="00886A1B"/>
    <w:rsid w:val="008873C5"/>
    <w:rsid w:val="00893CA0"/>
    <w:rsid w:val="008952D2"/>
    <w:rsid w:val="00895417"/>
    <w:rsid w:val="008B1DF6"/>
    <w:rsid w:val="008B240F"/>
    <w:rsid w:val="008B2D48"/>
    <w:rsid w:val="008B3D21"/>
    <w:rsid w:val="008B59FA"/>
    <w:rsid w:val="008C1429"/>
    <w:rsid w:val="008C2A8A"/>
    <w:rsid w:val="008C430C"/>
    <w:rsid w:val="008C60EE"/>
    <w:rsid w:val="008C61CA"/>
    <w:rsid w:val="008C6E88"/>
    <w:rsid w:val="008C7143"/>
    <w:rsid w:val="008D1770"/>
    <w:rsid w:val="008D1B24"/>
    <w:rsid w:val="008E1CA9"/>
    <w:rsid w:val="008E2AC3"/>
    <w:rsid w:val="008E2CD8"/>
    <w:rsid w:val="008E422C"/>
    <w:rsid w:val="008E4876"/>
    <w:rsid w:val="008E712D"/>
    <w:rsid w:val="008E76AD"/>
    <w:rsid w:val="008E7894"/>
    <w:rsid w:val="009127D1"/>
    <w:rsid w:val="0091429E"/>
    <w:rsid w:val="00917852"/>
    <w:rsid w:val="00920E75"/>
    <w:rsid w:val="00921749"/>
    <w:rsid w:val="009218C4"/>
    <w:rsid w:val="00921ED5"/>
    <w:rsid w:val="009241E6"/>
    <w:rsid w:val="00934DE2"/>
    <w:rsid w:val="00935309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65A80"/>
    <w:rsid w:val="00972AA4"/>
    <w:rsid w:val="00980393"/>
    <w:rsid w:val="00980C20"/>
    <w:rsid w:val="00982E84"/>
    <w:rsid w:val="00982F6B"/>
    <w:rsid w:val="009857B3"/>
    <w:rsid w:val="0098771B"/>
    <w:rsid w:val="0099598A"/>
    <w:rsid w:val="00997CE7"/>
    <w:rsid w:val="009A04AB"/>
    <w:rsid w:val="009A0C82"/>
    <w:rsid w:val="009A3CB4"/>
    <w:rsid w:val="009A5D31"/>
    <w:rsid w:val="009A5FEE"/>
    <w:rsid w:val="009B111D"/>
    <w:rsid w:val="009B13AF"/>
    <w:rsid w:val="009B2B0D"/>
    <w:rsid w:val="009B2F9D"/>
    <w:rsid w:val="009B6375"/>
    <w:rsid w:val="009B75AF"/>
    <w:rsid w:val="009C208B"/>
    <w:rsid w:val="009C54A6"/>
    <w:rsid w:val="009C5F86"/>
    <w:rsid w:val="009C7121"/>
    <w:rsid w:val="009D17C2"/>
    <w:rsid w:val="009D40A6"/>
    <w:rsid w:val="009E0156"/>
    <w:rsid w:val="009E180C"/>
    <w:rsid w:val="009E1D16"/>
    <w:rsid w:val="009E28EF"/>
    <w:rsid w:val="009E7800"/>
    <w:rsid w:val="009F1C4B"/>
    <w:rsid w:val="009F20EA"/>
    <w:rsid w:val="009F755A"/>
    <w:rsid w:val="009F7B1E"/>
    <w:rsid w:val="00A02F78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6236"/>
    <w:rsid w:val="00A36E2B"/>
    <w:rsid w:val="00A37BAF"/>
    <w:rsid w:val="00A412BD"/>
    <w:rsid w:val="00A41ADB"/>
    <w:rsid w:val="00A450E4"/>
    <w:rsid w:val="00A522E0"/>
    <w:rsid w:val="00A55121"/>
    <w:rsid w:val="00A55E05"/>
    <w:rsid w:val="00A57A0B"/>
    <w:rsid w:val="00A6001A"/>
    <w:rsid w:val="00A60194"/>
    <w:rsid w:val="00A60C37"/>
    <w:rsid w:val="00A6132C"/>
    <w:rsid w:val="00A62195"/>
    <w:rsid w:val="00A63DAF"/>
    <w:rsid w:val="00A77D57"/>
    <w:rsid w:val="00A81E12"/>
    <w:rsid w:val="00A82BBF"/>
    <w:rsid w:val="00A83D3F"/>
    <w:rsid w:val="00A86F82"/>
    <w:rsid w:val="00A90F7D"/>
    <w:rsid w:val="00A91C57"/>
    <w:rsid w:val="00A94A79"/>
    <w:rsid w:val="00A94D75"/>
    <w:rsid w:val="00A96C3E"/>
    <w:rsid w:val="00A970CD"/>
    <w:rsid w:val="00AA2110"/>
    <w:rsid w:val="00AA2734"/>
    <w:rsid w:val="00AA58A9"/>
    <w:rsid w:val="00AA6F1E"/>
    <w:rsid w:val="00AB4337"/>
    <w:rsid w:val="00AB6683"/>
    <w:rsid w:val="00AC1571"/>
    <w:rsid w:val="00AC181E"/>
    <w:rsid w:val="00AC1B9F"/>
    <w:rsid w:val="00AC396F"/>
    <w:rsid w:val="00AD1D32"/>
    <w:rsid w:val="00AD2040"/>
    <w:rsid w:val="00AD5DBC"/>
    <w:rsid w:val="00AE0D81"/>
    <w:rsid w:val="00AE0E6D"/>
    <w:rsid w:val="00AE0EA4"/>
    <w:rsid w:val="00AE6605"/>
    <w:rsid w:val="00AE7AD3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40B"/>
    <w:rsid w:val="00B24B83"/>
    <w:rsid w:val="00B303CE"/>
    <w:rsid w:val="00B316DC"/>
    <w:rsid w:val="00B32D8E"/>
    <w:rsid w:val="00B33D4D"/>
    <w:rsid w:val="00B36350"/>
    <w:rsid w:val="00B40830"/>
    <w:rsid w:val="00B41A93"/>
    <w:rsid w:val="00B52E2B"/>
    <w:rsid w:val="00B53F2B"/>
    <w:rsid w:val="00B566FE"/>
    <w:rsid w:val="00B56923"/>
    <w:rsid w:val="00B57620"/>
    <w:rsid w:val="00B62FF0"/>
    <w:rsid w:val="00B64F40"/>
    <w:rsid w:val="00B65D12"/>
    <w:rsid w:val="00B66162"/>
    <w:rsid w:val="00B72448"/>
    <w:rsid w:val="00B7386D"/>
    <w:rsid w:val="00B74B68"/>
    <w:rsid w:val="00B76A25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A6779"/>
    <w:rsid w:val="00BB06BA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1BB9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07483"/>
    <w:rsid w:val="00C14E3E"/>
    <w:rsid w:val="00C158BE"/>
    <w:rsid w:val="00C23D9B"/>
    <w:rsid w:val="00C3030E"/>
    <w:rsid w:val="00C33B78"/>
    <w:rsid w:val="00C34895"/>
    <w:rsid w:val="00C40154"/>
    <w:rsid w:val="00C42306"/>
    <w:rsid w:val="00C4331E"/>
    <w:rsid w:val="00C4790F"/>
    <w:rsid w:val="00C50873"/>
    <w:rsid w:val="00C51C21"/>
    <w:rsid w:val="00C51E04"/>
    <w:rsid w:val="00C52878"/>
    <w:rsid w:val="00C5363B"/>
    <w:rsid w:val="00C54A21"/>
    <w:rsid w:val="00C559A9"/>
    <w:rsid w:val="00C56941"/>
    <w:rsid w:val="00C601EA"/>
    <w:rsid w:val="00C60DC7"/>
    <w:rsid w:val="00C618FF"/>
    <w:rsid w:val="00C64BDE"/>
    <w:rsid w:val="00C679FD"/>
    <w:rsid w:val="00C743D3"/>
    <w:rsid w:val="00C74BDC"/>
    <w:rsid w:val="00C75C3D"/>
    <w:rsid w:val="00C76B2B"/>
    <w:rsid w:val="00C77CAA"/>
    <w:rsid w:val="00C80A4A"/>
    <w:rsid w:val="00C83AD4"/>
    <w:rsid w:val="00C84ADC"/>
    <w:rsid w:val="00C84F5E"/>
    <w:rsid w:val="00C867E1"/>
    <w:rsid w:val="00C91AB0"/>
    <w:rsid w:val="00C93452"/>
    <w:rsid w:val="00C93F2E"/>
    <w:rsid w:val="00C978E7"/>
    <w:rsid w:val="00CA0885"/>
    <w:rsid w:val="00CA1656"/>
    <w:rsid w:val="00CA1FC7"/>
    <w:rsid w:val="00CA44CE"/>
    <w:rsid w:val="00CA485A"/>
    <w:rsid w:val="00CA78EB"/>
    <w:rsid w:val="00CB0397"/>
    <w:rsid w:val="00CB1381"/>
    <w:rsid w:val="00CB33C4"/>
    <w:rsid w:val="00CC1AB2"/>
    <w:rsid w:val="00CC1C50"/>
    <w:rsid w:val="00CC5E89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CF73FA"/>
    <w:rsid w:val="00D00902"/>
    <w:rsid w:val="00D05423"/>
    <w:rsid w:val="00D06E8A"/>
    <w:rsid w:val="00D113FF"/>
    <w:rsid w:val="00D12906"/>
    <w:rsid w:val="00D2144D"/>
    <w:rsid w:val="00D21EC5"/>
    <w:rsid w:val="00D2297E"/>
    <w:rsid w:val="00D23885"/>
    <w:rsid w:val="00D244BB"/>
    <w:rsid w:val="00D27405"/>
    <w:rsid w:val="00D30E22"/>
    <w:rsid w:val="00D33290"/>
    <w:rsid w:val="00D34B72"/>
    <w:rsid w:val="00D3535F"/>
    <w:rsid w:val="00D4602B"/>
    <w:rsid w:val="00D51E73"/>
    <w:rsid w:val="00D5244F"/>
    <w:rsid w:val="00D558D5"/>
    <w:rsid w:val="00D71496"/>
    <w:rsid w:val="00D72997"/>
    <w:rsid w:val="00D73DC6"/>
    <w:rsid w:val="00D746E5"/>
    <w:rsid w:val="00D74BF6"/>
    <w:rsid w:val="00D813A1"/>
    <w:rsid w:val="00D866EA"/>
    <w:rsid w:val="00D90D60"/>
    <w:rsid w:val="00D90FC0"/>
    <w:rsid w:val="00D93351"/>
    <w:rsid w:val="00D969C6"/>
    <w:rsid w:val="00D96FB6"/>
    <w:rsid w:val="00DA1408"/>
    <w:rsid w:val="00DA1CF9"/>
    <w:rsid w:val="00DA34F8"/>
    <w:rsid w:val="00DA367E"/>
    <w:rsid w:val="00DA3C0B"/>
    <w:rsid w:val="00DA5BD8"/>
    <w:rsid w:val="00DB02A8"/>
    <w:rsid w:val="00DB12BA"/>
    <w:rsid w:val="00DB21D5"/>
    <w:rsid w:val="00DB2CBE"/>
    <w:rsid w:val="00DB53A1"/>
    <w:rsid w:val="00DB7721"/>
    <w:rsid w:val="00DB783B"/>
    <w:rsid w:val="00DC007D"/>
    <w:rsid w:val="00DC050E"/>
    <w:rsid w:val="00DC0AA5"/>
    <w:rsid w:val="00DC11FD"/>
    <w:rsid w:val="00DC58A7"/>
    <w:rsid w:val="00DC67D3"/>
    <w:rsid w:val="00DC6BA6"/>
    <w:rsid w:val="00DD1B4D"/>
    <w:rsid w:val="00DD248A"/>
    <w:rsid w:val="00DD29C3"/>
    <w:rsid w:val="00DD3675"/>
    <w:rsid w:val="00DD4B4C"/>
    <w:rsid w:val="00DD5258"/>
    <w:rsid w:val="00DD5A77"/>
    <w:rsid w:val="00DE46C3"/>
    <w:rsid w:val="00DE72CE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413A5"/>
    <w:rsid w:val="00E45437"/>
    <w:rsid w:val="00E4574A"/>
    <w:rsid w:val="00E45A53"/>
    <w:rsid w:val="00E51B6A"/>
    <w:rsid w:val="00E52CEC"/>
    <w:rsid w:val="00E53BD6"/>
    <w:rsid w:val="00E54008"/>
    <w:rsid w:val="00E564DE"/>
    <w:rsid w:val="00E57376"/>
    <w:rsid w:val="00E6124A"/>
    <w:rsid w:val="00E643B8"/>
    <w:rsid w:val="00E75397"/>
    <w:rsid w:val="00E75BF4"/>
    <w:rsid w:val="00E7646A"/>
    <w:rsid w:val="00E8006E"/>
    <w:rsid w:val="00EA15BC"/>
    <w:rsid w:val="00EA1759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C2CB1"/>
    <w:rsid w:val="00ED04AE"/>
    <w:rsid w:val="00ED442F"/>
    <w:rsid w:val="00ED5D3C"/>
    <w:rsid w:val="00EE51D8"/>
    <w:rsid w:val="00EF2179"/>
    <w:rsid w:val="00EF38CB"/>
    <w:rsid w:val="00EF768C"/>
    <w:rsid w:val="00F030DA"/>
    <w:rsid w:val="00F056BA"/>
    <w:rsid w:val="00F0768A"/>
    <w:rsid w:val="00F10E55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42F9"/>
    <w:rsid w:val="00F45BA9"/>
    <w:rsid w:val="00F46F83"/>
    <w:rsid w:val="00F51195"/>
    <w:rsid w:val="00F52E1C"/>
    <w:rsid w:val="00F5424A"/>
    <w:rsid w:val="00F54338"/>
    <w:rsid w:val="00F55859"/>
    <w:rsid w:val="00F55CD1"/>
    <w:rsid w:val="00F60358"/>
    <w:rsid w:val="00F60745"/>
    <w:rsid w:val="00F73471"/>
    <w:rsid w:val="00F83605"/>
    <w:rsid w:val="00F842E7"/>
    <w:rsid w:val="00F8755B"/>
    <w:rsid w:val="00F90B3C"/>
    <w:rsid w:val="00F91EE5"/>
    <w:rsid w:val="00FA08D6"/>
    <w:rsid w:val="00FA34FB"/>
    <w:rsid w:val="00FA3AE5"/>
    <w:rsid w:val="00FA6277"/>
    <w:rsid w:val="00FB22C5"/>
    <w:rsid w:val="00FB4BFE"/>
    <w:rsid w:val="00FB5026"/>
    <w:rsid w:val="00FB6EA5"/>
    <w:rsid w:val="00FC35D6"/>
    <w:rsid w:val="00FC515D"/>
    <w:rsid w:val="00FC5185"/>
    <w:rsid w:val="00FC7ABA"/>
    <w:rsid w:val="00FD613B"/>
    <w:rsid w:val="00FD7CA3"/>
    <w:rsid w:val="00FD7FAA"/>
    <w:rsid w:val="00FE0C10"/>
    <w:rsid w:val="00FE53AB"/>
    <w:rsid w:val="00FE6D93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F561A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tabs>
        <w:tab w:val="clear" w:pos="720"/>
        <w:tab w:val="num" w:pos="36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4F1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2A4865"/>
  </w:style>
  <w:style w:type="paragraph" w:customStyle="1" w:styleId="aff4">
    <w:name w:val="Абзац"/>
    <w:basedOn w:val="a2"/>
    <w:link w:val="aff5"/>
    <w:qFormat/>
    <w:rsid w:val="00EA175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f5">
    <w:name w:val="Абзац Знак"/>
    <w:link w:val="aff4"/>
    <w:qFormat/>
    <w:locked/>
    <w:rsid w:val="00EA1759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earchresult">
    <w:name w:val="search_result"/>
    <w:rsid w:val="00C8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6189-B020-4071-8518-7A302004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69</cp:revision>
  <cp:lastPrinted>2023-08-22T07:30:00Z</cp:lastPrinted>
  <dcterms:created xsi:type="dcterms:W3CDTF">2023-05-17T05:58:00Z</dcterms:created>
  <dcterms:modified xsi:type="dcterms:W3CDTF">2024-02-14T09:55:00Z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