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4FE69" w14:textId="77777777" w:rsidR="00EB3E5E" w:rsidRPr="00EB3E5E" w:rsidRDefault="00EB3E5E" w:rsidP="00EB3E5E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EB3E5E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Неформальная занятость – «работа за чёрную зарплату»</w:t>
      </w:r>
    </w:p>
    <w:p w14:paraId="4A10E7BF" w14:textId="77777777" w:rsidR="00EB3E5E" w:rsidRDefault="00EB3E5E" w:rsidP="00EB3E5E">
      <w:pPr>
        <w:spacing w:after="270" w:line="360" w:lineRule="atLeast"/>
        <w:ind w:right="4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76FEB" w14:textId="77777777" w:rsidR="00EB3E5E" w:rsidRPr="00EB3E5E" w:rsidRDefault="00EB3E5E" w:rsidP="00EB3E5E">
      <w:pPr>
        <w:spacing w:after="270" w:line="360" w:lineRule="atLeast"/>
        <w:ind w:right="4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Неформальная занятость – «работа за чёрную зарплату» – это работа в теневой экономике, когда трудовые отношения между работодателем и работником не оформляются официально. То есть фактически работа осуществляется, но никаких документов, являющихся подтверждением статуса работника, нет.</w:t>
      </w:r>
    </w:p>
    <w:p w14:paraId="1DAD4292" w14:textId="77777777" w:rsidR="00EB3E5E" w:rsidRPr="00EB3E5E" w:rsidRDefault="00EB3E5E" w:rsidP="00EB3E5E">
      <w:pPr>
        <w:spacing w:line="240" w:lineRule="auto"/>
        <w:rPr>
          <w:rFonts w:ascii="Arial Narrow" w:eastAsia="Times New Roman" w:hAnsi="Arial Narrow" w:cs="Times New Roman"/>
          <w:color w:val="66666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06CD7C3A" wp14:editId="14236576">
            <wp:extent cx="4969597" cy="3724275"/>
            <wp:effectExtent l="0" t="0" r="2540" b="0"/>
            <wp:docPr id="1" name="Рисунок 1" descr="Неформальная занятость – «работа за чёрную зарплату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формальная занятость – «работа за чёрную зарплату»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163" cy="372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F975C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BE605E" w14:textId="77777777" w:rsidR="00EB3E5E" w:rsidRP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Важно понимать, что отсутствие договора гражданско-правового характера (далее – ГПХ) равносильно не оформлению трудового договора, и также относится к неформальной занятости.</w:t>
      </w:r>
    </w:p>
    <w:p w14:paraId="3883B59D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Неформальные отношения – это не только отсутствие заключенного трудового договора (договор ТД), но и отсутствие договора гражданско-правового характера (договор ГПХ).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FDB1C1B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Работодатель обязан удерживать и перечислять в бюджет НДФЛ с доходов согласно статье 217 Налогового кодекса РФ, получаемых по договорам ГПХ или ТД.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3D20A02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В статье 431 Налогового кодекса РФ указано:</w:t>
      </w:r>
      <w:r w:rsidRPr="00EB3E5E">
        <w:rPr>
          <w:rFonts w:ascii="Times New Roman" w:hAnsi="Times New Roman" w:cs="Times New Roman"/>
          <w:sz w:val="28"/>
          <w:szCs w:val="28"/>
          <w:lang w:eastAsia="ru-RU"/>
        </w:rPr>
        <w:br/>
        <w:t>В течение года по итогам каждого месяца плательщики производят исчисление и уплату страховых взносов до окончания соответствующего месяца.</w:t>
      </w:r>
    </w:p>
    <w:p w14:paraId="2BD6AC2B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 xml:space="preserve">Сумма страховых взносов, исчисленная работодателем для уплаты за календарный месяц, подлежит уплате в срок не позднее 28-го числа </w:t>
      </w:r>
      <w:r w:rsidRPr="00EB3E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следующего календарного месяца.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3E5E">
        <w:rPr>
          <w:rFonts w:ascii="Times New Roman" w:hAnsi="Times New Roman" w:cs="Times New Roman"/>
          <w:sz w:val="28"/>
          <w:szCs w:val="28"/>
          <w:lang w:eastAsia="ru-RU"/>
        </w:rPr>
        <w:t>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 исчисляются плательщиками страховых взносов в виде единой суммы.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597C55C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В случае, когда работник не устроен официально у работодателя, работодатель не платит за работника страховые взносы, это значит – нарушение трудовых прав работника.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A7B4F2A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 xml:space="preserve">Лучший способ избежать неформальной занятости – знать свои права.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B3E5E">
        <w:rPr>
          <w:rFonts w:ascii="Times New Roman" w:hAnsi="Times New Roman" w:cs="Times New Roman"/>
          <w:sz w:val="28"/>
          <w:szCs w:val="28"/>
          <w:lang w:eastAsia="ru-RU"/>
        </w:rPr>
        <w:t>При поступлении на работу вам необходимо знать и проверить следующие положения:</w:t>
      </w:r>
    </w:p>
    <w:p w14:paraId="3798B196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трудовой договор заключается в письменной форме, составляется в двух экземплярах, каждый из которых подписывается сторонами, один экземпляр трудового договора передается работнику, другой хранится у работодателя (статья 67 Трудового кодекса РФ, далее ТК);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7E18B39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 (статья 61 ТК РФ);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2A711B4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 xml:space="preserve">- в трудовом договоре должен быть указан размер заработной платы, который не может быть ниже размера минимальной заработной платы в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Забайкальском крае</w:t>
      </w:r>
      <w:r w:rsidRPr="00EB3E5E">
        <w:rPr>
          <w:rFonts w:ascii="Times New Roman" w:hAnsi="Times New Roman" w:cs="Times New Roman"/>
          <w:sz w:val="28"/>
          <w:szCs w:val="28"/>
          <w:lang w:eastAsia="ru-RU"/>
        </w:rPr>
        <w:t>, установленного соглашением о минимальной заработной плате в регионе на текущий год (за исключением организаций федерального подчинения и организаций, отказавшихся от присоединения к указанному соглашению);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E5EF3F0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в трудовом договоре также должны быть указаны график и место работы – все дальнейшие изменения должны фиксироваться только через дополнительные соглашения к трудовому договору (статья 57 ТК РФ);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BC13E51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 (статья 67 ТК РФ);</w:t>
      </w:r>
    </w:p>
    <w:p w14:paraId="5F807447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приём на работу работодатель вправе оформить приказом (распоряжением) работодателя, содержание которого должно соответствовать условиям трудового договора (статья 68 ТК РФ).</w:t>
      </w:r>
    </w:p>
    <w:p w14:paraId="5DF9B33D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Кроме того, по письменному заявлению работника работодатель обязан не позднее трёх рабочих дней со дня подачи этого заявления выдать работнику трудовую книжку в целях его обязательного социального страхования (обеспечения), копии документов, связанных с работой,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 и другое; копии документов, связанных с работой, должны быть заверены надлежащим образом и предоставляться работнику безвозмездно (статья 62 ТК РФ).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F5E1722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Обращаем ваше внимание!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7AA435F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В случае не оформления или ненадлежащего оформления трудового договора вы не сможете получить: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9E7936B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своевременную выплату заработной платы в полном объёме (статья 136 ТК РФ),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40F25AC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зарплату в случае конфликта с работодателем (статья 136 ТК РФ),</w:t>
      </w:r>
    </w:p>
    <w:p w14:paraId="2424FAFF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оплату больничного листа (статья 183 ТК РФ),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9BDD55D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оплату отпуска (статья 136 ТК РФ),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2AF2AA0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ежегодные отпуска с сохранением места работы (статья 114 ТК РФ),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5030DCC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оплату расчета при увольнении (статья 140 ТК РФ),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135247F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социальные гарантии, связанные с простоем, сокращением, обучением, рождением ребенка (статья 157 ТК РФ, главы 26 и 27 ТК РФ, статьи 255 и 256 ТК РФ),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EC610BA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компенсацию вреда, причинённого несчастным случаем на производстве, профессиональным заболеванием (статья 184 ТК РФ),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F7C7B53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социальное и пенсионное обеспечение (Федеральный закон от 15 декабря 2001 года №166-ФЗ),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593EB21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выходное пособие при сокращении (статья 180 ТК РФ),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6B031DF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возможность формирования справки 2-НДФЛ, которая требуется для получения кредита в банке.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0760C88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В случае, если вы неофициально трудоустроены, факт наличия трудовых отношений можно доказать в судебном порядке (статьи 381, 391 Трудового кодекса РФ). Неофициально оформленный гражданин в качестве фактов, доказывающих его работу в конкретной организации, может предъявить:</w:t>
      </w:r>
      <w:r w:rsidRPr="00EB3E5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свои показания,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BCB930C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переписку по электронной почте,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BD524CD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материалы фото- и киносъемки,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AF1A677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ведомости выдачи денежных средств,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38BDC7B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графики смен с его фамилией,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7960577" w14:textId="77777777"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журнал регистрации прихода-ухода работников на работу и другие.</w:t>
      </w:r>
      <w:r w:rsidRPr="00EB3E5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15C9B91" w14:textId="77777777" w:rsidR="00EB3E5E" w:rsidRP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Нужно знать!</w:t>
      </w:r>
    </w:p>
    <w:p w14:paraId="68C8F4E5" w14:textId="5C114C7B" w:rsidR="00EB3E5E" w:rsidRPr="009F2F03" w:rsidRDefault="00EB3E5E" w:rsidP="00EB3E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За обнаружение фактов нелегальной выплаты заработной платы предусмотрена ответственность в соответствии со статьей 122 Налогового кодекса РФ; административная ответственность согласно статье 15.11 КоАП РФ.</w:t>
      </w:r>
      <w:r w:rsidRPr="00EB3E5E">
        <w:rPr>
          <w:rFonts w:ascii="Times New Roman" w:hAnsi="Times New Roman" w:cs="Times New Roman"/>
          <w:sz w:val="28"/>
          <w:szCs w:val="28"/>
          <w:lang w:eastAsia="ru-RU"/>
        </w:rPr>
        <w:br/>
        <w:t>Поводом для проверки может стать обращение гражданина или организации.</w:t>
      </w:r>
      <w:r w:rsidRPr="00EB3E5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 вопросам нарушения трудовых прав (задолженность по выплате заработной платы, работа без заключения трудового договора, о фактах выплаты заработной платы ниже минимальной и др.) в администрации </w:t>
      </w:r>
      <w:r w:rsidR="009F2F03">
        <w:rPr>
          <w:rFonts w:ascii="Times New Roman" w:hAnsi="Times New Roman" w:cs="Times New Roman"/>
          <w:sz w:val="28"/>
          <w:szCs w:val="28"/>
          <w:lang w:eastAsia="ru-RU"/>
        </w:rPr>
        <w:t xml:space="preserve">Приаргунского муниципального округа Забайкальского края </w:t>
      </w:r>
      <w:r w:rsidRPr="00EB3E5E">
        <w:rPr>
          <w:rFonts w:ascii="Times New Roman" w:hAnsi="Times New Roman" w:cs="Times New Roman"/>
          <w:sz w:val="28"/>
          <w:szCs w:val="28"/>
          <w:lang w:eastAsia="ru-RU"/>
        </w:rPr>
        <w:t>действуе</w:t>
      </w:r>
      <w:r>
        <w:rPr>
          <w:rFonts w:ascii="Times New Roman" w:hAnsi="Times New Roman" w:cs="Times New Roman"/>
          <w:sz w:val="28"/>
          <w:szCs w:val="28"/>
          <w:lang w:eastAsia="ru-RU"/>
        </w:rPr>
        <w:t>т телефон горячей линии: 8(302</w:t>
      </w:r>
      <w:r w:rsidR="009F2F03">
        <w:rPr>
          <w:rFonts w:ascii="Times New Roman" w:hAnsi="Times New Roman" w:cs="Times New Roman"/>
          <w:sz w:val="28"/>
          <w:szCs w:val="28"/>
          <w:lang w:eastAsia="ru-RU"/>
        </w:rPr>
        <w:t>43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F2F03">
        <w:rPr>
          <w:rFonts w:ascii="Times New Roman" w:hAnsi="Times New Roman" w:cs="Times New Roman"/>
          <w:sz w:val="28"/>
          <w:szCs w:val="28"/>
          <w:lang w:eastAsia="ru-RU"/>
        </w:rPr>
        <w:t>2-16-1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EB3E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B3E5E">
        <w:rPr>
          <w:rFonts w:ascii="Times New Roman" w:hAnsi="Times New Roman" w:cs="Times New Roman"/>
          <w:sz w:val="28"/>
          <w:szCs w:val="28"/>
          <w:lang w:eastAsia="ru-RU"/>
        </w:rPr>
        <w:br/>
        <w:t>По данному телефону можно сообщить о фактах выплаты заработной платы «в конверте», о неформальной занятости. Также организованы следующие варианты приема сообщений: в форме личного обращения, по электронной почте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EB3E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9F2F03" w:rsidRPr="009F2F03">
          <w:rPr>
            <w:rStyle w:val="a7"/>
            <w:rFonts w:ascii="Times New Roman" w:hAnsi="Times New Roman" w:cs="Times New Roman"/>
            <w:sz w:val="28"/>
            <w:szCs w:val="28"/>
          </w:rPr>
          <w:t>oxrana_tryda.21@mail.ru</w:t>
        </w:r>
      </w:hyperlink>
      <w:r w:rsidR="009F2F03" w:rsidRPr="009F2F0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D39A26" w14:textId="77777777" w:rsidR="00A25628" w:rsidRDefault="009F2F03"/>
    <w:sectPr w:rsidR="00A2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E5E"/>
    <w:rsid w:val="009F2F03"/>
    <w:rsid w:val="00B55BB3"/>
    <w:rsid w:val="00D52A6A"/>
    <w:rsid w:val="00EB3E5E"/>
    <w:rsid w:val="00F9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0EFA"/>
  <w15:docId w15:val="{9713459B-2189-4A2F-86CE-9CA4F187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3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E5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B3E5E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EB3E5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F2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1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64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xrana_tryda.21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2024-07-29T02:17:00Z</dcterms:created>
  <dcterms:modified xsi:type="dcterms:W3CDTF">2024-09-23T04:13:00Z</dcterms:modified>
</cp:coreProperties>
</file>