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Забайкальском крае</w:t>
      </w:r>
    </w:p>
    <w:p w:rsidR="00504AA5" w:rsidRDefault="0014474E" w:rsidP="0014474E">
      <w:pPr>
        <w:jc w:val="center"/>
        <w:rPr>
          <w:sz w:val="28"/>
        </w:rPr>
      </w:pPr>
      <w:r w:rsidRPr="0014474E">
        <w:rPr>
          <w:sz w:val="28"/>
        </w:rPr>
        <w:t xml:space="preserve">по состоянию на 1 </w:t>
      </w:r>
      <w:r w:rsidR="0026053F">
        <w:rPr>
          <w:sz w:val="28"/>
        </w:rPr>
        <w:t>января</w:t>
      </w:r>
      <w:r w:rsidRPr="0014474E">
        <w:rPr>
          <w:sz w:val="28"/>
        </w:rPr>
        <w:t xml:space="preserve"> 202</w:t>
      </w:r>
      <w:bookmarkStart w:id="0" w:name="_GoBack"/>
      <w:bookmarkEnd w:id="0"/>
      <w:r w:rsidR="0026053F">
        <w:rPr>
          <w:sz w:val="28"/>
        </w:rPr>
        <w:t>4</w:t>
      </w:r>
      <w:r w:rsidRPr="0014474E">
        <w:rPr>
          <w:sz w:val="28"/>
        </w:rPr>
        <w:t xml:space="preserve"> года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2409"/>
        <w:gridCol w:w="4110"/>
        <w:gridCol w:w="2836"/>
      </w:tblGrid>
      <w:tr w:rsidR="00D5184C" w:rsidRPr="00F31422" w:rsidTr="000F2855">
        <w:tc>
          <w:tcPr>
            <w:tcW w:w="326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501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1 июля 202</w:t>
            </w:r>
            <w:r w:rsidR="00501E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F31422" w:rsidTr="000F285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F31422" w:rsidRDefault="002A2700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формируются цены на услуги по транспортированию твердых коммунальных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региональным  оператором на большее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 xml:space="preserve">увеличение объема услуг по транспортированию твердых </w:t>
            </w: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 отходов, выделенных в отдельные лоты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:rsidR="002A2700" w:rsidRPr="009D6944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2A2700" w:rsidRPr="009D6944" w:rsidRDefault="00045C11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 xml:space="preserve">Торги не проводились. На территории Приаргунского муниципального округа Забайкальского края </w:t>
            </w:r>
            <w:r w:rsidRPr="009D6944">
              <w:rPr>
                <w:sz w:val="22"/>
                <w:szCs w:val="22"/>
              </w:rPr>
              <w:t>деятельность по сбору и транспортированию отходов осуществляет 1 хозяйствующий субъект (региональный оператор ООО «Олерон+»)</w:t>
            </w:r>
          </w:p>
        </w:tc>
        <w:tc>
          <w:tcPr>
            <w:tcW w:w="964" w:type="pct"/>
            <w:shd w:val="clear" w:color="auto" w:fill="auto"/>
          </w:tcPr>
          <w:p w:rsidR="002A2700" w:rsidRPr="009D6944" w:rsidRDefault="00045C11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E46C92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9D6944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226CB8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26CB8" w:rsidRPr="00F31422" w:rsidRDefault="00226CB8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среды: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1.«Формирование современной городской среды»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2. «Комплексное развитие сельских территорий»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3. План социального развития центров экономического роста Забайкальского края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4. План социального развития центров экономического роста Забайкальского края проекта «1000 дворов»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5. Всероссийского конкурса лучших проектов создания комфортной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 гг</w:t>
            </w: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FFFFFF" w:themeFill="background1"/>
          </w:tcPr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C1667F">
            <w:pPr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1. В рамках государственной программы Забайкальского края «Формирование современной городской среды» проводятся работы по  благоустройству общественной территории – парка в пгт. Приаргунск (</w:t>
            </w:r>
            <w:r w:rsidRPr="009D6944">
              <w:rPr>
                <w:sz w:val="24"/>
                <w:szCs w:val="24"/>
                <w:lang w:val="en-US"/>
              </w:rPr>
              <w:t>V</w:t>
            </w:r>
            <w:r w:rsidRPr="009D6944">
              <w:rPr>
                <w:sz w:val="24"/>
                <w:szCs w:val="24"/>
              </w:rPr>
              <w:t xml:space="preserve"> этап) по устройству ограждения, укладка тротуарной плитки, на общую сумму 6 111 888,18 рублей. </w:t>
            </w: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2. В рамках государственной программы Забайкальского края «Комплексное развитие сельских территорий» завершены работы по установке детской площадки в с. Новоивановка, на общую сумму 918 021,75 рублей. Установлено детское игровое оборудование, скамейки, урны, ограждение площадки.</w:t>
            </w: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3. В рамках Плана социального развития центров экономического роста Забайкальского края проводятся работы по установке детской и спортивной площадки в пгт. Приаргунск,  детских площадок в с. Улан и с. Талман-Борзя. Общая сумма составляет 10 000 000,00 рублей.</w:t>
            </w:r>
          </w:p>
          <w:p w:rsidR="00226CB8" w:rsidRDefault="00C1667F" w:rsidP="007063C8">
            <w:pPr>
              <w:ind w:firstLine="709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6CB8" w:rsidRPr="009D6944">
              <w:rPr>
                <w:sz w:val="24"/>
                <w:szCs w:val="24"/>
              </w:rPr>
              <w:t xml:space="preserve">. В рамках Всероссийского конкурса лучших проектов создания комфортной городской среды, реализуется проект </w:t>
            </w:r>
            <w:r w:rsidR="00226CB8" w:rsidRPr="009D6944">
              <w:rPr>
                <w:rStyle w:val="FontStyle21"/>
                <w:sz w:val="24"/>
                <w:szCs w:val="24"/>
              </w:rPr>
              <w:t>«Благоустройство парка по ул. Губина в пгт. Приаргунск Забайкальского края». Запланированы следующие мероприятия: устройство сцены, устройство танцплощадки, площадь с фонтаном, тихая зона отдыха, благоустроенная спортивная площадка, детский спортивный комплекс и скейт-парк, установка видеонаблюдения, озеленение территории, детское кафе, киос. Общая сумма реализации проекта составляет 65 млн.рублей.</w:t>
            </w:r>
          </w:p>
          <w:p w:rsidR="00C1667F" w:rsidRPr="0026053F" w:rsidRDefault="00C1667F" w:rsidP="00C1667F">
            <w:pPr>
              <w:pStyle w:val="a3"/>
              <w:spacing w:line="276" w:lineRule="auto"/>
              <w:ind w:left="0" w:firstLine="708"/>
              <w:jc w:val="both"/>
              <w:rPr>
                <w:bCs/>
                <w:sz w:val="24"/>
                <w:szCs w:val="24"/>
              </w:rPr>
            </w:pPr>
            <w:r w:rsidRPr="0026053F">
              <w:rPr>
                <w:rStyle w:val="FontStyle21"/>
              </w:rPr>
              <w:t>5.</w:t>
            </w:r>
            <w:r w:rsidRPr="0026053F">
              <w:rPr>
                <w:sz w:val="28"/>
                <w:szCs w:val="28"/>
              </w:rPr>
              <w:t xml:space="preserve"> </w:t>
            </w:r>
            <w:r w:rsidRPr="0026053F">
              <w:rPr>
                <w:sz w:val="24"/>
                <w:szCs w:val="24"/>
              </w:rPr>
              <w:t xml:space="preserve">В рамках программы </w:t>
            </w:r>
            <w:r w:rsidRPr="0026053F">
              <w:rPr>
                <w:bCs/>
                <w:sz w:val="24"/>
                <w:szCs w:val="24"/>
              </w:rPr>
              <w:t xml:space="preserve">«Комплексное развитие сельских территорий» продолжается строительство очистных сооружений в пгт. Приаргунск. На данный момент техническая готовность объекта составляет 80%. Выполнены следующие работы: смонтировано техническое оборудование 95% (ожидается поставка шкафов автоматики), смонтирован склад хранения угля, плита под площадку ТБО, выполнена КНС, сети бытового водоснабжения, врезка в существующий колодец, завершена прокладка кабеля электроснабжения, ограждение площадки выполнено на 95%. </w:t>
            </w:r>
          </w:p>
          <w:p w:rsidR="00C1667F" w:rsidRPr="00C1667F" w:rsidRDefault="00C1667F" w:rsidP="00C1667F">
            <w:pPr>
              <w:pStyle w:val="a3"/>
              <w:spacing w:line="276" w:lineRule="auto"/>
              <w:ind w:left="0" w:firstLine="708"/>
              <w:jc w:val="both"/>
              <w:rPr>
                <w:bCs/>
                <w:sz w:val="24"/>
                <w:szCs w:val="24"/>
              </w:rPr>
            </w:pPr>
            <w:r w:rsidRPr="0026053F">
              <w:rPr>
                <w:bCs/>
                <w:sz w:val="24"/>
                <w:szCs w:val="24"/>
              </w:rPr>
              <w:t xml:space="preserve">8. </w:t>
            </w:r>
            <w:r w:rsidRPr="0026053F">
              <w:rPr>
                <w:sz w:val="24"/>
                <w:szCs w:val="24"/>
              </w:rPr>
              <w:t>В рамках программы</w:t>
            </w:r>
            <w:r w:rsidRPr="00C1667F">
              <w:rPr>
                <w:sz w:val="24"/>
                <w:szCs w:val="24"/>
              </w:rPr>
              <w:t xml:space="preserve"> </w:t>
            </w:r>
            <w:r w:rsidRPr="00C1667F">
              <w:rPr>
                <w:bCs/>
                <w:sz w:val="24"/>
                <w:szCs w:val="24"/>
              </w:rPr>
              <w:t xml:space="preserve">«Комплексное развитие сельских территорий» продолжается строительство ледовой арены в пгт. Приаргунск. На данный момент строительная готовность составляет 25%. Завершен монтаж металлоконструкций. Ведётся кирпичная кладка, осуществляются работы по устройству каркаса и опалубки фундамента к центральному входу, устройству каркаса опалубки отбортовки ледового поля. </w:t>
            </w:r>
          </w:p>
          <w:p w:rsidR="00C1667F" w:rsidRPr="009D6944" w:rsidRDefault="00C1667F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FFFFFF" w:themeFill="background1"/>
          </w:tcPr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  <w:lang w:eastAsia="en-US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9D6944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9D6944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045C11" w:rsidRPr="00F31422" w:rsidTr="000F285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  <w:r w:rsidRPr="009D6944">
              <w:rPr>
                <w:bCs/>
                <w:iCs/>
                <w:sz w:val="22"/>
                <w:szCs w:val="22"/>
              </w:rPr>
              <w:t>На территории муниципального округа действует площадка по выдаче сжиженного углеводородного газа для бытовых нужд населению округа, поставщиком является ОАО «Читаоблгаз». Поставки газа осуществляются  бесперебойно ИП Сазонов.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D6944">
              <w:rPr>
                <w:b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jc w:val="both"/>
              <w:rPr>
                <w:bCs/>
                <w:sz w:val="22"/>
                <w:szCs w:val="22"/>
              </w:rPr>
            </w:pPr>
            <w:r w:rsidRPr="009D6944">
              <w:rPr>
                <w:bCs/>
                <w:sz w:val="22"/>
                <w:szCs w:val="22"/>
              </w:rPr>
              <w:t>Из 22 населенных пунктов транспортное обслуживание организовано на территории 12 населенных пунктов: из них 5 населенных пунктов муниципальный маршрут, 4 населенных пункта межмуниципальный маршрут. В течени</w:t>
            </w:r>
            <w:r w:rsidR="009F11DC" w:rsidRPr="009D6944">
              <w:rPr>
                <w:bCs/>
                <w:sz w:val="22"/>
                <w:szCs w:val="22"/>
              </w:rPr>
              <w:t>е</w:t>
            </w:r>
            <w:r w:rsidRPr="009D6944">
              <w:rPr>
                <w:bCs/>
                <w:sz w:val="22"/>
                <w:szCs w:val="22"/>
              </w:rPr>
              <w:t xml:space="preserve"> года ежеквартально объявляется конкурс на перевозку пассажиров.</w:t>
            </w:r>
          </w:p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bCs/>
                <w:sz w:val="22"/>
                <w:szCs w:val="22"/>
              </w:rPr>
              <w:t>Разработка документа планирования регулярных перевозок пассажиров и багажа автомобильным транспортом будет способствовать развитию рынка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sz w:val="24"/>
                <w:szCs w:val="24"/>
              </w:rPr>
            </w:pPr>
            <w:r w:rsidRPr="009D6944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CD02CA">
            <w:pPr>
              <w:ind w:left="-57" w:right="-57"/>
              <w:rPr>
                <w:sz w:val="24"/>
                <w:szCs w:val="24"/>
                <w:highlight w:val="yellow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Выявлено правообладателей ранее учтенных объектов недвижимого имущества и вовлечены в налоговый оборот в </w:t>
            </w:r>
            <w:r w:rsidR="00CD02CA" w:rsidRPr="009D6944">
              <w:rPr>
                <w:sz w:val="24"/>
                <w:szCs w:val="24"/>
                <w:lang w:eastAsia="en-US"/>
              </w:rPr>
              <w:t>количестве  - 70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Конкурентные процедуры не проводилось в связи с отсутствием заявок 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9D6944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Актуализация перечня земельных участков проводится на территории Приаргунского муниципального округа, заявки от предпринимателей под строительство комплекса зданий, сооружений и коммуникаций,</w:t>
            </w:r>
            <w:r w:rsidRPr="009D6944">
              <w:rPr>
                <w:sz w:val="24"/>
                <w:szCs w:val="24"/>
              </w:rPr>
              <w:t xml:space="preserve"> предназначенных для организации приема, хранения, отпуска и учета нефтепродуктов не поступало.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Муниципальных предприятий, оказывающих услуги в сфере наружной рекламы нет.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45C11" w:rsidRPr="009D6944" w:rsidRDefault="00045C11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9D6944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9D6944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 заключено в 2017 г.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муниципальных закупок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9D6944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rPr>
                <w:strike/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На официальном сайте Приаргунского муниципального округа Забайкальского края, по ссылке </w:t>
            </w:r>
            <w:hyperlink r:id="rId8" w:history="1">
              <w:r w:rsidRPr="009D6944">
                <w:rPr>
                  <w:rStyle w:val="ad"/>
                  <w:color w:val="auto"/>
                  <w:sz w:val="24"/>
                  <w:szCs w:val="24"/>
                  <w:lang w:eastAsia="en-US"/>
                </w:rPr>
                <w:t>https://priarg.75.ru/deyatel-nost/otdel-ekonomiki/investicionnaya-deyatel-nost</w:t>
              </w:r>
            </w:hyperlink>
            <w:r w:rsidRPr="009D6944">
              <w:rPr>
                <w:sz w:val="24"/>
                <w:szCs w:val="24"/>
                <w:lang w:eastAsia="en-US"/>
              </w:rPr>
              <w:t xml:space="preserve">,  размещена полная  информация по инвестиционному климату Приаргунского муниципального округа Забайкальского края 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9D6944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7901D9" w:rsidRDefault="00045C11" w:rsidP="00E46C92">
            <w:pPr>
              <w:rPr>
                <w:color w:val="943634" w:themeColor="accent2" w:themeShade="BF"/>
                <w:sz w:val="24"/>
                <w:szCs w:val="24"/>
                <w:lang w:eastAsia="en-US"/>
              </w:rPr>
            </w:pPr>
            <w:r w:rsidRPr="007901D9">
              <w:rPr>
                <w:color w:val="943634" w:themeColor="accent2" w:themeShade="BF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817E17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CD02CA" w:rsidP="00817E1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Такое имущество отсутствует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t xml:space="preserve">2.13. Мероприятия, направленные на </w:t>
            </w:r>
            <w:r w:rsidRPr="009D6944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817E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Обучающих мероприятий не проводилось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8729BB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9D6944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План проведения ярмарок на территории Приаргунского муниципального округа Забайкальского края утвержден постановлением администрации Приаргунского муниципального округа Забайкальского края от 11 января 2023 года № 2 «Об утверждении плана ярмарок на территории Приаргунского муниципального округа Забайкальского края на 2023 год». Данное постановление размещено на официальном сайте администрации Приаргунского муниципального округа Забайкальского края по ссылке</w:t>
            </w:r>
            <w:r w:rsidRPr="009D6944">
              <w:t xml:space="preserve"> </w:t>
            </w:r>
            <w:hyperlink r:id="rId9" w:history="1">
              <w:r w:rsidRPr="009D6944">
                <w:rPr>
                  <w:rStyle w:val="ad"/>
                  <w:color w:val="auto"/>
                  <w:sz w:val="24"/>
                  <w:szCs w:val="24"/>
                </w:rPr>
                <w:t>https://priarg.75.ru/deyatel-nost/maloe-i-srednee-predprinimatel-stvo/yarmarki</w:t>
              </w:r>
            </w:hyperlink>
            <w:r w:rsidRPr="009D694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8729B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2.18. </w:t>
            </w:r>
            <w:r w:rsidRPr="009D6944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Обеспечение доступа частных организаций и индивидуальных предпринимателей к предоставлению услуг в социальной сфере</w:t>
            </w:r>
          </w:p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9D6944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(Не заполняется. Первый отчетный период – 2023 год)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</w:rPr>
              <w:t xml:space="preserve">Отдел жилищно-коммунального хозяйства администрации Приаргунского муниципального округа Забайкальского края 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(Не заполняется. Первый отчетный период – 2023 год)</w:t>
            </w:r>
          </w:p>
        </w:tc>
        <w:tc>
          <w:tcPr>
            <w:tcW w:w="964" w:type="pct"/>
            <w:vMerge/>
            <w:shd w:val="clear" w:color="auto" w:fill="auto"/>
          </w:tcPr>
          <w:p w:rsidR="00045C11" w:rsidRPr="009D6944" w:rsidRDefault="00045C11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  <w:lang w:eastAsia="en-US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2F" w:rsidRDefault="0031132F" w:rsidP="00F6323A">
      <w:r>
        <w:separator/>
      </w:r>
    </w:p>
  </w:endnote>
  <w:endnote w:type="continuationSeparator" w:id="0">
    <w:p w:rsidR="0031132F" w:rsidRDefault="0031132F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2F" w:rsidRDefault="0031132F" w:rsidP="00F6323A">
      <w:r>
        <w:separator/>
      </w:r>
    </w:p>
  </w:footnote>
  <w:footnote w:type="continuationSeparator" w:id="0">
    <w:p w:rsidR="0031132F" w:rsidRDefault="0031132F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  <w:docPartObj>
        <w:docPartGallery w:val="Page Numbers (Top of Page)"/>
        <w:docPartUnique/>
      </w:docPartObj>
    </w:sdtPr>
    <w:sdtContent>
      <w:p w:rsidR="00817E17" w:rsidRDefault="00F91EFA">
        <w:pPr>
          <w:pStyle w:val="a9"/>
          <w:jc w:val="center"/>
        </w:pPr>
        <w:r>
          <w:fldChar w:fldCharType="begin"/>
        </w:r>
        <w:r w:rsidR="00817E17">
          <w:instrText>PAGE   \* MERGEFORMAT</w:instrText>
        </w:r>
        <w:r>
          <w:fldChar w:fldCharType="separate"/>
        </w:r>
        <w:r w:rsidR="0026053F">
          <w:rPr>
            <w:noProof/>
          </w:rPr>
          <w:t>2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5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2C7"/>
    <w:rsid w:val="00030DB0"/>
    <w:rsid w:val="0003491C"/>
    <w:rsid w:val="00045C11"/>
    <w:rsid w:val="000F2855"/>
    <w:rsid w:val="0014474E"/>
    <w:rsid w:val="00164619"/>
    <w:rsid w:val="0017042C"/>
    <w:rsid w:val="00226CB8"/>
    <w:rsid w:val="0026053F"/>
    <w:rsid w:val="002A2700"/>
    <w:rsid w:val="0031132F"/>
    <w:rsid w:val="00372180"/>
    <w:rsid w:val="003A72C4"/>
    <w:rsid w:val="0042478F"/>
    <w:rsid w:val="00433A23"/>
    <w:rsid w:val="00501E68"/>
    <w:rsid w:val="00504AA5"/>
    <w:rsid w:val="00515A44"/>
    <w:rsid w:val="0054525E"/>
    <w:rsid w:val="0054777D"/>
    <w:rsid w:val="00666945"/>
    <w:rsid w:val="006D3DD4"/>
    <w:rsid w:val="006E40C9"/>
    <w:rsid w:val="00713599"/>
    <w:rsid w:val="00780B64"/>
    <w:rsid w:val="007901D9"/>
    <w:rsid w:val="00817E17"/>
    <w:rsid w:val="008729BB"/>
    <w:rsid w:val="00901054"/>
    <w:rsid w:val="009873DB"/>
    <w:rsid w:val="009D6944"/>
    <w:rsid w:val="009F11DC"/>
    <w:rsid w:val="00AD3EFE"/>
    <w:rsid w:val="00B51075"/>
    <w:rsid w:val="00B96E28"/>
    <w:rsid w:val="00BA2492"/>
    <w:rsid w:val="00C1667F"/>
    <w:rsid w:val="00CD02CA"/>
    <w:rsid w:val="00CD22C7"/>
    <w:rsid w:val="00D5184C"/>
    <w:rsid w:val="00D529EF"/>
    <w:rsid w:val="00D66AD8"/>
    <w:rsid w:val="00E32769"/>
    <w:rsid w:val="00E46C92"/>
    <w:rsid w:val="00E8449E"/>
    <w:rsid w:val="00F6323A"/>
    <w:rsid w:val="00F91EF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45C11"/>
    <w:rPr>
      <w:color w:val="0000FF" w:themeColor="hyperlink"/>
      <w:u w:val="single"/>
    </w:rPr>
  </w:style>
  <w:style w:type="character" w:customStyle="1" w:styleId="FontStyle21">
    <w:name w:val="Font Style21"/>
    <w:uiPriority w:val="99"/>
    <w:rsid w:val="00226CB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/deyatel-nost/otdel-ekonomiki/investicionnaya-deyatel-nos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arg.75.ru/deyatel-nost/maloe-i-srednee-predprinimatel-stvo/yarma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71CC-BDF0-404E-B71E-1E8A8AC2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Admin</cp:lastModifiedBy>
  <cp:revision>5</cp:revision>
  <dcterms:created xsi:type="dcterms:W3CDTF">2023-06-21T04:21:00Z</dcterms:created>
  <dcterms:modified xsi:type="dcterms:W3CDTF">2024-02-14T05:47:00Z</dcterms:modified>
</cp:coreProperties>
</file>