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61"/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57425" cy="791681"/>
                <wp:effectExtent l="0" t="0" r="0" b="8890"/>
    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374754" cy="832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7.75pt;height:62.34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t xml:space="preserve">                                                                                                                                        </w:t>
      </w:r>
      <w:r/>
    </w:p>
    <w:p>
      <w:pPr>
        <w:pStyle w:val="961"/>
      </w:pPr>
      <w:r/>
      <w:r/>
    </w:p>
    <w:p>
      <w:pPr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</w:p>
    <w:p>
      <w:pPr>
        <w:pStyle w:val="961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Электронное обращение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 в Росреестр значительно повысит безопасность сделки </w:t>
      </w:r>
      <w:bookmarkStart w:id="0" w:name="_GoBack"/>
      <w:r>
        <w:rPr>
          <w:rFonts w:ascii="Liberation Serif" w:hAnsi="Liberation Serif" w:eastAsia="Liberation Serif" w:cs="Liberation Serif"/>
          <w:sz w:val="28"/>
          <w:szCs w:val="28"/>
        </w:rPr>
      </w:r>
      <w:bookmarkEnd w:id="0"/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Государственные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 услуг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и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, предоставляемы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е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 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Росреестром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, перев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едены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 в электронный формат, что п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овысило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 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их 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качеств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о, обеспечивая максимальное удобство и скорость предоставления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.</w:t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Порядок представления документов на государственный кадастровый учет и (или) государственную регистрацию прав регламентирован статьей 18 Федерального закона от 13.07.2015 № 218-ФЗ «О государственной регистрации недвижимости» (Закон о регистрации).</w:t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Заявитель может направить документы в электронной форме в орган регистрации прав через:</w:t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- Единый портал государственных и муниципальных услуг;</w:t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- официальный сайт 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Росреестра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.</w:t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Документы в электронной форме представляются:</w:t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1) в форме электронных документов, 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если  Законом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 о регистрации предусмотрено, что они при их представлении на бумажном носителе должны быть в подлиннике, в том числе, при нотариально удостоверенной сделке;</w:t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2) в форме электронных документов или электронных образов документов, если Законом о регистрации предусмотрено, что они при их представлении 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на бумажном носителе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 могут быть в виде копии (акты органов государственной власти, акты органов местного самоуправления, а также судебные акты, установившие права на недвижимость).</w:t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- 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Стороны 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договора подписывают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 пакет д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окумент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ов 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усиленной квалифицированной электронной подписью (УКЭП) уполномоченных лиц, либо лиц, подписавших такие документы на бумажном носителе.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  <w:t xml:space="preserve">Документы, подписанные от руки или с помощью УКЭП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  <w:t xml:space="preserve">, имеют равн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  <w:t xml:space="preserve">ую юридическую силу, - отмечает 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  <w:t xml:space="preserve">Оксана Крылова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  <w:t xml:space="preserve">, руководител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  <w:t xml:space="preserve">ь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  <w:t xml:space="preserve"> Управления 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  <w:t xml:space="preserve">Росреестра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  <w:t xml:space="preserve"> по Забайкальскому краю.</w:t>
      </w:r>
      <w:r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</w:r>
    </w:p>
    <w:p>
      <w:pPr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Государственные органы могут получить УКЭП в Управлении Федерального казначейства по Забайкальскому краю, юридические лица – в офисах налоговой службы, а физические лица – в Удостоверяющих центрах.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Чтобы подать заявление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 необходимо зайти в Личный кабинет по ссылке </w:t>
      </w:r>
      <w:hyperlink r:id="rId16" w:tooltip="https://lk.rosreestr.ru/" w:history="1">
        <w:r>
          <w:rPr>
            <w:rStyle w:val="964"/>
            <w:rFonts w:ascii="Liberation Serif" w:hAnsi="Liberation Serif" w:eastAsia="Liberation Serif" w:cs="Liberation Serif"/>
            <w:sz w:val="28"/>
            <w:szCs w:val="28"/>
            <w:shd w:val="clear" w:color="auto" w:fill="ffffff"/>
          </w:rPr>
          <w:t xml:space="preserve">https://lk.rosreestr.gov.ru</w:t>
        </w:r>
      </w:hyperlink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 или с сайта 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Росреестра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 </w:t>
      </w:r>
      <w:hyperlink r:id="rId17" w:tooltip="https://rosreestr.gov.ru/" w:history="1">
        <w:r>
          <w:rPr>
            <w:rStyle w:val="964"/>
            <w:rFonts w:ascii="Liberation Serif" w:hAnsi="Liberation Serif" w:eastAsia="Liberation Serif" w:cs="Liberation Serif"/>
            <w:sz w:val="28"/>
            <w:szCs w:val="28"/>
            <w:shd w:val="clear" w:color="auto" w:fill="ffffff"/>
          </w:rPr>
          <w:t xml:space="preserve">(</w:t>
        </w:r>
      </w:hyperlink>
      <w:r>
        <w:rPr>
          <w:rFonts w:ascii="Liberation Serif" w:hAnsi="Liberation Serif" w:eastAsia="Liberation Serif" w:cs="Liberation Serif"/>
          <w:sz w:val="28"/>
          <w:szCs w:val="28"/>
        </w:rPr>
      </w:r>
      <w:hyperlink r:id="rId18" w:tooltip="https://rosreestr.gov.ru/" w:history="1">
        <w:r>
          <w:rPr>
            <w:rStyle w:val="964"/>
            <w:rFonts w:ascii="Liberation Serif" w:hAnsi="Liberation Serif" w:eastAsia="Liberation Serif" w:cs="Liberation Serif"/>
            <w:sz w:val="28"/>
            <w:szCs w:val="28"/>
            <w:shd w:val="clear" w:color="auto" w:fill="ffffff"/>
          </w:rPr>
          <w:t xml:space="preserve">https://rosreestr.gov.ru</w:t>
        </w:r>
      </w:hyperlink>
      <w:r>
        <w:rPr>
          <w:rFonts w:ascii="Liberation Serif" w:hAnsi="Liberation Serif" w:eastAsia="Liberation Serif" w:cs="Liberation Serif"/>
          <w:sz w:val="28"/>
          <w:szCs w:val="28"/>
        </w:rPr>
      </w:r>
      <w:hyperlink r:id="rId19" w:tooltip="https://rosreestr.gov.ru/" w:history="1">
        <w:r>
          <w:rPr>
            <w:rStyle w:val="964"/>
            <w:rFonts w:ascii="Liberation Serif" w:hAnsi="Liberation Serif" w:eastAsia="Liberation Serif" w:cs="Liberation Serif"/>
            <w:sz w:val="28"/>
            <w:szCs w:val="28"/>
            <w:shd w:val="clear" w:color="auto" w:fill="ffffff"/>
          </w:rPr>
          <w:t xml:space="preserve">).</w:t>
        </w:r>
      </w:hyperlink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 Личный кабинет доступен для тех, у кого есть аккаунт на  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Госуслугах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. Далее перейти на страницу «Мои услуги и сервисы»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, выбрать услугу «Кадастровый учет и (или) регистрация прав» и выбрать услугу. Будет предложено заполнить текстовые поля и прикрепить документы в электронной форме с УКЭП. Затем следует оплатить госпошлину, после чего заявление принимается к рассмотрению. </w:t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После принятия решения на электронную почту заявителя приходит уведомление -   либо выписка из ЕГРН, либо уведомление об отказе или приостановлении действий. Просмотр истории поданных заявлений и статусов по ним возможен на странице «Мои заявки».</w:t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Р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осреестр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РосреестрЧита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 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РосреестрЗабайкальскийКрай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ЗабайкальскийРосреестр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Росреестр75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Госуслуги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Недвижимость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КадастровыйУчет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РегистрацияПрав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ЕГРН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УКЭП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ЭлектронныеУслуги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3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r>
      <w:rPr>
        <w:rFonts w:ascii="Segoe UI" w:hAnsi="Segoe UI" w:cs="Segoe UI"/>
        <w:color w:val="0070b9"/>
        <w:sz w:val="16"/>
        <w:szCs w:val="16"/>
      </w:rPr>
      <w:t xml:space="preserve">Росреестра</w:t>
    </w:r>
    <w:r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73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73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74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28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73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384-06-61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73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r>
      <w:fldChar w:fldCharType="begin"/>
    </w:r>
    <w:r>
      <w:rPr>
        <w:lang w:val="en-US"/>
      </w:rPr>
      <w:instrText xml:space="preserve"> HYPERLINK "mailto:Jambalnimbuevbb@r75.rosreestr.ru" </w:instrText>
    </w:r>
    <w:r>
      <w:fldChar w:fldCharType="separate"/>
    </w:r>
    <w:r>
      <w:rPr>
        <w:rStyle w:val="964"/>
        <w:rFonts w:ascii="Segoe UI" w:hAnsi="Segoe UI" w:cs="Segoe UI"/>
        <w:sz w:val="16"/>
        <w:szCs w:val="16"/>
        <w:lang w:val="en-US"/>
      </w:rPr>
      <w:t xml:space="preserve">Jambalnimbuevbb@r75.rosreestr.ru</w:t>
    </w:r>
    <w:r>
      <w:rPr>
        <w:rStyle w:val="964"/>
        <w:rFonts w:ascii="Segoe UI" w:hAnsi="Segoe UI" w:cs="Segoe UI"/>
        <w:sz w:val="16"/>
        <w:szCs w:val="16"/>
        <w:lang w:val="en-US"/>
      </w:rPr>
      <w:fldChar w:fldCharType="end"/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1" w:tooltip="mailto:Arbalet1977@yandex.ru" w:history="1">
      <w:r>
        <w:rPr>
          <w:rStyle w:val="964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73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  <w:p>
    <w:pPr>
      <w:pStyle w:val="973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3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1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82">
    <w:name w:val="Heading 1 Char"/>
    <w:basedOn w:val="956"/>
    <w:link w:val="955"/>
    <w:uiPriority w:val="9"/>
    <w:rPr>
      <w:rFonts w:ascii="Arial" w:hAnsi="Arial" w:eastAsia="Arial" w:cs="Arial"/>
      <w:sz w:val="40"/>
      <w:szCs w:val="40"/>
    </w:rPr>
  </w:style>
  <w:style w:type="paragraph" w:styleId="783">
    <w:name w:val="Heading 2"/>
    <w:basedOn w:val="954"/>
    <w:next w:val="954"/>
    <w:link w:val="78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84">
    <w:name w:val="Heading 2 Char"/>
    <w:basedOn w:val="956"/>
    <w:link w:val="783"/>
    <w:uiPriority w:val="9"/>
    <w:rPr>
      <w:rFonts w:ascii="Arial" w:hAnsi="Arial" w:eastAsia="Arial" w:cs="Arial"/>
      <w:sz w:val="34"/>
    </w:rPr>
  </w:style>
  <w:style w:type="paragraph" w:styleId="785">
    <w:name w:val="Heading 3"/>
    <w:basedOn w:val="954"/>
    <w:next w:val="954"/>
    <w:link w:val="78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86">
    <w:name w:val="Heading 3 Char"/>
    <w:basedOn w:val="956"/>
    <w:link w:val="785"/>
    <w:uiPriority w:val="9"/>
    <w:rPr>
      <w:rFonts w:ascii="Arial" w:hAnsi="Arial" w:eastAsia="Arial" w:cs="Arial"/>
      <w:sz w:val="30"/>
      <w:szCs w:val="30"/>
    </w:rPr>
  </w:style>
  <w:style w:type="paragraph" w:styleId="787">
    <w:name w:val="Heading 4"/>
    <w:basedOn w:val="954"/>
    <w:next w:val="954"/>
    <w:link w:val="78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8">
    <w:name w:val="Heading 4 Char"/>
    <w:basedOn w:val="956"/>
    <w:link w:val="787"/>
    <w:uiPriority w:val="9"/>
    <w:rPr>
      <w:rFonts w:ascii="Arial" w:hAnsi="Arial" w:eastAsia="Arial" w:cs="Arial"/>
      <w:b/>
      <w:bCs/>
      <w:sz w:val="26"/>
      <w:szCs w:val="26"/>
    </w:rPr>
  </w:style>
  <w:style w:type="paragraph" w:styleId="789">
    <w:name w:val="Heading 5"/>
    <w:basedOn w:val="954"/>
    <w:next w:val="954"/>
    <w:link w:val="79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90">
    <w:name w:val="Heading 5 Char"/>
    <w:basedOn w:val="956"/>
    <w:link w:val="789"/>
    <w:uiPriority w:val="9"/>
    <w:rPr>
      <w:rFonts w:ascii="Arial" w:hAnsi="Arial" w:eastAsia="Arial" w:cs="Arial"/>
      <w:b/>
      <w:bCs/>
      <w:sz w:val="24"/>
      <w:szCs w:val="24"/>
    </w:rPr>
  </w:style>
  <w:style w:type="paragraph" w:styleId="791">
    <w:name w:val="Heading 6"/>
    <w:basedOn w:val="954"/>
    <w:next w:val="954"/>
    <w:link w:val="79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92">
    <w:name w:val="Heading 6 Char"/>
    <w:basedOn w:val="956"/>
    <w:link w:val="791"/>
    <w:uiPriority w:val="9"/>
    <w:rPr>
      <w:rFonts w:ascii="Arial" w:hAnsi="Arial" w:eastAsia="Arial" w:cs="Arial"/>
      <w:b/>
      <w:bCs/>
      <w:sz w:val="22"/>
      <w:szCs w:val="22"/>
    </w:rPr>
  </w:style>
  <w:style w:type="paragraph" w:styleId="793">
    <w:name w:val="Heading 7"/>
    <w:basedOn w:val="954"/>
    <w:next w:val="954"/>
    <w:link w:val="79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94">
    <w:name w:val="Heading 7 Char"/>
    <w:basedOn w:val="956"/>
    <w:link w:val="79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5">
    <w:name w:val="Heading 8"/>
    <w:basedOn w:val="954"/>
    <w:next w:val="954"/>
    <w:link w:val="79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96">
    <w:name w:val="Heading 8 Char"/>
    <w:basedOn w:val="956"/>
    <w:link w:val="795"/>
    <w:uiPriority w:val="9"/>
    <w:rPr>
      <w:rFonts w:ascii="Arial" w:hAnsi="Arial" w:eastAsia="Arial" w:cs="Arial"/>
      <w:i/>
      <w:iCs/>
      <w:sz w:val="22"/>
      <w:szCs w:val="22"/>
    </w:rPr>
  </w:style>
  <w:style w:type="paragraph" w:styleId="797">
    <w:name w:val="Heading 9"/>
    <w:basedOn w:val="954"/>
    <w:next w:val="954"/>
    <w:link w:val="79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8">
    <w:name w:val="Heading 9 Char"/>
    <w:basedOn w:val="956"/>
    <w:link w:val="797"/>
    <w:uiPriority w:val="9"/>
    <w:rPr>
      <w:rFonts w:ascii="Arial" w:hAnsi="Arial" w:eastAsia="Arial" w:cs="Arial"/>
      <w:i/>
      <w:iCs/>
      <w:sz w:val="21"/>
      <w:szCs w:val="21"/>
    </w:rPr>
  </w:style>
  <w:style w:type="paragraph" w:styleId="799">
    <w:name w:val="Title"/>
    <w:basedOn w:val="954"/>
    <w:next w:val="954"/>
    <w:link w:val="80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00">
    <w:name w:val="Title Char"/>
    <w:basedOn w:val="956"/>
    <w:link w:val="799"/>
    <w:uiPriority w:val="10"/>
    <w:rPr>
      <w:sz w:val="48"/>
      <w:szCs w:val="48"/>
    </w:rPr>
  </w:style>
  <w:style w:type="paragraph" w:styleId="801">
    <w:name w:val="Subtitle"/>
    <w:basedOn w:val="954"/>
    <w:next w:val="954"/>
    <w:link w:val="802"/>
    <w:uiPriority w:val="11"/>
    <w:qFormat/>
    <w:pPr>
      <w:spacing w:before="200" w:after="200"/>
    </w:pPr>
    <w:rPr>
      <w:sz w:val="24"/>
      <w:szCs w:val="24"/>
    </w:rPr>
  </w:style>
  <w:style w:type="character" w:styleId="802">
    <w:name w:val="Subtitle Char"/>
    <w:basedOn w:val="956"/>
    <w:link w:val="801"/>
    <w:uiPriority w:val="11"/>
    <w:rPr>
      <w:sz w:val="24"/>
      <w:szCs w:val="24"/>
    </w:rPr>
  </w:style>
  <w:style w:type="paragraph" w:styleId="803">
    <w:name w:val="Quote"/>
    <w:basedOn w:val="954"/>
    <w:next w:val="954"/>
    <w:link w:val="804"/>
    <w:uiPriority w:val="29"/>
    <w:qFormat/>
    <w:pPr>
      <w:ind w:left="720" w:right="720"/>
    </w:pPr>
    <w:rPr>
      <w:i/>
    </w:rPr>
  </w:style>
  <w:style w:type="character" w:styleId="804">
    <w:name w:val="Quote Char"/>
    <w:link w:val="803"/>
    <w:uiPriority w:val="29"/>
    <w:rPr>
      <w:i/>
    </w:rPr>
  </w:style>
  <w:style w:type="paragraph" w:styleId="805">
    <w:name w:val="Intense Quote"/>
    <w:basedOn w:val="954"/>
    <w:next w:val="954"/>
    <w:link w:val="80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6">
    <w:name w:val="Intense Quote Char"/>
    <w:link w:val="805"/>
    <w:uiPriority w:val="30"/>
    <w:rPr>
      <w:i/>
    </w:rPr>
  </w:style>
  <w:style w:type="character" w:styleId="807">
    <w:name w:val="Header Char"/>
    <w:basedOn w:val="956"/>
    <w:link w:val="971"/>
    <w:uiPriority w:val="99"/>
  </w:style>
  <w:style w:type="character" w:styleId="808">
    <w:name w:val="Footer Char"/>
    <w:basedOn w:val="956"/>
    <w:link w:val="973"/>
    <w:uiPriority w:val="99"/>
  </w:style>
  <w:style w:type="paragraph" w:styleId="809">
    <w:name w:val="Caption"/>
    <w:basedOn w:val="954"/>
    <w:next w:val="95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10">
    <w:name w:val="Caption Char"/>
    <w:basedOn w:val="809"/>
    <w:link w:val="973"/>
    <w:uiPriority w:val="99"/>
  </w:style>
  <w:style w:type="table" w:styleId="811">
    <w:name w:val="Table Grid"/>
    <w:basedOn w:val="95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2">
    <w:name w:val="Table Grid Light"/>
    <w:basedOn w:val="95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3">
    <w:name w:val="Plain Table 1"/>
    <w:basedOn w:val="95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4">
    <w:name w:val="Plain Table 2"/>
    <w:basedOn w:val="95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5">
    <w:name w:val="Plain Table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6">
    <w:name w:val="Plain Table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Plain Table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8">
    <w:name w:val="Grid Table 1 Light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Grid Table 1 Light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Grid Table 1 Light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Grid Table 1 Light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Grid Table 1 Light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Grid Table 1 Light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Grid Table 1 Light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Grid Table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2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2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2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2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2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2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3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3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3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3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3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3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4"/>
    <w:basedOn w:val="9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40">
    <w:name w:val="Grid Table 4 - Accent 1"/>
    <w:basedOn w:val="9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41">
    <w:name w:val="Grid Table 4 - Accent 2"/>
    <w:basedOn w:val="9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42">
    <w:name w:val="Grid Table 4 - Accent 3"/>
    <w:basedOn w:val="9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43">
    <w:name w:val="Grid Table 4 - Accent 4"/>
    <w:basedOn w:val="9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44">
    <w:name w:val="Grid Table 4 - Accent 5"/>
    <w:basedOn w:val="9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45">
    <w:name w:val="Grid Table 4 - Accent 6"/>
    <w:basedOn w:val="9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46">
    <w:name w:val="Grid Table 5 Dark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7">
    <w:name w:val="Grid Table 5 Dark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48">
    <w:name w:val="Grid Table 5 Dark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49">
    <w:name w:val="Grid Table 5 Dark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50">
    <w:name w:val="Grid Table 5 Dark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51">
    <w:name w:val="Grid Table 5 Dark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52">
    <w:name w:val="Grid Table 5 Dark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53">
    <w:name w:val="Grid Table 6 Colorful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54">
    <w:name w:val="Grid Table 6 Colorful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55">
    <w:name w:val="Grid Table 6 Colorful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56">
    <w:name w:val="Grid Table 6 Colorful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7">
    <w:name w:val="Grid Table 6 Colorful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8">
    <w:name w:val="Grid Table 6 Colorful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9">
    <w:name w:val="Grid Table 6 Colorful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60">
    <w:name w:val="Grid Table 7 Colorful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7 Colorful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Grid Table 7 Colorful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Grid Table 7 Colorful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Grid Table 7 Colorful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Grid Table 7 Colorful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Grid Table 7 Colorful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1 Light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List Table 1 Light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List Table 1 Light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>
    <w:name w:val="List Table 1 Light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>
    <w:name w:val="List Table 1 Light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>
    <w:name w:val="List Table 1 Light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>
    <w:name w:val="List Table 1 Light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>
    <w:name w:val="List Table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75">
    <w:name w:val="List Table 2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76">
    <w:name w:val="List Table 2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7">
    <w:name w:val="List Table 2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8">
    <w:name w:val="List Table 2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9">
    <w:name w:val="List Table 2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80">
    <w:name w:val="List Table 2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81">
    <w:name w:val="List Table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3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3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3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3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3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3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4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4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>
    <w:name w:val="List Table 4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>
    <w:name w:val="List Table 4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>
    <w:name w:val="List Table 4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>
    <w:name w:val="List Table 4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>
    <w:name w:val="List Table 5 Dark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6">
    <w:name w:val="List Table 5 Dark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7">
    <w:name w:val="List Table 5 Dark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8">
    <w:name w:val="List Table 5 Dark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9">
    <w:name w:val="List Table 5 Dark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0">
    <w:name w:val="List Table 5 Dark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1">
    <w:name w:val="List Table 5 Dark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2">
    <w:name w:val="List Table 6 Colorful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03">
    <w:name w:val="List Table 6 Colorful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04">
    <w:name w:val="List Table 6 Colorful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05">
    <w:name w:val="List Table 6 Colorful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06">
    <w:name w:val="List Table 6 Colorful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7">
    <w:name w:val="List Table 6 Colorful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8">
    <w:name w:val="List Table 6 Colorful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9">
    <w:name w:val="List Table 7 Colorful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10">
    <w:name w:val="List Table 7 Colorful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911">
    <w:name w:val="List Table 7 Colorful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12">
    <w:name w:val="List Table 7 Colorful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13">
    <w:name w:val="List Table 7 Colorful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14">
    <w:name w:val="List Table 7 Colorful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15">
    <w:name w:val="List Table 7 Colorful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16">
    <w:name w:val="Lined - Accent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7">
    <w:name w:val="Lined - Accent 1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18">
    <w:name w:val="Lined - Accent 2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19">
    <w:name w:val="Lined - Accent 3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20">
    <w:name w:val="Lined - Accent 4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21">
    <w:name w:val="Lined - Accent 5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22">
    <w:name w:val="Lined - Accent 6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23">
    <w:name w:val="Bordered &amp; Lined - Accent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24">
    <w:name w:val="Bordered &amp; Lined - Accent 1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25">
    <w:name w:val="Bordered &amp; Lined - Accent 2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26">
    <w:name w:val="Bordered &amp; Lined - Accent 3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27">
    <w:name w:val="Bordered &amp; Lined - Accent 4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28">
    <w:name w:val="Bordered &amp; Lined - Accent 5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29">
    <w:name w:val="Bordered &amp; Lined - Accent 6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30">
    <w:name w:val="Bordered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31">
    <w:name w:val="Bordered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32">
    <w:name w:val="Bordered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33">
    <w:name w:val="Bordered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34">
    <w:name w:val="Bordered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35">
    <w:name w:val="Bordered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36">
    <w:name w:val="Bordered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37">
    <w:name w:val="footnote text"/>
    <w:basedOn w:val="954"/>
    <w:link w:val="938"/>
    <w:uiPriority w:val="99"/>
    <w:semiHidden/>
    <w:unhideWhenUsed/>
    <w:pPr>
      <w:spacing w:after="40" w:line="240" w:lineRule="auto"/>
    </w:pPr>
    <w:rPr>
      <w:sz w:val="18"/>
    </w:rPr>
  </w:style>
  <w:style w:type="character" w:styleId="938">
    <w:name w:val="Footnote Text Char"/>
    <w:link w:val="937"/>
    <w:uiPriority w:val="99"/>
    <w:rPr>
      <w:sz w:val="18"/>
    </w:rPr>
  </w:style>
  <w:style w:type="character" w:styleId="939">
    <w:name w:val="footnote reference"/>
    <w:basedOn w:val="956"/>
    <w:uiPriority w:val="99"/>
    <w:unhideWhenUsed/>
    <w:rPr>
      <w:vertAlign w:val="superscript"/>
    </w:rPr>
  </w:style>
  <w:style w:type="paragraph" w:styleId="940">
    <w:name w:val="endnote text"/>
    <w:basedOn w:val="954"/>
    <w:link w:val="941"/>
    <w:uiPriority w:val="99"/>
    <w:semiHidden/>
    <w:unhideWhenUsed/>
    <w:pPr>
      <w:spacing w:after="0" w:line="240" w:lineRule="auto"/>
    </w:pPr>
    <w:rPr>
      <w:sz w:val="20"/>
    </w:rPr>
  </w:style>
  <w:style w:type="character" w:styleId="941">
    <w:name w:val="Endnote Text Char"/>
    <w:link w:val="940"/>
    <w:uiPriority w:val="99"/>
    <w:rPr>
      <w:sz w:val="20"/>
    </w:rPr>
  </w:style>
  <w:style w:type="character" w:styleId="942">
    <w:name w:val="endnote reference"/>
    <w:basedOn w:val="956"/>
    <w:uiPriority w:val="99"/>
    <w:semiHidden/>
    <w:unhideWhenUsed/>
    <w:rPr>
      <w:vertAlign w:val="superscript"/>
    </w:rPr>
  </w:style>
  <w:style w:type="paragraph" w:styleId="943">
    <w:name w:val="toc 1"/>
    <w:basedOn w:val="954"/>
    <w:next w:val="954"/>
    <w:uiPriority w:val="39"/>
    <w:unhideWhenUsed/>
    <w:pPr>
      <w:ind w:left="0" w:right="0" w:firstLine="0"/>
      <w:spacing w:after="57"/>
    </w:pPr>
  </w:style>
  <w:style w:type="paragraph" w:styleId="944">
    <w:name w:val="toc 2"/>
    <w:basedOn w:val="954"/>
    <w:next w:val="954"/>
    <w:uiPriority w:val="39"/>
    <w:unhideWhenUsed/>
    <w:pPr>
      <w:ind w:left="283" w:right="0" w:firstLine="0"/>
      <w:spacing w:after="57"/>
    </w:pPr>
  </w:style>
  <w:style w:type="paragraph" w:styleId="945">
    <w:name w:val="toc 3"/>
    <w:basedOn w:val="954"/>
    <w:next w:val="954"/>
    <w:uiPriority w:val="39"/>
    <w:unhideWhenUsed/>
    <w:pPr>
      <w:ind w:left="567" w:right="0" w:firstLine="0"/>
      <w:spacing w:after="57"/>
    </w:pPr>
  </w:style>
  <w:style w:type="paragraph" w:styleId="946">
    <w:name w:val="toc 4"/>
    <w:basedOn w:val="954"/>
    <w:next w:val="954"/>
    <w:uiPriority w:val="39"/>
    <w:unhideWhenUsed/>
    <w:pPr>
      <w:ind w:left="850" w:right="0" w:firstLine="0"/>
      <w:spacing w:after="57"/>
    </w:pPr>
  </w:style>
  <w:style w:type="paragraph" w:styleId="947">
    <w:name w:val="toc 5"/>
    <w:basedOn w:val="954"/>
    <w:next w:val="954"/>
    <w:uiPriority w:val="39"/>
    <w:unhideWhenUsed/>
    <w:pPr>
      <w:ind w:left="1134" w:right="0" w:firstLine="0"/>
      <w:spacing w:after="57"/>
    </w:pPr>
  </w:style>
  <w:style w:type="paragraph" w:styleId="948">
    <w:name w:val="toc 6"/>
    <w:basedOn w:val="954"/>
    <w:next w:val="954"/>
    <w:uiPriority w:val="39"/>
    <w:unhideWhenUsed/>
    <w:pPr>
      <w:ind w:left="1417" w:right="0" w:firstLine="0"/>
      <w:spacing w:after="57"/>
    </w:pPr>
  </w:style>
  <w:style w:type="paragraph" w:styleId="949">
    <w:name w:val="toc 7"/>
    <w:basedOn w:val="954"/>
    <w:next w:val="954"/>
    <w:uiPriority w:val="39"/>
    <w:unhideWhenUsed/>
    <w:pPr>
      <w:ind w:left="1701" w:right="0" w:firstLine="0"/>
      <w:spacing w:after="57"/>
    </w:pPr>
  </w:style>
  <w:style w:type="paragraph" w:styleId="950">
    <w:name w:val="toc 8"/>
    <w:basedOn w:val="954"/>
    <w:next w:val="954"/>
    <w:uiPriority w:val="39"/>
    <w:unhideWhenUsed/>
    <w:pPr>
      <w:ind w:left="1984" w:right="0" w:firstLine="0"/>
      <w:spacing w:after="57"/>
    </w:pPr>
  </w:style>
  <w:style w:type="paragraph" w:styleId="951">
    <w:name w:val="toc 9"/>
    <w:basedOn w:val="954"/>
    <w:next w:val="954"/>
    <w:uiPriority w:val="39"/>
    <w:unhideWhenUsed/>
    <w:pPr>
      <w:ind w:left="2268" w:right="0" w:firstLine="0"/>
      <w:spacing w:after="57"/>
    </w:pPr>
  </w:style>
  <w:style w:type="paragraph" w:styleId="952">
    <w:name w:val="TOC Heading"/>
    <w:uiPriority w:val="39"/>
    <w:unhideWhenUsed/>
  </w:style>
  <w:style w:type="paragraph" w:styleId="953">
    <w:name w:val="table of figures"/>
    <w:basedOn w:val="954"/>
    <w:next w:val="954"/>
    <w:uiPriority w:val="99"/>
    <w:unhideWhenUsed/>
    <w:pPr>
      <w:spacing w:after="0" w:afterAutospacing="0"/>
    </w:pPr>
  </w:style>
  <w:style w:type="paragraph" w:styleId="954" w:default="1">
    <w:name w:val="Normal"/>
    <w:qFormat/>
    <w:pPr>
      <w:spacing w:after="200" w:line="276" w:lineRule="auto"/>
    </w:pPr>
  </w:style>
  <w:style w:type="paragraph" w:styleId="955">
    <w:name w:val="Heading 1"/>
    <w:basedOn w:val="954"/>
    <w:next w:val="954"/>
    <w:link w:val="962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956" w:default="1">
    <w:name w:val="Default Paragraph Font"/>
    <w:uiPriority w:val="1"/>
    <w:semiHidden/>
    <w:unhideWhenUsed/>
  </w:style>
  <w:style w:type="table" w:styleId="95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58" w:default="1">
    <w:name w:val="No List"/>
    <w:uiPriority w:val="99"/>
    <w:semiHidden/>
    <w:unhideWhenUsed/>
  </w:style>
  <w:style w:type="paragraph" w:styleId="959">
    <w:name w:val="Balloon Text"/>
    <w:basedOn w:val="954"/>
    <w:link w:val="96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60" w:customStyle="1">
    <w:name w:val="Текст выноски Знак"/>
    <w:basedOn w:val="956"/>
    <w:link w:val="959"/>
    <w:uiPriority w:val="99"/>
    <w:semiHidden/>
    <w:rPr>
      <w:rFonts w:ascii="Segoe UI" w:hAnsi="Segoe UI" w:cs="Segoe UI"/>
      <w:sz w:val="18"/>
      <w:szCs w:val="18"/>
    </w:rPr>
  </w:style>
  <w:style w:type="paragraph" w:styleId="961">
    <w:name w:val="No Spacing"/>
    <w:uiPriority w:val="1"/>
    <w:qFormat/>
    <w:pPr>
      <w:spacing w:after="0" w:line="240" w:lineRule="auto"/>
    </w:pPr>
  </w:style>
  <w:style w:type="character" w:styleId="962" w:customStyle="1">
    <w:name w:val="Заголовок 1 Знак"/>
    <w:basedOn w:val="956"/>
    <w:link w:val="955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963">
    <w:name w:val="List Paragraph"/>
    <w:basedOn w:val="954"/>
    <w:uiPriority w:val="34"/>
    <w:qFormat/>
    <w:pPr>
      <w:contextualSpacing/>
      <w:ind w:left="720"/>
      <w:spacing w:after="160" w:line="256" w:lineRule="auto"/>
    </w:pPr>
  </w:style>
  <w:style w:type="character" w:styleId="964">
    <w:name w:val="Hyperlink"/>
    <w:basedOn w:val="956"/>
    <w:uiPriority w:val="99"/>
    <w:unhideWhenUsed/>
    <w:rPr>
      <w:color w:val="0563c1" w:themeColor="hyperlink"/>
      <w:u w:val="single"/>
    </w:rPr>
  </w:style>
  <w:style w:type="character" w:styleId="965">
    <w:name w:val="annotation reference"/>
    <w:basedOn w:val="956"/>
    <w:uiPriority w:val="99"/>
    <w:semiHidden/>
    <w:unhideWhenUsed/>
    <w:rPr>
      <w:sz w:val="16"/>
      <w:szCs w:val="16"/>
    </w:rPr>
  </w:style>
  <w:style w:type="paragraph" w:styleId="966">
    <w:name w:val="annotation text"/>
    <w:basedOn w:val="954"/>
    <w:link w:val="967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967" w:customStyle="1">
    <w:name w:val="Текст примечания Знак"/>
    <w:basedOn w:val="956"/>
    <w:link w:val="966"/>
    <w:uiPriority w:val="99"/>
    <w:semiHidden/>
    <w:rPr>
      <w:sz w:val="20"/>
      <w:szCs w:val="20"/>
    </w:rPr>
  </w:style>
  <w:style w:type="paragraph" w:styleId="968">
    <w:name w:val="annotation subject"/>
    <w:basedOn w:val="966"/>
    <w:next w:val="966"/>
    <w:link w:val="969"/>
    <w:uiPriority w:val="99"/>
    <w:semiHidden/>
    <w:unhideWhenUsed/>
    <w:rPr>
      <w:b/>
      <w:bCs/>
    </w:rPr>
  </w:style>
  <w:style w:type="character" w:styleId="969" w:customStyle="1">
    <w:name w:val="Тема примечания Знак"/>
    <w:basedOn w:val="967"/>
    <w:link w:val="968"/>
    <w:uiPriority w:val="99"/>
    <w:semiHidden/>
    <w:rPr>
      <w:b/>
      <w:bCs/>
      <w:sz w:val="20"/>
      <w:szCs w:val="20"/>
    </w:rPr>
  </w:style>
  <w:style w:type="character" w:styleId="970">
    <w:name w:val="Strong"/>
    <w:basedOn w:val="956"/>
    <w:uiPriority w:val="22"/>
    <w:qFormat/>
    <w:rPr>
      <w:b/>
      <w:bCs/>
    </w:rPr>
  </w:style>
  <w:style w:type="paragraph" w:styleId="971">
    <w:name w:val="Header"/>
    <w:basedOn w:val="954"/>
    <w:link w:val="97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2" w:customStyle="1">
    <w:name w:val="Верхний колонтитул Знак"/>
    <w:basedOn w:val="956"/>
    <w:link w:val="971"/>
    <w:uiPriority w:val="99"/>
  </w:style>
  <w:style w:type="paragraph" w:styleId="973">
    <w:name w:val="Footer"/>
    <w:basedOn w:val="954"/>
    <w:link w:val="97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4" w:customStyle="1">
    <w:name w:val="Нижний колонтитул Знак"/>
    <w:basedOn w:val="956"/>
    <w:link w:val="973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Relationship Id="rId16" Type="http://schemas.openxmlformats.org/officeDocument/2006/relationships/hyperlink" Target="https://lk.rosreestr.ru/" TargetMode="External"/><Relationship Id="rId17" Type="http://schemas.openxmlformats.org/officeDocument/2006/relationships/hyperlink" Target="https://rosreestr.gov.ru/" TargetMode="External"/><Relationship Id="rId18" Type="http://schemas.openxmlformats.org/officeDocument/2006/relationships/hyperlink" Target="https://rosreestr.gov.ru/" TargetMode="External"/><Relationship Id="rId19" Type="http://schemas.openxmlformats.org/officeDocument/2006/relationships/hyperlink" Target="https://rosreestr.gov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55</cp:revision>
  <dcterms:created xsi:type="dcterms:W3CDTF">2022-05-27T10:42:00Z</dcterms:created>
  <dcterms:modified xsi:type="dcterms:W3CDTF">2025-05-20T04:59:39Z</dcterms:modified>
</cp:coreProperties>
</file>