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/>
        <w:ind w:firstLine="0"/>
        <w:jc w:val="both"/>
        <w:spacing w:before="57" w:beforeAutospacing="0" w:after="57" w:afterAutospacing="0" w:line="283" w:lineRule="atLeast"/>
        <w:shd w:val="clear" w:color="ffffff" w:themeColor="background1" w:fill="ffffff" w:themeFill="background1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  <w:t xml:space="preserve">Список земельных участков в Забайкалье для участников СВ</w:t>
      </w:r>
      <w:r>
        <w:rPr>
          <w:rFonts w:ascii="Tinos" w:hAnsi="Tinos" w:eastAsia="Tinos" w:cs="Tinos"/>
          <w:sz w:val="28"/>
          <w:szCs w:val="28"/>
          <w:highlight w:val="none"/>
        </w:rPr>
        <w:t xml:space="preserve">О и членов их семей продолжает пополняться</w:t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contextualSpacing/>
        <w:ind w:firstLine="708"/>
        <w:jc w:val="both"/>
        <w:spacing w:before="57" w:beforeAutospacing="0" w:after="57" w:afterAutospacing="0" w:line="283" w:lineRule="atLeast"/>
        <w:shd w:val="clear" w:color="ffffff" w:themeColor="background1" w:fill="ffffff" w:themeFill="background1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contextualSpacing/>
        <w:ind w:firstLine="708"/>
        <w:jc w:val="both"/>
        <w:spacing w:before="57" w:beforeAutospacing="0" w:after="57" w:afterAutospacing="0" w:line="283" w:lineRule="atLeast"/>
        <w:shd w:val="clear" w:color="ffffff" w:themeColor="background1" w:fill="ffffff" w:themeFill="background1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  <w:t xml:space="preserve">С пополняющимся перечнем безвозмездных участков можно ознакомиться на сайте Росреестра во вкладке «Забайкальский край». Участки расположены в муниципальных округах и районах Забайкальского края.</w:t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contextualSpacing/>
        <w:ind w:firstLine="708"/>
        <w:jc w:val="both"/>
        <w:spacing w:before="57" w:beforeAutospacing="0" w:after="57" w:afterAutospacing="0" w:line="283" w:lineRule="atLeast"/>
        <w:shd w:val="clear" w:color="ffffff" w:themeColor="background1" w:fill="ffffff" w:themeFill="background1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contextualSpacing/>
        <w:ind w:firstLine="708"/>
        <w:jc w:val="both"/>
        <w:spacing w:before="57" w:beforeAutospacing="0" w:after="57" w:afterAutospacing="0" w:line="283" w:lineRule="atLeast"/>
        <w:shd w:val="clear" w:color="ffffff" w:themeColor="background1" w:fill="ffffff" w:themeFill="background1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</w:rPr>
        <w:t xml:space="preserve">Согласно Распоряжению Президента РФ № 174-рп от 06 июня 2023 года «О </w:t>
      </w:r>
      <w:r>
        <w:rPr>
          <w:rFonts w:ascii="Tinos" w:hAnsi="Tinos" w:eastAsia="Tinos" w:cs="Tinos"/>
          <w:sz w:val="28"/>
          <w:szCs w:val="28"/>
        </w:rPr>
        <w:t xml:space="preserve">дополнительных мерах </w:t>
      </w:r>
      <w:r>
        <w:rPr>
          <w:rFonts w:ascii="Tinos" w:hAnsi="Tinos" w:eastAsia="Tinos" w:cs="Tinos"/>
          <w:sz w:val="28"/>
          <w:szCs w:val="28"/>
        </w:rPr>
        <w:t xml:space="preserve">социальной поддержки военнослужащих, лиц, заключивших</w:t>
      </w:r>
      <w:r>
        <w:rPr>
          <w:rFonts w:ascii="Tinos" w:hAnsi="Tinos" w:eastAsia="Tinos" w:cs="Tinos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контракт о пребывании в добровольческом формировании,</w:t>
      </w:r>
      <w:r>
        <w:rPr>
          <w:rFonts w:ascii="Tinos" w:hAnsi="Tinos" w:eastAsia="Tinos" w:cs="Tinos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содействующем выполнению задач, возложенных на Вооруженные</w:t>
      </w:r>
      <w:r>
        <w:rPr>
          <w:rFonts w:ascii="Tinos" w:hAnsi="Tinos" w:eastAsia="Tinos" w:cs="Tinos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Силы Российской Федерации (войска Национальной гвардии</w:t>
      </w:r>
      <w:r>
        <w:rPr>
          <w:rFonts w:ascii="Tinos" w:hAnsi="Tinos" w:eastAsia="Tinos" w:cs="Tinos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РФ), лиц, проходящих службу</w:t>
      </w:r>
      <w:r>
        <w:rPr>
          <w:rFonts w:ascii="Tinos" w:hAnsi="Tinos" w:eastAsia="Tinos" w:cs="Tinos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в войсках Национальной гвардии Росс</w:t>
      </w:r>
      <w:r>
        <w:rPr>
          <w:rFonts w:ascii="Tinos" w:hAnsi="Tinos" w:eastAsia="Tinos" w:cs="Tinos"/>
          <w:sz w:val="28"/>
          <w:szCs w:val="28"/>
        </w:rPr>
        <w:t xml:space="preserve">ийской</w:t>
      </w:r>
      <w:r>
        <w:rPr>
          <w:rFonts w:ascii="Tinos" w:hAnsi="Tinos" w:eastAsia="Tinos" w:cs="Tinos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Федерации, и членов их семей</w:t>
      </w:r>
      <w:r>
        <w:rPr>
          <w:rFonts w:ascii="Tinos" w:hAnsi="Tinos" w:eastAsia="Tinos" w:cs="Tinos"/>
          <w:sz w:val="28"/>
          <w:szCs w:val="28"/>
          <w:highlight w:val="none"/>
        </w:rPr>
        <w:t xml:space="preserve">» Росреестром совместно с органами государственной власти Забайкальского края ведется работа по предоставлению земельных участков </w:t>
      </w:r>
      <w:r>
        <w:rPr>
          <w:rFonts w:ascii="Tinos" w:hAnsi="Tinos" w:eastAsia="Tinos" w:cs="Tinos"/>
          <w:sz w:val="28"/>
          <w:szCs w:val="28"/>
          <w:highlight w:val="none"/>
        </w:rPr>
        <w:t xml:space="preserve">в собственность участникам СВО на безвозмездной основе</w:t>
      </w:r>
      <w:r>
        <w:rPr>
          <w:rFonts w:ascii="Tinos" w:hAnsi="Tinos" w:eastAsia="Tinos" w:cs="Tinos"/>
          <w:sz w:val="28"/>
          <w:szCs w:val="28"/>
          <w:highlight w:val="none"/>
        </w:rPr>
        <w:t xml:space="preserve">.</w:t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contextualSpacing/>
        <w:ind w:firstLine="708"/>
        <w:jc w:val="both"/>
        <w:spacing w:before="57" w:beforeAutospacing="0" w:after="57" w:afterAutospacing="0" w:line="283" w:lineRule="atLeast"/>
        <w:shd w:val="clear" w:color="ffffff" w:themeColor="background1" w:fill="ffffff" w:themeFill="background1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contextualSpacing/>
        <w:ind w:firstLine="708"/>
        <w:jc w:val="both"/>
        <w:spacing w:before="57" w:beforeAutospacing="0" w:after="57" w:afterAutospacing="0" w:line="283" w:lineRule="atLeast"/>
        <w:shd w:val="clear" w:color="ffffff" w:themeColor="background1" w:fill="ffffff" w:themeFill="background1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  <w:t xml:space="preserve">В процессе работы на постоянной основе формируе</w:t>
      </w:r>
      <w:r>
        <w:rPr>
          <w:rFonts w:ascii="Tinos" w:hAnsi="Tinos" w:eastAsia="Tinos" w:cs="Tinos"/>
          <w:sz w:val="28"/>
          <w:szCs w:val="28"/>
          <w:highlight w:val="none"/>
        </w:rPr>
        <w:t xml:space="preserve">тся</w:t>
      </w:r>
      <w:r>
        <w:rPr>
          <w:rFonts w:ascii="Tinos" w:hAnsi="Tinos" w:eastAsia="Tinos" w:cs="Tinos"/>
          <w:sz w:val="28"/>
          <w:szCs w:val="28"/>
          <w:highlight w:val="none"/>
        </w:rPr>
        <w:t xml:space="preserve"> перечень земельных участков, возможных к предоставлению в собственность участникам Специальной Военной Операции, в который входят 35 земельных участков общей площадью порядка 5 гектаров, расположенных в Карымском и Улётовском районах.</w:t>
      </w:r>
      <w:r>
        <w:rPr>
          <w:rFonts w:ascii="Tinos" w:hAnsi="Tinos" w:eastAsia="Tinos" w:cs="Tinos"/>
          <w:sz w:val="28"/>
          <w:szCs w:val="28"/>
          <w:highlight w:val="none"/>
        </w:rPr>
        <w:t xml:space="preserve"> </w:t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contextualSpacing/>
        <w:ind w:firstLine="708"/>
        <w:jc w:val="both"/>
        <w:spacing w:before="57" w:beforeAutospacing="0" w:after="57" w:afterAutospacing="0" w:line="283" w:lineRule="atLeast"/>
        <w:shd w:val="clear" w:color="ffffff" w:themeColor="background1" w:fill="ffffff" w:themeFill="background1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contextualSpacing/>
        <w:ind w:firstLine="708"/>
        <w:jc w:val="both"/>
        <w:spacing w:before="57" w:beforeAutospacing="0" w:after="57" w:afterAutospacing="0" w:line="283" w:lineRule="atLeast"/>
        <w:shd w:val="clear" w:color="ffffff" w:themeColor="background1" w:fill="ffffff" w:themeFill="background1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  <w:t xml:space="preserve">Также в ближайшее время планируется включение в список земельной территории в пределах г. Читы по ул. Еланьской</w:t>
      </w:r>
      <w:r>
        <w:rPr>
          <w:rFonts w:ascii="Tinos" w:hAnsi="Tinos" w:eastAsia="Tinos" w:cs="Tinos"/>
          <w:sz w:val="28"/>
          <w:szCs w:val="28"/>
          <w:highlight w:val="none"/>
        </w:rPr>
        <w:t xml:space="preserve">.</w:t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contextualSpacing/>
        <w:ind w:firstLine="708"/>
        <w:jc w:val="both"/>
        <w:spacing w:before="57" w:beforeAutospacing="0" w:after="57" w:afterAutospacing="0" w:line="283" w:lineRule="atLeast"/>
        <w:shd w:val="clear" w:color="ffffff" w:themeColor="background1" w:fill="ffffff" w:themeFill="background1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contextualSpacing/>
        <w:ind w:firstLine="708"/>
        <w:jc w:val="both"/>
        <w:spacing w:before="57" w:beforeAutospacing="0" w:after="57" w:afterAutospacing="0" w:line="283" w:lineRule="atLeast"/>
        <w:shd w:val="clear" w:color="ffffff" w:themeColor="background1" w:fill="ffffff" w:themeFill="background1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  <w:t xml:space="preserve">C Перечнем земельных участков, </w:t>
      </w:r>
      <w:r>
        <w:rPr>
          <w:rFonts w:ascii="Tinos" w:hAnsi="Tinos" w:eastAsia="Tinos" w:cs="Tinos"/>
          <w:sz w:val="28"/>
          <w:szCs w:val="28"/>
          <w:highlight w:val="none"/>
        </w:rPr>
        <w:t xml:space="preserve">возможных к предоставлению в собственность участникам СВО</w:t>
      </w:r>
      <w:r>
        <w:rPr>
          <w:rFonts w:ascii="Tinos" w:hAnsi="Tinos" w:eastAsia="Tinos" w:cs="Tinos"/>
          <w:sz w:val="28"/>
          <w:szCs w:val="28"/>
          <w:highlight w:val="none"/>
        </w:rPr>
        <w:t xml:space="preserve">, можно ознакомиться по следующей ссылке, выбрав вкладку «Забайкальский край»: </w:t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  <w:hyperlink r:id="rId9" w:tooltip="https://rosreestr.gov.ru/open-service/spetsialnye-proekty/vmeste-s-geroyami/" w:history="1">
        <w:r>
          <w:rPr>
            <w:rStyle w:val="818"/>
            <w:rFonts w:ascii="Tinos" w:hAnsi="Tinos" w:eastAsia="Tinos" w:cs="Tinos"/>
            <w:sz w:val="28"/>
            <w:szCs w:val="28"/>
            <w:highlight w:val="none"/>
          </w:rPr>
          <w:t xml:space="preserve">https://rosreestr.gov.ru/open-service/spetsialnye-proekty/vmeste-s-geroyami/</w:t>
        </w:r>
        <w:r>
          <w:rPr>
            <w:rStyle w:val="818"/>
            <w:rFonts w:ascii="Tinos" w:hAnsi="Tinos" w:eastAsia="Tinos" w:cs="Tinos"/>
            <w:sz w:val="28"/>
            <w:szCs w:val="28"/>
            <w:highlight w:val="none"/>
          </w:rPr>
        </w:r>
      </w:hyperlink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contextualSpacing/>
        <w:ind w:firstLine="708"/>
        <w:jc w:val="both"/>
        <w:spacing w:before="57" w:beforeAutospacing="0" w:after="57" w:afterAutospacing="0" w:line="283" w:lineRule="atLeast"/>
        <w:shd w:val="clear" w:color="ffffff" w:themeColor="background1" w:fill="ffffff" w:themeFill="background1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contextualSpacing/>
        <w:ind w:firstLine="708"/>
        <w:jc w:val="both"/>
        <w:spacing w:before="57" w:beforeAutospacing="0" w:after="57" w:afterAutospacing="0" w:line="283" w:lineRule="atLeast"/>
        <w:shd w:val="clear" w:color="ffffff" w:themeColor="background1" w:fill="ffffff" w:themeFill="background1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  <w:t xml:space="preserve">Указанные земельные участки также включены в </w:t>
      </w:r>
      <w:r>
        <w:rPr>
          <w:rFonts w:ascii="Tinos" w:hAnsi="Tinos" w:eastAsia="Tinos" w:cs="Tinos"/>
          <w:sz w:val="28"/>
          <w:szCs w:val="28"/>
          <w:highlight w:val="none"/>
        </w:rPr>
        <w:t xml:space="preserve">перечень земельных участков и территорий, потенциально возможных для вовлечения под жилищное строительство</w:t>
      </w:r>
      <w:r>
        <w:rPr>
          <w:rFonts w:ascii="Tinos" w:hAnsi="Tinos" w:eastAsia="Tinos" w:cs="Tinos"/>
          <w:sz w:val="28"/>
          <w:szCs w:val="28"/>
          <w:highlight w:val="none"/>
        </w:rPr>
        <w:t xml:space="preserve"> в рамках проекта «Земля для стройки». </w:t>
      </w:r>
      <w:r>
        <w:rPr>
          <w:rFonts w:ascii="Tinos" w:hAnsi="Tinos" w:eastAsia="Tinos" w:cs="Tinos"/>
          <w:sz w:val="28"/>
          <w:szCs w:val="28"/>
          <w:highlight w:val="none"/>
        </w:rPr>
        <w:t xml:space="preserve">Лица, заинтересованные </w:t>
      </w:r>
      <w:r>
        <w:rPr>
          <w:rFonts w:ascii="Tinos" w:hAnsi="Tinos" w:eastAsia="Tinos" w:cs="Tinos"/>
          <w:sz w:val="28"/>
          <w:szCs w:val="28"/>
          <w:highlight w:val="none"/>
        </w:rPr>
        <w:t xml:space="preserve">в получении земельного участка</w:t>
      </w:r>
      <w:r>
        <w:rPr>
          <w:rFonts w:ascii="Tinos" w:hAnsi="Tinos" w:eastAsia="Tinos" w:cs="Tinos"/>
          <w:sz w:val="28"/>
          <w:szCs w:val="28"/>
          <w:highlight w:val="none"/>
        </w:rPr>
        <w:t xml:space="preserve">, могут воспользоваться сервисом «Земля для стройки» на цифровом портале «Национальная система пространственных данных» по ссылке </w:t>
      </w:r>
      <w:hyperlink r:id="rId10" w:tooltip="https://nspd.gov.ru/" w:history="1">
        <w:r>
          <w:rPr>
            <w:rStyle w:val="818"/>
            <w:rFonts w:ascii="Tinos" w:hAnsi="Tinos" w:eastAsia="Tinos" w:cs="Tinos"/>
            <w:sz w:val="28"/>
            <w:szCs w:val="28"/>
            <w:highlight w:val="none"/>
          </w:rPr>
          <w:t xml:space="preserve">https://nspd.gov.ru/</w:t>
        </w:r>
        <w:r>
          <w:rPr>
            <w:rStyle w:val="818"/>
            <w:rFonts w:ascii="Tinos" w:hAnsi="Tinos" w:eastAsia="Tinos" w:cs="Tinos"/>
            <w:sz w:val="28"/>
            <w:szCs w:val="28"/>
            <w:highlight w:val="none"/>
          </w:rPr>
        </w:r>
        <w:r>
          <w:rPr>
            <w:rStyle w:val="818"/>
          </w:rPr>
        </w:r>
      </w:hyperlink>
      <w:r>
        <w:t xml:space="preserve">.</w:t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contextualSpacing/>
        <w:ind w:firstLine="708"/>
        <w:jc w:val="both"/>
        <w:spacing w:before="57" w:beforeAutospacing="0" w:after="57" w:afterAutospacing="0" w:line="283" w:lineRule="atLeast"/>
        <w:shd w:val="clear" w:color="ffffff" w:themeColor="background1" w:fill="ffffff" w:themeFill="background1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contextualSpacing/>
        <w:ind w:firstLine="708"/>
        <w:jc w:val="both"/>
        <w:spacing w:before="57" w:beforeAutospacing="0" w:after="57" w:afterAutospacing="0" w:line="283" w:lineRule="atLeast"/>
        <w:shd w:val="clear" w:color="ffffff" w:themeColor="background1" w:fill="ffffff" w:themeFill="background1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  <w:t xml:space="preserve">Кроме того, на официальном сайте </w:t>
      </w:r>
      <w:r>
        <w:rPr>
          <w:rFonts w:ascii="Tinos" w:hAnsi="Tinos" w:eastAsia="Tinos" w:cs="Tinos"/>
          <w:sz w:val="28"/>
          <w:szCs w:val="28"/>
          <w:highlight w:val="none"/>
        </w:rPr>
        <w:t xml:space="preserve">Департамента государственного имущества и земельных отношений Забайкальского края (</w:t>
      </w:r>
      <w:r>
        <w:rPr>
          <w:rFonts w:ascii="Tinos" w:hAnsi="Tinos" w:eastAsia="Tinos" w:cs="Tinos"/>
          <w:sz w:val="28"/>
          <w:szCs w:val="28"/>
          <w:highlight w:val="none"/>
        </w:rPr>
      </w:r>
      <w:hyperlink r:id="rId11" w:tooltip="https://gosim.75.ru/" w:history="1">
        <w:r>
          <w:rPr>
            <w:rStyle w:val="818"/>
            <w:rFonts w:ascii="Tinos" w:hAnsi="Tinos" w:eastAsia="Tinos" w:cs="Tinos"/>
            <w:sz w:val="28"/>
            <w:szCs w:val="28"/>
            <w:highlight w:val="none"/>
          </w:rPr>
          <w:t xml:space="preserve">https://gosim.75.ru/</w:t>
        </w:r>
        <w:r>
          <w:rPr>
            <w:rStyle w:val="818"/>
            <w:rFonts w:ascii="Tinos" w:hAnsi="Tinos" w:eastAsia="Tinos" w:cs="Tinos"/>
            <w:sz w:val="28"/>
            <w:szCs w:val="28"/>
            <w:highlight w:val="none"/>
          </w:rPr>
        </w:r>
      </w:hyperlink>
      <w:r>
        <w:rPr>
          <w:rFonts w:ascii="Tinos" w:hAnsi="Tinos" w:eastAsia="Tinos" w:cs="Tinos"/>
          <w:sz w:val="28"/>
          <w:szCs w:val="28"/>
          <w:highlight w:val="none"/>
        </w:rPr>
        <w:t xml:space="preserve">) в разделе «Информация для участников боевых действий», открывающемся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путем нажатия на кнопку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16563" cy="137119"/>
                <wp:effectExtent l="0" t="0" r="0" b="0"/>
                <wp:docPr id="1" name="_x0000_i109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79902657" name="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216561" cy="1371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7.05pt;height:10.80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расположенной в левом углу</w:t>
      </w:r>
      <w:r>
        <w:rPr>
          <w:rFonts w:ascii="Tinos" w:hAnsi="Tinos" w:eastAsia="Tinos" w:cs="Tinos"/>
          <w:sz w:val="28"/>
          <w:szCs w:val="28"/>
          <w:highlight w:val="none"/>
        </w:rPr>
        <w:t xml:space="preserve">, размещен перечень земельных участков, возможных для предоставления участникам военной операции и членам их семей на территории г. Чита, </w:t>
      </w:r>
      <w:r>
        <w:rPr>
          <w:rFonts w:ascii="Tinos" w:hAnsi="Tinos" w:eastAsia="Tinos" w:cs="Tinos"/>
          <w:sz w:val="28"/>
          <w:szCs w:val="28"/>
          <w:highlight w:val="none"/>
        </w:rPr>
        <w:t xml:space="preserve">а также Памятка по предоставлению земельных участков в собственность бесплатно участникам СВО и членам семьи погибшего (умершего) участника СВО</w:t>
      </w:r>
      <w:r>
        <w:rPr>
          <w:rFonts w:ascii="Tinos" w:hAnsi="Tinos" w:eastAsia="Tinos" w:cs="Tinos"/>
          <w:sz w:val="28"/>
          <w:szCs w:val="28"/>
          <w:highlight w:val="none"/>
        </w:rPr>
        <w:t xml:space="preserve">.</w:t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contextualSpacing/>
        <w:ind w:firstLine="708"/>
        <w:jc w:val="both"/>
        <w:spacing w:before="57" w:beforeAutospacing="0" w:after="57" w:afterAutospacing="0" w:line="283" w:lineRule="atLeast"/>
        <w:shd w:val="clear" w:color="ffffff" w:themeColor="background1" w:fill="ffffff" w:themeFill="background1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ind w:left="0" w:right="0" w:firstLine="0"/>
        <w:jc w:val="both"/>
        <w:spacing w:after="62" w:line="276" w:lineRule="atLeast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#Росреестр #РосреестрЧита #РосреестрЗабайкальскийКрай #ЗабайкальскийРосреестр #Росреестр75 #СВО #ЗемельныйУчасток #ЗемляДляСтройки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ind w:firstLine="708"/>
        <w:jc w:val="both"/>
        <w:shd w:val="clear" w:color="ffffff" w:themeColor="background1" w:fill="ffffff" w:themeFill="background1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ind w:firstLine="708"/>
        <w:jc w:val="center"/>
        <w:shd w:val="clear" w:color="ffffff" w:themeColor="background1" w:fill="ffffff" w:themeFill="background1"/>
        <w:rPr>
          <w:rFonts w:ascii="Tinos" w:hAnsi="Tinos" w:eastAsia="Tinos" w:cs="Tinos"/>
          <w:b/>
          <w:bCs/>
          <w:sz w:val="28"/>
          <w:szCs w:val="28"/>
          <w:highlight w:val="none"/>
        </w:rPr>
      </w:pPr>
      <w:r>
        <w:rPr>
          <w:rFonts w:ascii="Tinos" w:hAnsi="Tinos" w:eastAsia="Tinos" w:cs="Tinos"/>
          <w:b/>
          <w:bCs/>
          <w:sz w:val="28"/>
          <w:szCs w:val="28"/>
          <w:highlight w:val="none"/>
        </w:rPr>
        <w:t xml:space="preserve">Перечни земельных участков для предоставления участникам СВО</w:t>
      </w:r>
      <w:r>
        <w:rPr>
          <w:rFonts w:ascii="Tinos" w:hAnsi="Tinos" w:eastAsia="Tinos" w:cs="Tinos"/>
          <w:b/>
          <w:bCs/>
          <w:sz w:val="28"/>
          <w:szCs w:val="28"/>
          <w:highlight w:val="none"/>
        </w:rPr>
      </w:r>
      <w:r>
        <w:rPr>
          <w:rFonts w:ascii="Tinos" w:hAnsi="Tinos" w:eastAsia="Tinos" w:cs="Tinos"/>
          <w:b/>
          <w:bCs/>
          <w:sz w:val="28"/>
          <w:szCs w:val="28"/>
          <w:highlight w:val="none"/>
        </w:rPr>
      </w:r>
    </w:p>
    <w:tbl>
      <w:tblPr>
        <w:tblStyle w:val="692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2693"/>
        <w:gridCol w:w="4394"/>
        <w:gridCol w:w="1702"/>
      </w:tblGrid>
      <w:tr>
        <w:tblPrEx/>
        <w:trPr>
          <w:trHeight w:val="90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№ </w:t>
            </w:r>
            <w:r>
              <w:rPr>
                <w:rFonts w:ascii="Times New Roman" w:hAnsi="Times New Roman" w:eastAsia="Times New Roman" w:cs="Times New Roman"/>
                <w:b/>
                <w:bCs w:val="0"/>
                <w:i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b/>
                <w:bCs w:val="0"/>
                <w:i w:val="0"/>
                <w:strike w:val="0"/>
                <w:color w:val="000000"/>
                <w:sz w:val="24"/>
                <w:szCs w:val="24"/>
                <w:u w:val="non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/>
                <w:bCs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п/п</w:t>
            </w:r>
            <w:r>
              <w:rPr>
                <w:rFonts w:ascii="Times New Roman" w:hAnsi="Times New Roman" w:eastAsia="Times New Roman" w:cs="Times New Roman"/>
                <w:b/>
                <w:bCs w:val="0"/>
                <w:i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b/>
                <w:bCs w:val="0"/>
                <w:i w:val="0"/>
                <w:strike w:val="0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i w:val="0"/>
                <w:strike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strike w:val="0"/>
                <w:color w:val="000000"/>
                <w:sz w:val="24"/>
                <w:u w:val="none"/>
              </w:rPr>
              <w:t xml:space="preserve">Кадастровый номер земельного участка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strike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strike w:val="0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9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i w:val="0"/>
                <w:strike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strike w:val="0"/>
                <w:color w:val="000000"/>
                <w:sz w:val="24"/>
                <w:u w:val="none"/>
              </w:rPr>
              <w:t xml:space="preserve">Адрес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strike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strike w:val="0"/>
                <w:color w:val="000000"/>
                <w:sz w:val="24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i w:val="0"/>
                <w:strike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strike w:val="0"/>
                <w:color w:val="000000"/>
                <w:sz w:val="24"/>
                <w:u w:val="none"/>
              </w:rPr>
              <w:t xml:space="preserve">Площадь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strike w:val="0"/>
                <w:color w:val="000000"/>
                <w:sz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strike w:val="0"/>
                <w:color w:val="000000"/>
                <w:sz w:val="24"/>
                <w:u w:val="none"/>
              </w:rPr>
            </w:r>
          </w:p>
        </w:tc>
      </w:tr>
      <w:tr>
        <w:tblPrEx/>
        <w:trPr>
          <w:trHeight w:val="90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75:19:220214:53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9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Забайкальский край, Улетовский район, пгт Дровяная, ул. Солнечная, 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1906</w:t>
            </w:r>
            <w:r/>
          </w:p>
        </w:tc>
      </w:tr>
      <w:tr>
        <w:tblPrEx/>
        <w:trPr>
          <w:trHeight w:val="90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75:19:220214:48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9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Забайкальский край, Улетовский район, пгт Дровяная, ул. Солнечная, 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1949</w:t>
            </w:r>
            <w:r/>
          </w:p>
        </w:tc>
      </w:tr>
      <w:tr>
        <w:tblPrEx/>
        <w:trPr>
          <w:trHeight w:val="90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75:19:220209:106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9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Забайкальский край, район Улетовский, пгт Дровяная, ул. Партизанская, д 28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1999</w:t>
            </w:r>
            <w:r/>
          </w:p>
        </w:tc>
      </w:tr>
      <w:tr>
        <w:tblPrEx/>
        <w:trPr>
          <w:trHeight w:val="90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75:19:170113:154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9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Забайкальский край, Улетовский район, с. Улеты, ул. Полины Осипенко, д. 6а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2000</w:t>
            </w:r>
            <w:r/>
          </w:p>
        </w:tc>
      </w:tr>
      <w:tr>
        <w:tblPrEx/>
        <w:trPr>
          <w:trHeight w:val="90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75:19:170131:42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9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Забайкальский край, Улетовский район, с Улеты, ул. Шолохова, б/н.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1626</w:t>
            </w:r>
            <w:r/>
          </w:p>
        </w:tc>
      </w:tr>
      <w:tr>
        <w:tblPrEx/>
        <w:trPr>
          <w:trHeight w:val="90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75:19:170113:183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9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Забайкальский край, Улетовский район, с. Улеты, ул. Лихачева, д. 2в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1978</w:t>
            </w:r>
            <w:r/>
          </w:p>
        </w:tc>
      </w:tr>
      <w:tr>
        <w:tblPrEx/>
        <w:trPr>
          <w:trHeight w:val="90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75:19:170131:223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9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Забайкальский край., Улетовский район, с. Улеты, ул. Ярославского, 23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1874</w:t>
            </w:r>
            <w:r/>
          </w:p>
        </w:tc>
      </w:tr>
      <w:tr>
        <w:tblPrEx/>
        <w:trPr>
          <w:trHeight w:val="90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75:19:170131:225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9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Забайкальский край., Улетовский район, с. Улеты, ул. Ярославского, 18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2000</w:t>
            </w:r>
            <w:r/>
          </w:p>
        </w:tc>
      </w:tr>
      <w:tr>
        <w:tblPrEx/>
        <w:trPr>
          <w:trHeight w:val="90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75:19:170131:239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9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Забайкальский край, Улетовский район, с. Улеты, ул. Ярославского, 20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2000</w:t>
            </w:r>
            <w:r/>
          </w:p>
        </w:tc>
      </w:tr>
      <w:tr>
        <w:tblPrEx/>
        <w:trPr>
          <w:trHeight w:val="90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75:19:170131:250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9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Забайкальский край, Улетовский район, с. Улеты, ул. Первомайская, з/у 30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2000</w:t>
            </w:r>
            <w:r/>
          </w:p>
        </w:tc>
      </w:tr>
      <w:tr>
        <w:tblPrEx/>
        <w:trPr>
          <w:trHeight w:val="90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75:19:170131:251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9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Забайкальский край, Улетовский район, с. Улеты, ул. Ярославского, з/у 2а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2000</w:t>
            </w:r>
            <w:r/>
          </w:p>
        </w:tc>
      </w:tr>
      <w:tr>
        <w:tblPrEx/>
        <w:trPr>
          <w:trHeight w:val="90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75:08:280110:149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9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Забайкальский край., Карымский район, пгт. Курорт-Дарасун, ул. Новая, 97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745</w:t>
            </w:r>
            <w:r/>
          </w:p>
        </w:tc>
      </w:tr>
      <w:tr>
        <w:tblPrEx/>
        <w:trPr>
          <w:trHeight w:val="90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75:08:190101:590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9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Забайкальский край, Карымский район, п/ст. Адриановка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1498</w:t>
            </w:r>
            <w:r/>
          </w:p>
        </w:tc>
      </w:tr>
      <w:tr>
        <w:tblPrEx/>
        <w:trPr>
          <w:trHeight w:val="90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75:08:350102:363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9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Забайкальский край, Карымский район, с. Урульга, кадастровый квартал 75:08:350102, участок №16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1500</w:t>
            </w:r>
            <w:r/>
          </w:p>
        </w:tc>
      </w:tr>
      <w:tr>
        <w:tblPrEx/>
        <w:trPr>
          <w:trHeight w:val="90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75:08:350102:365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9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Забайкальский край, Карымский район, с. Урульга, кадастровый квартал 75:08:350102, участок №19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1500</w:t>
            </w:r>
            <w:r/>
          </w:p>
        </w:tc>
      </w:tr>
      <w:tr>
        <w:tblPrEx/>
        <w:trPr>
          <w:trHeight w:val="90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75:08:100103:591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9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Россия, Забайкальский край, Карымский район, пгт. Карымское, ул. Пушкинская, 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1500</w:t>
            </w:r>
            <w:r/>
          </w:p>
        </w:tc>
      </w:tr>
      <w:tr>
        <w:tblPrEx/>
        <w:trPr>
          <w:trHeight w:val="90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75:08:100105:154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9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Забайкальский край, Карымский район, пгт. Карымское, уч 15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1500</w:t>
            </w:r>
            <w:r/>
          </w:p>
        </w:tc>
      </w:tr>
      <w:tr>
        <w:tblPrEx/>
        <w:trPr>
          <w:trHeight w:val="90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75:08:100105:162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9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Забайкальский край, Карымский район, пгт. Карымское, кадастровый квартал 75:08:100105, участок №12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1500</w:t>
            </w:r>
            <w:r/>
          </w:p>
        </w:tc>
      </w:tr>
      <w:tr>
        <w:tblPrEx/>
        <w:trPr>
          <w:trHeight w:val="90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19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75:08:100105:139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9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Забайкальский край, Карымский район, пгт. Карымское, ул. Северная,  уч. 59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1500</w:t>
            </w:r>
            <w:r/>
          </w:p>
        </w:tc>
      </w:tr>
      <w:tr>
        <w:tblPrEx/>
        <w:trPr>
          <w:trHeight w:val="90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75:08:100105:137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9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Забайкальский край., Карымский район, пгт. Карымское, ул. Северная, 53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1500</w:t>
            </w:r>
            <w:r/>
          </w:p>
        </w:tc>
      </w:tr>
      <w:tr>
        <w:tblPrEx/>
        <w:trPr>
          <w:trHeight w:val="90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75:08:420101:342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9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Забайкальский край, Карымский район, с. Кадахта, ул. Советская, участок №10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1500</w:t>
            </w:r>
            <w:r/>
          </w:p>
        </w:tc>
      </w:tr>
      <w:tr>
        <w:tblPrEx/>
        <w:trPr>
          <w:trHeight w:val="90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75:08:420101:341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9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Забайкальский край, Карымский район, с. Кадахта, ул. Советская, участок 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1500</w:t>
            </w:r>
            <w:r/>
          </w:p>
        </w:tc>
      </w:tr>
      <w:tr>
        <w:tblPrEx/>
        <w:trPr>
          <w:trHeight w:val="90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75:08:420101:340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9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Забайкальский край, Карымский район, с. Кадахта,  ул. Советская, участок 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1500</w:t>
            </w:r>
            <w:r/>
          </w:p>
        </w:tc>
      </w:tr>
      <w:tr>
        <w:tblPrEx/>
        <w:trPr>
          <w:trHeight w:val="90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75:08:090103:323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9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Забайкальский край, Карымский район, с. Кадахта, ул. Советская, участок 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1500</w:t>
            </w:r>
            <w:r/>
          </w:p>
        </w:tc>
      </w:tr>
      <w:tr>
        <w:tblPrEx/>
        <w:trPr>
          <w:trHeight w:val="90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75:08:090103:321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9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Забайкальский край, Карымский район, с. Кадахта, ул. Советская, участок 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1500</w:t>
            </w:r>
            <w:r/>
          </w:p>
        </w:tc>
      </w:tr>
      <w:tr>
        <w:tblPrEx/>
        <w:trPr>
          <w:trHeight w:val="90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26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75:08:090103:317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9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Забайкальский край, Карымский район, с. Кадахта, ул. Советская, участок № 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1771</w:t>
            </w:r>
            <w:r/>
          </w:p>
        </w:tc>
      </w:tr>
      <w:tr>
        <w:tblPrEx/>
        <w:trPr>
          <w:trHeight w:val="90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27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75:08:090103:325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9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Забайкальский край, Карымский район, с. Кадахта, ул. Школьная, участок №31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1634</w:t>
            </w:r>
            <w:r/>
          </w:p>
        </w:tc>
      </w:tr>
      <w:tr>
        <w:tblPrEx/>
        <w:trPr>
          <w:trHeight w:val="90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75:08:090103:329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9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Забайкальский  край., Карымский район, с. Кадахта, ул. Школьная, 32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1990</w:t>
            </w:r>
            <w:r/>
          </w:p>
        </w:tc>
      </w:tr>
      <w:tr>
        <w:tblPrEx/>
        <w:trPr>
          <w:trHeight w:val="90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29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75:08:090103:324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9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Забайкальский край, Карымский район, с. Кадахта, ул. Школьная, участок 33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1668</w:t>
            </w:r>
            <w:r/>
          </w:p>
        </w:tc>
      </w:tr>
      <w:tr>
        <w:tblPrEx/>
        <w:trPr>
          <w:trHeight w:val="90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75:08:090103:326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9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Забайкальский край, Карымский район, с. Кадахта, ул. Школьная, участок №35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1486</w:t>
            </w:r>
            <w:r/>
          </w:p>
        </w:tc>
      </w:tr>
      <w:tr>
        <w:tblPrEx/>
        <w:trPr>
          <w:trHeight w:val="90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75:08:090103:332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9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Забайкальский край, Карымский район, с. Кадахта, ул. Школьная, 40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1500</w:t>
            </w:r>
            <w:r/>
          </w:p>
        </w:tc>
      </w:tr>
      <w:tr>
        <w:tblPrEx/>
        <w:trPr>
          <w:trHeight w:val="90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75:08:090103:331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9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Забайкальский край, Карымский район, с. Кадахта, ул.Школьная, участок №39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1500</w:t>
            </w:r>
            <w:r/>
          </w:p>
        </w:tc>
      </w:tr>
      <w:tr>
        <w:tblPrEx/>
        <w:trPr>
          <w:trHeight w:val="90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75:08:090103:330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9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Забайкальский   край., Карымский район, с. Кадахта, ул. Школьная, 36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1500</w:t>
            </w:r>
            <w:r/>
          </w:p>
        </w:tc>
      </w:tr>
      <w:tr>
        <w:tblPrEx/>
        <w:trPr>
          <w:trHeight w:val="90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75:08:070163:52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9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Забайкальский край, Карымский район, пгт. Дарасун, ул. Горьковская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2396</w:t>
            </w:r>
            <w:r/>
          </w:p>
        </w:tc>
      </w:tr>
      <w:tr>
        <w:tblPrEx/>
        <w:trPr>
          <w:trHeight w:val="90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75:08:070153:54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9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Забайкальский край, Карымский район, пгт. Дарасун, ул. Автомобилистов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1500</w:t>
            </w:r>
            <w:r/>
          </w:p>
        </w:tc>
      </w:tr>
    </w:tbl>
    <w:p>
      <w:pPr>
        <w:ind w:firstLine="708"/>
        <w:jc w:val="both"/>
        <w:shd w:val="clear" w:color="ffffff" w:themeColor="background1" w:fill="ffffff" w:themeFill="background1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inos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4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0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0">
    <w:name w:val="Heading 1"/>
    <w:basedOn w:val="836"/>
    <w:next w:val="836"/>
    <w:link w:val="66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1">
    <w:name w:val="Heading 1 Char"/>
    <w:link w:val="660"/>
    <w:uiPriority w:val="9"/>
    <w:rPr>
      <w:rFonts w:ascii="Arial" w:hAnsi="Arial" w:eastAsia="Arial" w:cs="Arial"/>
      <w:sz w:val="40"/>
      <w:szCs w:val="40"/>
    </w:rPr>
  </w:style>
  <w:style w:type="paragraph" w:styleId="662">
    <w:name w:val="Heading 2"/>
    <w:basedOn w:val="836"/>
    <w:next w:val="836"/>
    <w:link w:val="66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3">
    <w:name w:val="Heading 2 Char"/>
    <w:link w:val="662"/>
    <w:uiPriority w:val="9"/>
    <w:rPr>
      <w:rFonts w:ascii="Arial" w:hAnsi="Arial" w:eastAsia="Arial" w:cs="Arial"/>
      <w:sz w:val="34"/>
    </w:rPr>
  </w:style>
  <w:style w:type="paragraph" w:styleId="664">
    <w:name w:val="Heading 3"/>
    <w:basedOn w:val="836"/>
    <w:next w:val="836"/>
    <w:link w:val="66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5">
    <w:name w:val="Heading 3 Char"/>
    <w:link w:val="664"/>
    <w:uiPriority w:val="9"/>
    <w:rPr>
      <w:rFonts w:ascii="Arial" w:hAnsi="Arial" w:eastAsia="Arial" w:cs="Arial"/>
      <w:sz w:val="30"/>
      <w:szCs w:val="30"/>
    </w:rPr>
  </w:style>
  <w:style w:type="paragraph" w:styleId="666">
    <w:name w:val="Heading 4"/>
    <w:basedOn w:val="836"/>
    <w:next w:val="836"/>
    <w:link w:val="66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7">
    <w:name w:val="Heading 4 Char"/>
    <w:link w:val="666"/>
    <w:uiPriority w:val="9"/>
    <w:rPr>
      <w:rFonts w:ascii="Arial" w:hAnsi="Arial" w:eastAsia="Arial" w:cs="Arial"/>
      <w:b/>
      <w:bCs/>
      <w:sz w:val="26"/>
      <w:szCs w:val="26"/>
    </w:rPr>
  </w:style>
  <w:style w:type="paragraph" w:styleId="668">
    <w:name w:val="Heading 5"/>
    <w:basedOn w:val="836"/>
    <w:next w:val="836"/>
    <w:link w:val="66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9">
    <w:name w:val="Heading 5 Char"/>
    <w:link w:val="668"/>
    <w:uiPriority w:val="9"/>
    <w:rPr>
      <w:rFonts w:ascii="Arial" w:hAnsi="Arial" w:eastAsia="Arial" w:cs="Arial"/>
      <w:b/>
      <w:bCs/>
      <w:sz w:val="24"/>
      <w:szCs w:val="24"/>
    </w:rPr>
  </w:style>
  <w:style w:type="paragraph" w:styleId="670">
    <w:name w:val="Heading 6"/>
    <w:basedOn w:val="836"/>
    <w:next w:val="836"/>
    <w:link w:val="67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1">
    <w:name w:val="Heading 6 Char"/>
    <w:link w:val="670"/>
    <w:uiPriority w:val="9"/>
    <w:rPr>
      <w:rFonts w:ascii="Arial" w:hAnsi="Arial" w:eastAsia="Arial" w:cs="Arial"/>
      <w:b/>
      <w:bCs/>
      <w:sz w:val="22"/>
      <w:szCs w:val="22"/>
    </w:rPr>
  </w:style>
  <w:style w:type="paragraph" w:styleId="672">
    <w:name w:val="Heading 7"/>
    <w:basedOn w:val="836"/>
    <w:next w:val="836"/>
    <w:link w:val="67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3">
    <w:name w:val="Heading 7 Char"/>
    <w:link w:val="67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4">
    <w:name w:val="Heading 8"/>
    <w:basedOn w:val="836"/>
    <w:next w:val="836"/>
    <w:link w:val="67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5">
    <w:name w:val="Heading 8 Char"/>
    <w:link w:val="674"/>
    <w:uiPriority w:val="9"/>
    <w:rPr>
      <w:rFonts w:ascii="Arial" w:hAnsi="Arial" w:eastAsia="Arial" w:cs="Arial"/>
      <w:i/>
      <w:iCs/>
      <w:sz w:val="22"/>
      <w:szCs w:val="22"/>
    </w:rPr>
  </w:style>
  <w:style w:type="paragraph" w:styleId="676">
    <w:name w:val="Heading 9"/>
    <w:basedOn w:val="836"/>
    <w:next w:val="836"/>
    <w:link w:val="67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7">
    <w:name w:val="Heading 9 Char"/>
    <w:link w:val="676"/>
    <w:uiPriority w:val="9"/>
    <w:rPr>
      <w:rFonts w:ascii="Arial" w:hAnsi="Arial" w:eastAsia="Arial" w:cs="Arial"/>
      <w:i/>
      <w:iCs/>
      <w:sz w:val="21"/>
      <w:szCs w:val="21"/>
    </w:rPr>
  </w:style>
  <w:style w:type="paragraph" w:styleId="678">
    <w:name w:val="Title"/>
    <w:basedOn w:val="836"/>
    <w:next w:val="836"/>
    <w:link w:val="67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9">
    <w:name w:val="Title Char"/>
    <w:link w:val="678"/>
    <w:uiPriority w:val="10"/>
    <w:rPr>
      <w:sz w:val="48"/>
      <w:szCs w:val="48"/>
    </w:rPr>
  </w:style>
  <w:style w:type="paragraph" w:styleId="680">
    <w:name w:val="Subtitle"/>
    <w:basedOn w:val="836"/>
    <w:next w:val="836"/>
    <w:link w:val="681"/>
    <w:uiPriority w:val="11"/>
    <w:qFormat/>
    <w:pPr>
      <w:spacing w:before="200" w:after="200"/>
    </w:pPr>
    <w:rPr>
      <w:sz w:val="24"/>
      <w:szCs w:val="24"/>
    </w:rPr>
  </w:style>
  <w:style w:type="character" w:styleId="681">
    <w:name w:val="Subtitle Char"/>
    <w:link w:val="680"/>
    <w:uiPriority w:val="11"/>
    <w:rPr>
      <w:sz w:val="24"/>
      <w:szCs w:val="24"/>
    </w:rPr>
  </w:style>
  <w:style w:type="paragraph" w:styleId="682">
    <w:name w:val="Quote"/>
    <w:basedOn w:val="836"/>
    <w:next w:val="836"/>
    <w:link w:val="683"/>
    <w:uiPriority w:val="29"/>
    <w:qFormat/>
    <w:pPr>
      <w:ind w:left="720" w:right="720"/>
    </w:pPr>
    <w:rPr>
      <w:i/>
    </w:rPr>
  </w:style>
  <w:style w:type="character" w:styleId="683">
    <w:name w:val="Quote Char"/>
    <w:link w:val="682"/>
    <w:uiPriority w:val="29"/>
    <w:rPr>
      <w:i/>
    </w:rPr>
  </w:style>
  <w:style w:type="paragraph" w:styleId="684">
    <w:name w:val="Intense Quote"/>
    <w:basedOn w:val="836"/>
    <w:next w:val="836"/>
    <w:link w:val="68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5">
    <w:name w:val="Intense Quote Char"/>
    <w:link w:val="684"/>
    <w:uiPriority w:val="30"/>
    <w:rPr>
      <w:i/>
    </w:rPr>
  </w:style>
  <w:style w:type="paragraph" w:styleId="686">
    <w:name w:val="Header"/>
    <w:basedOn w:val="836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Header Char"/>
    <w:link w:val="686"/>
    <w:uiPriority w:val="99"/>
  </w:style>
  <w:style w:type="paragraph" w:styleId="688">
    <w:name w:val="Footer"/>
    <w:basedOn w:val="836"/>
    <w:link w:val="69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9">
    <w:name w:val="Footer Char"/>
    <w:link w:val="688"/>
    <w:uiPriority w:val="99"/>
  </w:style>
  <w:style w:type="paragraph" w:styleId="690">
    <w:name w:val="Caption"/>
    <w:basedOn w:val="836"/>
    <w:next w:val="836"/>
    <w:link w:val="69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1">
    <w:name w:val="Caption Char"/>
    <w:basedOn w:val="690"/>
    <w:link w:val="688"/>
    <w:uiPriority w:val="99"/>
  </w:style>
  <w:style w:type="table" w:styleId="692">
    <w:name w:val="Table Grid"/>
    <w:basedOn w:val="83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3">
    <w:name w:val="Table Grid Light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4">
    <w:name w:val="Plain Table 1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>
    <w:name w:val="Plain Table 2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6">
    <w:name w:val="Plain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7">
    <w:name w:val="Plain Table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Plain Table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9">
    <w:name w:val="Grid Table 1 Light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4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1">
    <w:name w:val="Grid Table 4 - Accent 1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2">
    <w:name w:val="Grid Table 4 - Accent 2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3">
    <w:name w:val="Grid Table 4 - Accent 3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4">
    <w:name w:val="Grid Table 4 - Accent 4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5">
    <w:name w:val="Grid Table 4 - Accent 5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6">
    <w:name w:val="Grid Table 4 - Accent 6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7">
    <w:name w:val="Grid Table 5 Dark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1">
    <w:name w:val="Grid Table 5 Dark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4">
    <w:name w:val="Grid Table 6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5">
    <w:name w:val="Grid Table 6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6">
    <w:name w:val="Grid Table 6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7">
    <w:name w:val="Grid Table 6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8">
    <w:name w:val="Grid Table 6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9">
    <w:name w:val="Grid Table 6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0">
    <w:name w:val="Grid Table 6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1">
    <w:name w:val="Grid Table 7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6">
    <w:name w:val="List Table 2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7">
    <w:name w:val="List Table 2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8">
    <w:name w:val="List Table 2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9">
    <w:name w:val="List Table 2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0">
    <w:name w:val="List Table 2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1">
    <w:name w:val="List Table 2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2">
    <w:name w:val="List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5 Dark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6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4">
    <w:name w:val="List Table 6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5">
    <w:name w:val="List Table 6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6">
    <w:name w:val="List Table 6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7">
    <w:name w:val="List Table 6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8">
    <w:name w:val="List Table 6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9">
    <w:name w:val="List Table 6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0">
    <w:name w:val="List Table 7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1">
    <w:name w:val="List Table 7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2">
    <w:name w:val="List Table 7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3">
    <w:name w:val="List Table 7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4">
    <w:name w:val="List Table 7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5">
    <w:name w:val="List Table 7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6">
    <w:name w:val="List Table 7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7">
    <w:name w:val="Lined - Accent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8">
    <w:name w:val="Lined - Accent 1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9">
    <w:name w:val="Lined - Accent 2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0">
    <w:name w:val="Lined - Accent 3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1">
    <w:name w:val="Lined - Accent 4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2">
    <w:name w:val="Lined - Accent 5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3">
    <w:name w:val="Lined - Accent 6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4">
    <w:name w:val="Bordered &amp; Lined - Accent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5">
    <w:name w:val="Bordered &amp; Lined - Accent 1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6">
    <w:name w:val="Bordered &amp; Lined - Accent 2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7">
    <w:name w:val="Bordered &amp; Lined - Accent 3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8">
    <w:name w:val="Bordered &amp; Lined - Accent 4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9">
    <w:name w:val="Bordered &amp; Lined - Accent 5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0">
    <w:name w:val="Bordered &amp; Lined - Accent 6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1">
    <w:name w:val="Bordered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2">
    <w:name w:val="Bordered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3">
    <w:name w:val="Bordered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4">
    <w:name w:val="Bordered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5">
    <w:name w:val="Bordered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6">
    <w:name w:val="Bordered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7">
    <w:name w:val="Bordered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8">
    <w:name w:val="Hyperlink"/>
    <w:uiPriority w:val="99"/>
    <w:unhideWhenUsed/>
    <w:rPr>
      <w:color w:val="0000ff" w:themeColor="hyperlink"/>
      <w:u w:val="single"/>
    </w:rPr>
  </w:style>
  <w:style w:type="paragraph" w:styleId="819">
    <w:name w:val="footnote text"/>
    <w:basedOn w:val="836"/>
    <w:link w:val="820"/>
    <w:uiPriority w:val="99"/>
    <w:semiHidden/>
    <w:unhideWhenUsed/>
    <w:pPr>
      <w:spacing w:after="40" w:line="240" w:lineRule="auto"/>
    </w:pPr>
    <w:rPr>
      <w:sz w:val="18"/>
    </w:rPr>
  </w:style>
  <w:style w:type="character" w:styleId="820">
    <w:name w:val="Footnote Text Char"/>
    <w:link w:val="819"/>
    <w:uiPriority w:val="99"/>
    <w:rPr>
      <w:sz w:val="18"/>
    </w:rPr>
  </w:style>
  <w:style w:type="character" w:styleId="821">
    <w:name w:val="footnote reference"/>
    <w:uiPriority w:val="99"/>
    <w:unhideWhenUsed/>
    <w:rPr>
      <w:vertAlign w:val="superscript"/>
    </w:rPr>
  </w:style>
  <w:style w:type="paragraph" w:styleId="822">
    <w:name w:val="endnote text"/>
    <w:basedOn w:val="836"/>
    <w:link w:val="823"/>
    <w:uiPriority w:val="99"/>
    <w:semiHidden/>
    <w:unhideWhenUsed/>
    <w:pPr>
      <w:spacing w:after="0" w:line="240" w:lineRule="auto"/>
    </w:pPr>
    <w:rPr>
      <w:sz w:val="20"/>
    </w:rPr>
  </w:style>
  <w:style w:type="character" w:styleId="823">
    <w:name w:val="Endnote Text Char"/>
    <w:link w:val="822"/>
    <w:uiPriority w:val="99"/>
    <w:rPr>
      <w:sz w:val="20"/>
    </w:rPr>
  </w:style>
  <w:style w:type="character" w:styleId="824">
    <w:name w:val="endnote reference"/>
    <w:uiPriority w:val="99"/>
    <w:semiHidden/>
    <w:unhideWhenUsed/>
    <w:rPr>
      <w:vertAlign w:val="superscript"/>
    </w:rPr>
  </w:style>
  <w:style w:type="paragraph" w:styleId="825">
    <w:name w:val="toc 1"/>
    <w:basedOn w:val="836"/>
    <w:next w:val="836"/>
    <w:uiPriority w:val="39"/>
    <w:unhideWhenUsed/>
    <w:pPr>
      <w:ind w:left="0" w:right="0" w:firstLine="0"/>
      <w:spacing w:after="57"/>
    </w:pPr>
  </w:style>
  <w:style w:type="paragraph" w:styleId="826">
    <w:name w:val="toc 2"/>
    <w:basedOn w:val="836"/>
    <w:next w:val="836"/>
    <w:uiPriority w:val="39"/>
    <w:unhideWhenUsed/>
    <w:pPr>
      <w:ind w:left="283" w:right="0" w:firstLine="0"/>
      <w:spacing w:after="57"/>
    </w:pPr>
  </w:style>
  <w:style w:type="paragraph" w:styleId="827">
    <w:name w:val="toc 3"/>
    <w:basedOn w:val="836"/>
    <w:next w:val="836"/>
    <w:uiPriority w:val="39"/>
    <w:unhideWhenUsed/>
    <w:pPr>
      <w:ind w:left="567" w:right="0" w:firstLine="0"/>
      <w:spacing w:after="57"/>
    </w:pPr>
  </w:style>
  <w:style w:type="paragraph" w:styleId="828">
    <w:name w:val="toc 4"/>
    <w:basedOn w:val="836"/>
    <w:next w:val="836"/>
    <w:uiPriority w:val="39"/>
    <w:unhideWhenUsed/>
    <w:pPr>
      <w:ind w:left="850" w:right="0" w:firstLine="0"/>
      <w:spacing w:after="57"/>
    </w:pPr>
  </w:style>
  <w:style w:type="paragraph" w:styleId="829">
    <w:name w:val="toc 5"/>
    <w:basedOn w:val="836"/>
    <w:next w:val="836"/>
    <w:uiPriority w:val="39"/>
    <w:unhideWhenUsed/>
    <w:pPr>
      <w:ind w:left="1134" w:right="0" w:firstLine="0"/>
      <w:spacing w:after="57"/>
    </w:pPr>
  </w:style>
  <w:style w:type="paragraph" w:styleId="830">
    <w:name w:val="toc 6"/>
    <w:basedOn w:val="836"/>
    <w:next w:val="836"/>
    <w:uiPriority w:val="39"/>
    <w:unhideWhenUsed/>
    <w:pPr>
      <w:ind w:left="1417" w:right="0" w:firstLine="0"/>
      <w:spacing w:after="57"/>
    </w:pPr>
  </w:style>
  <w:style w:type="paragraph" w:styleId="831">
    <w:name w:val="toc 7"/>
    <w:basedOn w:val="836"/>
    <w:next w:val="836"/>
    <w:uiPriority w:val="39"/>
    <w:unhideWhenUsed/>
    <w:pPr>
      <w:ind w:left="1701" w:right="0" w:firstLine="0"/>
      <w:spacing w:after="57"/>
    </w:pPr>
  </w:style>
  <w:style w:type="paragraph" w:styleId="832">
    <w:name w:val="toc 8"/>
    <w:basedOn w:val="836"/>
    <w:next w:val="836"/>
    <w:uiPriority w:val="39"/>
    <w:unhideWhenUsed/>
    <w:pPr>
      <w:ind w:left="1984" w:right="0" w:firstLine="0"/>
      <w:spacing w:after="57"/>
    </w:pPr>
  </w:style>
  <w:style w:type="paragraph" w:styleId="833">
    <w:name w:val="toc 9"/>
    <w:basedOn w:val="836"/>
    <w:next w:val="836"/>
    <w:uiPriority w:val="39"/>
    <w:unhideWhenUsed/>
    <w:pPr>
      <w:ind w:left="2268" w:right="0" w:firstLine="0"/>
      <w:spacing w:after="57"/>
    </w:pPr>
  </w:style>
  <w:style w:type="paragraph" w:styleId="834">
    <w:name w:val="TOC Heading"/>
    <w:uiPriority w:val="39"/>
    <w:unhideWhenUsed/>
  </w:style>
  <w:style w:type="paragraph" w:styleId="835">
    <w:name w:val="table of figures"/>
    <w:basedOn w:val="836"/>
    <w:next w:val="836"/>
    <w:uiPriority w:val="99"/>
    <w:unhideWhenUsed/>
    <w:pPr>
      <w:spacing w:after="0" w:afterAutospacing="0"/>
    </w:pPr>
  </w:style>
  <w:style w:type="paragraph" w:styleId="836" w:default="1">
    <w:name w:val="Normal"/>
    <w:qFormat/>
  </w:style>
  <w:style w:type="table" w:styleId="83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8" w:default="1">
    <w:name w:val="No List"/>
    <w:uiPriority w:val="99"/>
    <w:semiHidden/>
    <w:unhideWhenUsed/>
  </w:style>
  <w:style w:type="paragraph" w:styleId="839">
    <w:name w:val="No Spacing"/>
    <w:basedOn w:val="836"/>
    <w:uiPriority w:val="1"/>
    <w:qFormat/>
    <w:pPr>
      <w:spacing w:after="0" w:line="240" w:lineRule="auto"/>
    </w:pPr>
  </w:style>
  <w:style w:type="paragraph" w:styleId="840">
    <w:name w:val="List Paragraph"/>
    <w:basedOn w:val="836"/>
    <w:uiPriority w:val="34"/>
    <w:qFormat/>
    <w:pPr>
      <w:contextualSpacing/>
      <w:ind w:left="720"/>
    </w:pPr>
  </w:style>
  <w:style w:type="character" w:styleId="841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rosreestr.gov.ru/open-service/spetsialnye-proekty/vmeste-s-geroyami/" TargetMode="External"/><Relationship Id="rId10" Type="http://schemas.openxmlformats.org/officeDocument/2006/relationships/hyperlink" Target="https://nspd.gov.ru/" TargetMode="External"/><Relationship Id="rId11" Type="http://schemas.openxmlformats.org/officeDocument/2006/relationships/hyperlink" Target="https://gosim.75.ru/" TargetMode="External"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9</cp:revision>
  <dcterms:modified xsi:type="dcterms:W3CDTF">2025-10-21T05:29:38Z</dcterms:modified>
</cp:coreProperties>
</file>