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7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957"/>
      </w:pPr>
      <w:r/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Забайкальский Росреестр: Изменились банковские платежные реквизиты по уплате госпошлины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Специалисты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Управления Росреестра по Забайкальскому краю (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участник системы казначейских платежей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)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информируют, что с 27 октября 2025 года изменилось наименование подразделения Банка России, а также БИК (банковский идентификационный код). 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:u w:val="singl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  <w:u w:val="single"/>
        </w:rPr>
        <w:t xml:space="preserve">Обновленные реквизиты для оплаты госпошлины:</w:t>
      </w:r>
      <w:r>
        <w:rPr>
          <w:rFonts w:ascii="Tinos" w:hAnsi="Tinos" w:eastAsia="Tinos" w:cs="Tinos"/>
          <w:sz w:val="28"/>
          <w:szCs w:val="28"/>
          <w:highlight w:val="white"/>
          <w:u w:val="singl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Получатель платежа: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УФК по Забайкальскому краю (Управление Федеральной службы государственной регистрации, кадастра и картографии по Забайкальскому краю л/с 04911W00910)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ИНН: 7536057403  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КПП: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753601001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Банк: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ОКЦ № 12 Сибирского ГУ Банка России//УФК по Забайкальскому краю, г.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Чита.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БИК: 047601001 (БИК территориального Федерального казначейства)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Номер счета: 03100643000000019100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Единый казначейский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счет: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40102810945370000063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ОКТМО (по месту нахождения Управления): 76701000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Информация размещена на официальном сайте Росреестра в разделе «Деятельность» - «Государственные услуги и функции» - «Кадастровый учет и (или) регистрация прав» - «Реквизиты и образцы платежных документов» - «Забайкальский край» или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по ссылке: </w:t>
      </w:r>
      <w:r>
        <w:rPr>
          <w:rFonts w:ascii="Tinos" w:hAnsi="Tinos" w:eastAsia="Tinos" w:cs="Tinos"/>
          <w:sz w:val="28"/>
          <w:szCs w:val="28"/>
          <w:highlight w:val="none"/>
        </w:rPr>
      </w:r>
      <w:hyperlink r:id="rId16" w:tooltip="https://rosreestr.gov.ru/activity/okazanie-gosudarstvennykh-uslug/kadastrovyy-uchet-i-ili-registratsiya-prav-/stoimost-rekvizity-i-obraztsy-platezhnykh-dokumentov/" w:history="1">
        <w:r>
          <w:rPr>
            <w:rStyle w:val="960"/>
            <w:rFonts w:ascii="Tinos" w:hAnsi="Tinos" w:eastAsia="Tinos" w:cs="Tinos"/>
            <w:sz w:val="28"/>
            <w:szCs w:val="28"/>
            <w:highlight w:val="none"/>
          </w:rPr>
          <w:t xml:space="preserve">https://rosreestr.gov.ru/activity/okazanie-gosudarstvennykh-uslug/kadastrovyy-uchet-i-ili-registratsiya-prav-/stoimost-rekvizity-i-obraztsy-platezhnykh-dokumentov/</w:t>
        </w:r>
        <w:r>
          <w:rPr>
            <w:rStyle w:val="960"/>
            <w:rFonts w:ascii="Tinos" w:hAnsi="Tinos" w:eastAsia="Tinos" w:cs="Tinos"/>
            <w:sz w:val="28"/>
            <w:szCs w:val="28"/>
            <w:highlight w:val="none"/>
          </w:rPr>
        </w:r>
        <w:r>
          <w:rPr>
            <w:rStyle w:val="960"/>
            <w:rFonts w:ascii="Tinos" w:hAnsi="Tinos" w:eastAsia="Tinos" w:cs="Tinos"/>
            <w:sz w:val="28"/>
            <w:szCs w:val="28"/>
            <w:highlight w:val="white"/>
          </w:rPr>
        </w:r>
        <w:r>
          <w:rPr>
            <w:rStyle w:val="960"/>
            <w:rFonts w:ascii="Tinos" w:hAnsi="Tinos" w:eastAsia="Tinos" w:cs="Tinos"/>
            <w:sz w:val="28"/>
            <w:szCs w:val="28"/>
            <w:highlight w:val="white"/>
          </w:rPr>
        </w:r>
      </w:hyperlink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</w:rPr>
        <w:t xml:space="preserve">- Обращаем внимание физических и юридических лиц, что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п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ошаговая инструкция для оплаты государственной пошлины размещена на сайте Росреестра в региональном блоке Управления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</w:rPr>
        <w:t xml:space="preserve">, - отмечает </w:t>
      </w:r>
      <w:r>
        <w:rPr>
          <w:rFonts w:ascii="Tinos" w:hAnsi="Tinos" w:eastAsia="Tinos" w:cs="Tinos"/>
          <w:sz w:val="28"/>
          <w:szCs w:val="28"/>
        </w:rPr>
        <w:t xml:space="preserve">Оксана Крылова</w:t>
      </w:r>
      <w:r>
        <w:rPr>
          <w:rFonts w:ascii="Tinos" w:hAnsi="Tinos" w:eastAsia="Tinos" w:cs="Tinos"/>
          <w:sz w:val="28"/>
          <w:szCs w:val="28"/>
        </w:rPr>
        <w:t xml:space="preserve">, </w:t>
      </w:r>
      <w:r>
        <w:rPr>
          <w:rFonts w:ascii="Tinos" w:hAnsi="Tinos" w:eastAsia="Tinos" w:cs="Tinos"/>
          <w:sz w:val="28"/>
          <w:szCs w:val="28"/>
        </w:rPr>
        <w:t xml:space="preserve">руководитель</w:t>
      </w:r>
      <w:bookmarkStart w:id="0" w:name="_GoBack"/>
      <w:r>
        <w:rPr>
          <w:rFonts w:ascii="Tinos" w:hAnsi="Tinos" w:eastAsia="Tinos" w:cs="Tinos"/>
          <w:sz w:val="28"/>
          <w:szCs w:val="28"/>
        </w:rPr>
      </w:r>
      <w:bookmarkEnd w:id="0"/>
      <w:r>
        <w:rPr>
          <w:rFonts w:ascii="Tinos" w:hAnsi="Tinos" w:eastAsia="Tinos" w:cs="Tinos"/>
          <w:sz w:val="28"/>
          <w:szCs w:val="28"/>
        </w:rPr>
        <w:t xml:space="preserve"> Управления </w:t>
      </w:r>
      <w:r>
        <w:rPr>
          <w:rFonts w:ascii="Tinos" w:hAnsi="Tinos" w:eastAsia="Tinos" w:cs="Tinos"/>
          <w:sz w:val="28"/>
          <w:szCs w:val="28"/>
        </w:rPr>
        <w:t xml:space="preserve">Росреестра</w:t>
      </w:r>
      <w:r>
        <w:rPr>
          <w:rFonts w:ascii="Tinos" w:hAnsi="Tinos" w:eastAsia="Tinos" w:cs="Tinos"/>
          <w:sz w:val="28"/>
          <w:szCs w:val="28"/>
        </w:rPr>
        <w:t xml:space="preserve"> по Забайкальскому краю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/>
      <w:r>
        <w:rPr>
          <w:rFonts w:ascii="Tinos" w:hAnsi="Tinos" w:eastAsia="Tinos" w:cs="Tinos"/>
          <w:sz w:val="28"/>
          <w:szCs w:val="28"/>
          <w:highlight w:val="white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осреестр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РосреестрЧита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РосреестрЗабайкальскийКрай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ЗабайкальскийРосреестр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Росреестр75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Госуслуги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#</w:t>
      </w:r>
      <w:r>
        <w:rPr>
          <w:rFonts w:ascii="Times New Roman" w:hAnsi="Times New Roman" w:cs="Times New Roman"/>
          <w:sz w:val="24"/>
          <w:szCs w:val="24"/>
        </w:rPr>
        <w:t xml:space="preserve">Госпошлина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#</w:t>
      </w:r>
      <w:r>
        <w:rPr>
          <w:rFonts w:ascii="Times New Roman" w:hAnsi="Times New Roman" w:cs="Times New Roman"/>
          <w:sz w:val="28"/>
          <w:szCs w:val="28"/>
        </w:rPr>
        <w:t xml:space="preserve">Реквизиты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r>
      <w:rPr>
        <w:rFonts w:ascii="Segoe UI" w:hAnsi="Segoe UI" w:cs="Segoe UI"/>
        <w:color w:val="0070b9"/>
        <w:sz w:val="16"/>
        <w:szCs w:val="16"/>
      </w:rPr>
      <w:t xml:space="preserve">Росреестра</w:t>
    </w:r>
    <w:r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9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9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9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9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60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60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9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9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Segoe UI" w:hAnsi="Segoe UI" w:cs="Segoe UI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8">
    <w:name w:val="Heading 1 Char"/>
    <w:basedOn w:val="952"/>
    <w:link w:val="951"/>
    <w:uiPriority w:val="9"/>
    <w:rPr>
      <w:rFonts w:ascii="Arial" w:hAnsi="Arial" w:eastAsia="Arial" w:cs="Arial"/>
      <w:sz w:val="40"/>
      <w:szCs w:val="40"/>
    </w:rPr>
  </w:style>
  <w:style w:type="paragraph" w:styleId="779">
    <w:name w:val="Heading 2"/>
    <w:basedOn w:val="950"/>
    <w:next w:val="950"/>
    <w:link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0">
    <w:name w:val="Heading 2 Char"/>
    <w:basedOn w:val="952"/>
    <w:link w:val="779"/>
    <w:uiPriority w:val="9"/>
    <w:rPr>
      <w:rFonts w:ascii="Arial" w:hAnsi="Arial" w:eastAsia="Arial" w:cs="Arial"/>
      <w:sz w:val="34"/>
    </w:rPr>
  </w:style>
  <w:style w:type="paragraph" w:styleId="781">
    <w:name w:val="Heading 3"/>
    <w:basedOn w:val="950"/>
    <w:next w:val="950"/>
    <w:link w:val="7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2">
    <w:name w:val="Heading 3 Char"/>
    <w:basedOn w:val="952"/>
    <w:link w:val="781"/>
    <w:uiPriority w:val="9"/>
    <w:rPr>
      <w:rFonts w:ascii="Arial" w:hAnsi="Arial" w:eastAsia="Arial" w:cs="Arial"/>
      <w:sz w:val="30"/>
      <w:szCs w:val="30"/>
    </w:rPr>
  </w:style>
  <w:style w:type="paragraph" w:styleId="783">
    <w:name w:val="Heading 4"/>
    <w:basedOn w:val="950"/>
    <w:next w:val="950"/>
    <w:link w:val="7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4">
    <w:name w:val="Heading 4 Char"/>
    <w:basedOn w:val="952"/>
    <w:link w:val="783"/>
    <w:uiPriority w:val="9"/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950"/>
    <w:next w:val="950"/>
    <w:link w:val="7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6">
    <w:name w:val="Heading 5 Char"/>
    <w:basedOn w:val="952"/>
    <w:link w:val="785"/>
    <w:uiPriority w:val="9"/>
    <w:rPr>
      <w:rFonts w:ascii="Arial" w:hAnsi="Arial" w:eastAsia="Arial" w:cs="Arial"/>
      <w:b/>
      <w:bCs/>
      <w:sz w:val="24"/>
      <w:szCs w:val="24"/>
    </w:rPr>
  </w:style>
  <w:style w:type="paragraph" w:styleId="787">
    <w:name w:val="Heading 6"/>
    <w:basedOn w:val="950"/>
    <w:next w:val="950"/>
    <w:link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8">
    <w:name w:val="Heading 6 Char"/>
    <w:basedOn w:val="952"/>
    <w:link w:val="787"/>
    <w:uiPriority w:val="9"/>
    <w:rPr>
      <w:rFonts w:ascii="Arial" w:hAnsi="Arial" w:eastAsia="Arial" w:cs="Arial"/>
      <w:b/>
      <w:bCs/>
      <w:sz w:val="22"/>
      <w:szCs w:val="22"/>
    </w:rPr>
  </w:style>
  <w:style w:type="paragraph" w:styleId="789">
    <w:name w:val="Heading 7"/>
    <w:basedOn w:val="950"/>
    <w:next w:val="950"/>
    <w:link w:val="7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0">
    <w:name w:val="Heading 7 Char"/>
    <w:basedOn w:val="952"/>
    <w:link w:val="7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950"/>
    <w:next w:val="950"/>
    <w:link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2">
    <w:name w:val="Heading 8 Char"/>
    <w:basedOn w:val="952"/>
    <w:link w:val="791"/>
    <w:uiPriority w:val="9"/>
    <w:rPr>
      <w:rFonts w:ascii="Arial" w:hAnsi="Arial" w:eastAsia="Arial" w:cs="Arial"/>
      <w:i/>
      <w:iCs/>
      <w:sz w:val="22"/>
      <w:szCs w:val="22"/>
    </w:rPr>
  </w:style>
  <w:style w:type="paragraph" w:styleId="793">
    <w:name w:val="Heading 9"/>
    <w:basedOn w:val="950"/>
    <w:next w:val="950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>
    <w:name w:val="Heading 9 Char"/>
    <w:basedOn w:val="952"/>
    <w:link w:val="793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Title"/>
    <w:basedOn w:val="950"/>
    <w:next w:val="950"/>
    <w:link w:val="7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6">
    <w:name w:val="Title Char"/>
    <w:basedOn w:val="952"/>
    <w:link w:val="795"/>
    <w:uiPriority w:val="10"/>
    <w:rPr>
      <w:sz w:val="48"/>
      <w:szCs w:val="48"/>
    </w:rPr>
  </w:style>
  <w:style w:type="paragraph" w:styleId="797">
    <w:name w:val="Subtitle"/>
    <w:basedOn w:val="950"/>
    <w:next w:val="950"/>
    <w:link w:val="798"/>
    <w:uiPriority w:val="11"/>
    <w:qFormat/>
    <w:pPr>
      <w:spacing w:before="200" w:after="200"/>
    </w:pPr>
    <w:rPr>
      <w:sz w:val="24"/>
      <w:szCs w:val="24"/>
    </w:rPr>
  </w:style>
  <w:style w:type="character" w:styleId="798">
    <w:name w:val="Subtitle Char"/>
    <w:basedOn w:val="952"/>
    <w:link w:val="797"/>
    <w:uiPriority w:val="11"/>
    <w:rPr>
      <w:sz w:val="24"/>
      <w:szCs w:val="24"/>
    </w:rPr>
  </w:style>
  <w:style w:type="paragraph" w:styleId="799">
    <w:name w:val="Quote"/>
    <w:basedOn w:val="950"/>
    <w:next w:val="950"/>
    <w:link w:val="800"/>
    <w:uiPriority w:val="29"/>
    <w:qFormat/>
    <w:pPr>
      <w:ind w:left="720" w:right="720"/>
    </w:pPr>
    <w:rPr>
      <w:i/>
    </w:rPr>
  </w:style>
  <w:style w:type="character" w:styleId="800">
    <w:name w:val="Quote Char"/>
    <w:link w:val="799"/>
    <w:uiPriority w:val="29"/>
    <w:rPr>
      <w:i/>
    </w:rPr>
  </w:style>
  <w:style w:type="paragraph" w:styleId="801">
    <w:name w:val="Intense Quote"/>
    <w:basedOn w:val="950"/>
    <w:next w:val="950"/>
    <w:link w:val="8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>
    <w:name w:val="Intense Quote Char"/>
    <w:link w:val="801"/>
    <w:uiPriority w:val="30"/>
    <w:rPr>
      <w:i/>
    </w:rPr>
  </w:style>
  <w:style w:type="character" w:styleId="803">
    <w:name w:val="Header Char"/>
    <w:basedOn w:val="952"/>
    <w:link w:val="967"/>
    <w:uiPriority w:val="99"/>
  </w:style>
  <w:style w:type="character" w:styleId="804">
    <w:name w:val="Footer Char"/>
    <w:basedOn w:val="952"/>
    <w:link w:val="969"/>
    <w:uiPriority w:val="99"/>
  </w:style>
  <w:style w:type="paragraph" w:styleId="805">
    <w:name w:val="Caption"/>
    <w:basedOn w:val="950"/>
    <w:next w:val="9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6">
    <w:name w:val="Caption Char"/>
    <w:basedOn w:val="805"/>
    <w:link w:val="969"/>
    <w:uiPriority w:val="99"/>
  </w:style>
  <w:style w:type="table" w:styleId="807">
    <w:name w:val="Table Grid"/>
    <w:basedOn w:val="9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Table Grid Light"/>
    <w:basedOn w:val="9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Plain Table 1"/>
    <w:basedOn w:val="9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2"/>
    <w:basedOn w:val="9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>
    <w:name w:val="Plain Table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Plain Table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>
    <w:name w:val="Grid Table 1 Light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4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>
    <w:name w:val="Grid Table 4 - Accent 1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7">
    <w:name w:val="Grid Table 4 - Accent 2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Grid Table 4 - Accent 3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9">
    <w:name w:val="Grid Table 4 - Accent 4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Grid Table 4 - Accent 5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1">
    <w:name w:val="Grid Table 4 - Accent 6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2">
    <w:name w:val="Grid Table 5 Dark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6">
    <w:name w:val="Grid Table 5 Dark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9">
    <w:name w:val="Grid Table 6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0">
    <w:name w:val="Grid Table 6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1">
    <w:name w:val="Grid Table 6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2">
    <w:name w:val="Grid Table 6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3">
    <w:name w:val="Grid Table 6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4">
    <w:name w:val="Grid Table 6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6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7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1">
    <w:name w:val="List Table 2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2">
    <w:name w:val="List Table 2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3">
    <w:name w:val="List Table 2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4">
    <w:name w:val="List Table 2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5">
    <w:name w:val="List Table 2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6">
    <w:name w:val="List Table 2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7">
    <w:name w:val="List Table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5 Dark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6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9">
    <w:name w:val="List Table 6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0">
    <w:name w:val="List Table 6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1">
    <w:name w:val="List Table 6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2">
    <w:name w:val="List Table 6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3">
    <w:name w:val="List Table 6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4">
    <w:name w:val="List Table 6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5">
    <w:name w:val="List Table 7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6">
    <w:name w:val="List Table 7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7">
    <w:name w:val="List Table 7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8">
    <w:name w:val="List Table 7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9">
    <w:name w:val="List Table 7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0">
    <w:name w:val="List Table 7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1">
    <w:name w:val="List Table 7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2">
    <w:name w:val="Lined - Accent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3">
    <w:name w:val="Lined - Accent 1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4">
    <w:name w:val="Lined - Accent 2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5">
    <w:name w:val="Lined - Accent 3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6">
    <w:name w:val="Lined - Accent 4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7">
    <w:name w:val="Lined - Accent 5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8">
    <w:name w:val="Lined - Accent 6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9">
    <w:name w:val="Bordered &amp; Lined - Accent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0">
    <w:name w:val="Bordered &amp; Lined - Accent 1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1">
    <w:name w:val="Bordered &amp; Lined - Accent 2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2">
    <w:name w:val="Bordered &amp; Lined - Accent 3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3">
    <w:name w:val="Bordered &amp; Lined - Accent 4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4">
    <w:name w:val="Bordered &amp; Lined - Accent 5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5">
    <w:name w:val="Bordered &amp; Lined - Accent 6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6">
    <w:name w:val="Bordered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7">
    <w:name w:val="Bordered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8">
    <w:name w:val="Bordered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9">
    <w:name w:val="Bordered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0">
    <w:name w:val="Bordered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1">
    <w:name w:val="Bordered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2">
    <w:name w:val="Bordered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3">
    <w:name w:val="footnote text"/>
    <w:basedOn w:val="950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934">
    <w:name w:val="Footnote Text Char"/>
    <w:link w:val="933"/>
    <w:uiPriority w:val="99"/>
    <w:rPr>
      <w:sz w:val="18"/>
    </w:rPr>
  </w:style>
  <w:style w:type="character" w:styleId="935">
    <w:name w:val="footnote reference"/>
    <w:basedOn w:val="952"/>
    <w:uiPriority w:val="99"/>
    <w:unhideWhenUsed/>
    <w:rPr>
      <w:vertAlign w:val="superscript"/>
    </w:rPr>
  </w:style>
  <w:style w:type="paragraph" w:styleId="936">
    <w:name w:val="endnote text"/>
    <w:basedOn w:val="950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>
    <w:name w:val="Endnote Text Char"/>
    <w:link w:val="936"/>
    <w:uiPriority w:val="99"/>
    <w:rPr>
      <w:sz w:val="20"/>
    </w:rPr>
  </w:style>
  <w:style w:type="character" w:styleId="938">
    <w:name w:val="endnote reference"/>
    <w:basedOn w:val="952"/>
    <w:uiPriority w:val="99"/>
    <w:semiHidden/>
    <w:unhideWhenUsed/>
    <w:rPr>
      <w:vertAlign w:val="superscript"/>
    </w:rPr>
  </w:style>
  <w:style w:type="paragraph" w:styleId="939">
    <w:name w:val="toc 1"/>
    <w:basedOn w:val="950"/>
    <w:next w:val="950"/>
    <w:uiPriority w:val="39"/>
    <w:unhideWhenUsed/>
    <w:pPr>
      <w:ind w:left="0" w:right="0" w:firstLine="0"/>
      <w:spacing w:after="57"/>
    </w:pPr>
  </w:style>
  <w:style w:type="paragraph" w:styleId="940">
    <w:name w:val="toc 2"/>
    <w:basedOn w:val="950"/>
    <w:next w:val="950"/>
    <w:uiPriority w:val="39"/>
    <w:unhideWhenUsed/>
    <w:pPr>
      <w:ind w:left="283" w:right="0" w:firstLine="0"/>
      <w:spacing w:after="57"/>
    </w:pPr>
  </w:style>
  <w:style w:type="paragraph" w:styleId="941">
    <w:name w:val="toc 3"/>
    <w:basedOn w:val="950"/>
    <w:next w:val="950"/>
    <w:uiPriority w:val="39"/>
    <w:unhideWhenUsed/>
    <w:pPr>
      <w:ind w:left="567" w:right="0" w:firstLine="0"/>
      <w:spacing w:after="57"/>
    </w:pPr>
  </w:style>
  <w:style w:type="paragraph" w:styleId="942">
    <w:name w:val="toc 4"/>
    <w:basedOn w:val="950"/>
    <w:next w:val="950"/>
    <w:uiPriority w:val="39"/>
    <w:unhideWhenUsed/>
    <w:pPr>
      <w:ind w:left="850" w:right="0" w:firstLine="0"/>
      <w:spacing w:after="57"/>
    </w:pPr>
  </w:style>
  <w:style w:type="paragraph" w:styleId="943">
    <w:name w:val="toc 5"/>
    <w:basedOn w:val="950"/>
    <w:next w:val="950"/>
    <w:uiPriority w:val="39"/>
    <w:unhideWhenUsed/>
    <w:pPr>
      <w:ind w:left="1134" w:right="0" w:firstLine="0"/>
      <w:spacing w:after="57"/>
    </w:pPr>
  </w:style>
  <w:style w:type="paragraph" w:styleId="944">
    <w:name w:val="toc 6"/>
    <w:basedOn w:val="950"/>
    <w:next w:val="950"/>
    <w:uiPriority w:val="39"/>
    <w:unhideWhenUsed/>
    <w:pPr>
      <w:ind w:left="1417" w:right="0" w:firstLine="0"/>
      <w:spacing w:after="57"/>
    </w:pPr>
  </w:style>
  <w:style w:type="paragraph" w:styleId="945">
    <w:name w:val="toc 7"/>
    <w:basedOn w:val="950"/>
    <w:next w:val="950"/>
    <w:uiPriority w:val="39"/>
    <w:unhideWhenUsed/>
    <w:pPr>
      <w:ind w:left="1701" w:right="0" w:firstLine="0"/>
      <w:spacing w:after="57"/>
    </w:pPr>
  </w:style>
  <w:style w:type="paragraph" w:styleId="946">
    <w:name w:val="toc 8"/>
    <w:basedOn w:val="950"/>
    <w:next w:val="950"/>
    <w:uiPriority w:val="39"/>
    <w:unhideWhenUsed/>
    <w:pPr>
      <w:ind w:left="1984" w:right="0" w:firstLine="0"/>
      <w:spacing w:after="57"/>
    </w:pPr>
  </w:style>
  <w:style w:type="paragraph" w:styleId="947">
    <w:name w:val="toc 9"/>
    <w:basedOn w:val="950"/>
    <w:next w:val="950"/>
    <w:uiPriority w:val="39"/>
    <w:unhideWhenUsed/>
    <w:pPr>
      <w:ind w:left="2268" w:right="0" w:firstLine="0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950"/>
    <w:next w:val="950"/>
    <w:uiPriority w:val="99"/>
    <w:unhideWhenUsed/>
    <w:pPr>
      <w:spacing w:after="0" w:afterAutospacing="0"/>
    </w:pPr>
  </w:style>
  <w:style w:type="paragraph" w:styleId="950" w:default="1">
    <w:name w:val="Normal"/>
    <w:qFormat/>
    <w:pPr>
      <w:spacing w:after="200" w:line="276" w:lineRule="auto"/>
    </w:pPr>
  </w:style>
  <w:style w:type="paragraph" w:styleId="951">
    <w:name w:val="Heading 1"/>
    <w:basedOn w:val="950"/>
    <w:next w:val="950"/>
    <w:link w:val="958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2" w:default="1">
    <w:name w:val="Default Paragraph Font"/>
    <w:uiPriority w:val="1"/>
    <w:semiHidden/>
    <w:unhideWhenUsed/>
  </w:style>
  <w:style w:type="table" w:styleId="9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4" w:default="1">
    <w:name w:val="No List"/>
    <w:uiPriority w:val="99"/>
    <w:semiHidden/>
    <w:unhideWhenUsed/>
  </w:style>
  <w:style w:type="paragraph" w:styleId="955">
    <w:name w:val="Balloon Text"/>
    <w:basedOn w:val="950"/>
    <w:link w:val="95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6" w:customStyle="1">
    <w:name w:val="Текст выноски Знак"/>
    <w:basedOn w:val="952"/>
    <w:link w:val="955"/>
    <w:uiPriority w:val="99"/>
    <w:semiHidden/>
    <w:rPr>
      <w:rFonts w:ascii="Segoe UI" w:hAnsi="Segoe UI" w:cs="Segoe UI"/>
      <w:sz w:val="18"/>
      <w:szCs w:val="18"/>
    </w:rPr>
  </w:style>
  <w:style w:type="paragraph" w:styleId="957">
    <w:name w:val="No Spacing"/>
    <w:uiPriority w:val="1"/>
    <w:qFormat/>
    <w:pPr>
      <w:spacing w:after="0" w:line="240" w:lineRule="auto"/>
    </w:pPr>
  </w:style>
  <w:style w:type="character" w:styleId="958" w:customStyle="1">
    <w:name w:val="Заголовок 1 Знак"/>
    <w:basedOn w:val="952"/>
    <w:link w:val="95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9">
    <w:name w:val="List Paragraph"/>
    <w:basedOn w:val="950"/>
    <w:uiPriority w:val="34"/>
    <w:qFormat/>
    <w:pPr>
      <w:contextualSpacing/>
      <w:ind w:left="720"/>
      <w:spacing w:after="160" w:line="256" w:lineRule="auto"/>
    </w:pPr>
  </w:style>
  <w:style w:type="character" w:styleId="960">
    <w:name w:val="Hyperlink"/>
    <w:basedOn w:val="952"/>
    <w:uiPriority w:val="99"/>
    <w:unhideWhenUsed/>
    <w:rPr>
      <w:color w:val="0563c1" w:themeColor="hyperlink"/>
      <w:u w:val="single"/>
    </w:rPr>
  </w:style>
  <w:style w:type="character" w:styleId="961">
    <w:name w:val="annotation reference"/>
    <w:basedOn w:val="952"/>
    <w:uiPriority w:val="99"/>
    <w:semiHidden/>
    <w:unhideWhenUsed/>
    <w:rPr>
      <w:sz w:val="16"/>
      <w:szCs w:val="16"/>
    </w:rPr>
  </w:style>
  <w:style w:type="paragraph" w:styleId="962">
    <w:name w:val="annotation text"/>
    <w:basedOn w:val="950"/>
    <w:link w:val="963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3" w:customStyle="1">
    <w:name w:val="Текст примечания Знак"/>
    <w:basedOn w:val="952"/>
    <w:link w:val="962"/>
    <w:uiPriority w:val="99"/>
    <w:semiHidden/>
    <w:rPr>
      <w:sz w:val="20"/>
      <w:szCs w:val="20"/>
    </w:rPr>
  </w:style>
  <w:style w:type="paragraph" w:styleId="964">
    <w:name w:val="annotation subject"/>
    <w:basedOn w:val="962"/>
    <w:next w:val="962"/>
    <w:link w:val="965"/>
    <w:uiPriority w:val="99"/>
    <w:semiHidden/>
    <w:unhideWhenUsed/>
    <w:rPr>
      <w:b/>
      <w:bCs/>
    </w:rPr>
  </w:style>
  <w:style w:type="character" w:styleId="965" w:customStyle="1">
    <w:name w:val="Тема примечания Знак"/>
    <w:basedOn w:val="963"/>
    <w:link w:val="964"/>
    <w:uiPriority w:val="99"/>
    <w:semiHidden/>
    <w:rPr>
      <w:b/>
      <w:bCs/>
      <w:sz w:val="20"/>
      <w:szCs w:val="20"/>
    </w:rPr>
  </w:style>
  <w:style w:type="character" w:styleId="966">
    <w:name w:val="Strong"/>
    <w:basedOn w:val="952"/>
    <w:uiPriority w:val="22"/>
    <w:qFormat/>
    <w:rPr>
      <w:b/>
      <w:bCs/>
    </w:rPr>
  </w:style>
  <w:style w:type="paragraph" w:styleId="967">
    <w:name w:val="Header"/>
    <w:basedOn w:val="950"/>
    <w:link w:val="9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8" w:customStyle="1">
    <w:name w:val="Верхний колонтитул Знак"/>
    <w:basedOn w:val="952"/>
    <w:link w:val="967"/>
    <w:uiPriority w:val="99"/>
  </w:style>
  <w:style w:type="paragraph" w:styleId="969">
    <w:name w:val="Footer"/>
    <w:basedOn w:val="950"/>
    <w:link w:val="9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0" w:customStyle="1">
    <w:name w:val="Нижний колонтитул Знак"/>
    <w:basedOn w:val="952"/>
    <w:link w:val="96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rosreestr.gov.ru/activity/okazanie-gosudarstvennykh-uslug/kadastrovyy-uchet-i-ili-registratsiya-prav-/stoimost-rekvizity-i-obraztsy-platezhnykh-dokumentov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74</cp:revision>
  <dcterms:created xsi:type="dcterms:W3CDTF">2022-05-27T10:42:00Z</dcterms:created>
  <dcterms:modified xsi:type="dcterms:W3CDTF">2025-10-27T06:23:01Z</dcterms:modified>
</cp:coreProperties>
</file>