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14:ligatures w14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Вопрос – ответ: Как проверить документы и обезопасить сделку с жильем на вторичном рынке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?</w:t>
      </w:r>
      <w:r>
        <w:rPr>
          <w:rFonts w:ascii="Liberation Serif" w:hAnsi="Liberation Serif" w:cs="Liberation Serif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Чтобы сделка прошла гладко и обошлась без сюрпризов, запросите у продавца: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паспорт. Убедитесь в его подлинности через </w:t>
      </w:r>
      <w:hyperlink r:id="rId16" w:tooltip="https://www.gosuslugi.ru/621102/1" w:history="1"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сервис на Госуслугах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. Данные должны совпадать с информацией в свидетельстве о праве собственности и выписке из Росреестра;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подтверждение владения квартирой. Это может быть договор купли-продажи, дарения, приватизации, свидетельство о наследстве. Проверьте адрес, площадь, Ф. И. О. участников — всё должно сходиться;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выписку из ЕГРН. Продавец заказывает её в МФЦ. Посмотрите, кто собственники, нет ли среди них несовершеннолетних и не обременена ли квартира ипотекой или арестом;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разрешение опеки. </w:t>
      </w:r>
      <w:hyperlink r:id="rId17" w:tooltip="https://t.me/obyasnayemrf/26959" w:history="1"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Нужно получить 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владельцу, если среди собственников есть дети до 18 лет;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согласие супруга. Если квартиру покупали в браке, она считается общей. Согласие потребуется, даже если владельцы разведены, но имущество не делили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(</w:t>
      </w:r>
      <w:hyperlink r:id="rId18" w:tooltip="https://www.consultant.ru/document/cons_doc_LAW_8982/bd9ca2083dd1c43d58c7a1d951d6b56bc932de28/" w:history="1"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ст. 35 СК РФ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);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справку о зарегистрированных лицах. Её берут в УК, МВД или МФЦ. Договоритесь, когда именно продавец выпишет всех жильцов. Перед сделкой запросите справку повторно и убедитесь, что в квартире никто не прописан.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Что ещё необходимо проверить?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Доли детей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Если для покупки квартиры использовали маткапитал, ребёнку обязаны были выделить долю. В противном случае сделку </w:t>
      </w:r>
      <w:hyperlink r:id="rId19" w:tooltip="https://www.consultant.ru/document/cons_doc_LAW_64872/2189b09639d1af2baefd5a961675b0b99b8a7652/" w:history="1"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могут оспорить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. Узнайте, была ли оплата маткапиталом: попросите у собственника справку из Соцфонда об остатке средств.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Судебные разбирательства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Зайдите на </w:t>
      </w:r>
      <w:hyperlink r:id="rId20" w:tooltip="https://fssp.gov.ru/iss/ip/" w:history="1"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сайт ФССП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 и в </w:t>
      </w:r>
      <w:hyperlink r:id="rId21" w:tooltip="https://kad.arbitr.ru/" w:history="1">
        <w:r>
          <w:rPr>
            <w:rFonts w:ascii="Liberation Serif" w:hAnsi="Liberation Serif" w:eastAsia="Liberation Serif" w:cs="Liberation Serif"/>
            <w:sz w:val="28"/>
            <w:szCs w:val="28"/>
          </w:rPr>
          <w:t xml:space="preserve">картотеку арбитражных дел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Введите ФИО или ИНН продавца - проверьте, нет ли у него долгов, банкротства или действующих дел.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Вменяемость и дееспособность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Попросите справки из наркологического и психоневрологического диспансеров. Так будет сложнее оспорить сделку под предлогом того, что продавец «не понимал, что делал», если, например, родственники попытаются вернуть квартиру.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#Консультация</w:t>
      </w:r>
      <w:r>
        <w:rPr>
          <w:rFonts w:ascii="Liberation Serif" w:hAnsi="Liberation Serif" w:cs="Liberation Serif"/>
          <w:sz w:val="28"/>
          <w:szCs w:val="28"/>
          <w14:ligatures w14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www.gosuslugi.ru/621102/1" TargetMode="External"/><Relationship Id="rId17" Type="http://schemas.openxmlformats.org/officeDocument/2006/relationships/hyperlink" Target="https://t.me/obyasnayemrf/26959" TargetMode="External"/><Relationship Id="rId18" Type="http://schemas.openxmlformats.org/officeDocument/2006/relationships/hyperlink" Target="https://www.consultant.ru/document/cons_doc_LAW_8982/bd9ca2083dd1c43d58c7a1d951d6b56bc932de28/" TargetMode="External"/><Relationship Id="rId19" Type="http://schemas.openxmlformats.org/officeDocument/2006/relationships/hyperlink" Target="https://www.consultant.ru/document/cons_doc_LAW_64872/2189b09639d1af2baefd5a961675b0b99b8a7652/" TargetMode="External"/><Relationship Id="rId20" Type="http://schemas.openxmlformats.org/officeDocument/2006/relationships/hyperlink" Target="https://fssp.gov.ru/iss/ip/" TargetMode="External"/><Relationship Id="rId21" Type="http://schemas.openxmlformats.org/officeDocument/2006/relationships/hyperlink" Target="https://kad.arbit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2026-03-04T03:17:58Z</dcterms:modified>
</cp:coreProperties>
</file>