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Пришло уведомление о начале проведения комплексных кадастровых работ. Что нужно знать забайкальцам – правообладателям объектов недвижимости?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Забайкальцам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чьи земельные участки в 2026 году попали в график проведения комплексных кадастровых работ, получили уведомления в личных кабинетах на портале Госуслуг. 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Поясняем. В чем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суть этих уведомлений?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омплексные кадастровые работы в 2026 году проводятся за счет средств федерального бюджета в 317 кадастровых кварталах Забайкальского края. Они затронут 24 тысячи объектов недвижимости, включая земельные участки, жилые и нежилые строения.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Комплексные кадастровые работы представляют собой централизованное уточнение границ и характеристик объектов недвижимости и проводятся за государственный счет, поэтому для собственник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ов участие в них является бесплатным.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вы получите уведомление, это будет означать, что ваши данные содержатся в Едином государственном реестре недвижимости (ЕГРН) и ваш объект попал в зону проведения работ. 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Если вы знаете, что ваш кадастровый квартал включен в план проведения комплексных кадас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тровых работ на 2026 год, однако уведомление на Госуслуги вам не поступило, это может свидетельствовать об отсутствии или неактуальности ваших данных в ЕГРН. В таком случае рекомендуется обратиться в МФЦ с паспортом и правоустанавливающими документами, что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бы актуализировать сведения о себе как о правообладателе. Это позволит учесть ваши интересы в ходе проведения работ и избежать возможных споров о границах в будущем.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Мы р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екомендуем забайкальцам, которые получили уведомление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 начале проведения комплексных кадастровых работ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быть внимательными. В течение года узнавать в администрациях о проведении заседаний согласительных комиссий, на которых результаты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этих работ будут утверждены. Собственники при желании смогут оспорить уточненные границы своих объектов недвижимости и внести правки до внесения результатов ККР в ЕГРН, – обращает внимание Татьяна Лобан, заместитель руководителя Управления Росреестра по Забайкальскому краю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2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2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2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#ЕГРН #Недвижимость #КомплексныеКадастровыеРаботы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2026-03-17T07:00:14Z</dcterms:modified>
</cp:coreProperties>
</file>