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Какие объекты попадают под понятие «бытовая недвижимость»?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Управление Росреестра по Челябинской области в рамках рубрики «Росреестр разъясняет» делится информацией об оформлении бытовых объектов недвижимости. Государственный кадастровый учет и регистрация прав в отношении объектов, имеющих бытовое назначение, явля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ются одним из приоритетных направлений деятельности ведомства.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Термин «бытовая недвижимость» применяется для обозначения имущества, предназначенного для удовлетворения личных, бытовых и иных потребностей граждан, в том числе связанных с проживанием. Речь идёт об объектах, которые не используются в предпринимательской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деятельности и служат непосредственно для жизни, отдыха или ведения личного хозяйства. К таким объектам относятся многоквартирные и индивидуальные жилые дома, квартиры, садовые дома, индивидуальные гаражи, хозяйственные постройки, а также объекты вспомогат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ельного назначения. Они располагаются на земельных участках, разрешённое использование которых предусматривает ведение личного подсобного хозяйства, садоводства для собственных нужд, индивидуальное жилищное строительство или строительство гаражей.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В России на осуществление учётно-регистрационных действий в отношении объектов бытовой недвижимости законом установлен срок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пять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рабочих дней с даты приема документов в офисах МФЦ и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три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рабочих дня с момента поступления в орган регистрации прав электронного пакета документов посредством сервисов ведомства. В Челябинской области учётно-регистрационные действия с недвижимостью совершаются в сокращённые сроки, права на бытовые объекты регис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трируются еще более оперативно.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Комментирует заместитель руководителя Управления Росреестра по Челябинской области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Ольга Силаева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: «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При поступлении пакета документов через МФЦ оформление бытовой недвижимости займет у южноуральцев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не более 3 дней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. Если на регистрацию поступают электронные документы без замечаний и по заявлению оплачена госпошлина, то мы стремимся провести регистрационные действия за 24 часа. Это касается в том числе и жилых объектов, квартир и домов».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Liberation Serif" w:hAnsi="Liberation Serif" w:cs="Liberation Serif"/>
          <w:sz w:val="28"/>
          <w:szCs w:val="28"/>
          <w:highlight w:val="white"/>
          <w14:ligatures w14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Благодаря такому существенному преимуществу, электронный способ обращения в Росреестр востребован у жителей Челябинской области. Например, за 2025 год в электронном виде поступило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130 тыс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заявлений на регистрацию прав объектов бытовой недвижимости, по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120 тыс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пакетов документов права были зарегистрированы за 1 день - это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93%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от общего количества (средний показатель по РФ – 92%). В прошлом году за постановкой на государственный кадастровый учет и регистрацией прав на бытовые объекты по единой процедуре обратилось более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14 тыс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человек, из них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12 тыс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заявителям услуга ведомства была оказана менее чем за 24 часа - 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87%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  <w:t xml:space="preserve"> (средний по РФ – 83%).</w:t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2026-03-24T07:25:21Z</dcterms:modified>
</cp:coreProperties>
</file>