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1B99" w:rsidRDefault="00C11B99" w:rsidP="00A96178">
      <w:pPr>
        <w:shd w:val="clear" w:color="auto" w:fill="FFFFFF"/>
        <w:spacing w:after="100" w:line="351" w:lineRule="atLeast"/>
        <w:ind w:firstLine="709"/>
        <w:jc w:val="center"/>
        <w:textAlignment w:val="baseline"/>
        <w:outlineLvl w:val="1"/>
        <w:rPr>
          <w:rFonts w:ascii="Georgia" w:eastAsia="Times New Roman" w:hAnsi="Georgia"/>
          <w:b/>
          <w:bCs/>
          <w:caps/>
          <w:color w:val="000000"/>
          <w:sz w:val="25"/>
          <w:szCs w:val="25"/>
          <w:u w:val="single"/>
          <w:lang w:eastAsia="ru-RU"/>
        </w:rPr>
      </w:pPr>
    </w:p>
    <w:p w:rsidR="00A96178" w:rsidRDefault="00A96178" w:rsidP="00A96178">
      <w:pPr>
        <w:shd w:val="clear" w:color="auto" w:fill="FFFFFF"/>
        <w:spacing w:after="100" w:line="351" w:lineRule="atLeast"/>
        <w:ind w:firstLine="709"/>
        <w:jc w:val="center"/>
        <w:textAlignment w:val="baseline"/>
        <w:outlineLvl w:val="1"/>
        <w:rPr>
          <w:rFonts w:eastAsia="Times New Roman"/>
          <w:b/>
          <w:bCs/>
          <w:caps/>
          <w:color w:val="000000"/>
          <w:u w:val="single"/>
          <w:lang w:eastAsia="ru-RU"/>
        </w:rPr>
      </w:pPr>
      <w:r>
        <w:rPr>
          <w:rFonts w:eastAsia="Times New Roman"/>
          <w:b/>
          <w:bCs/>
          <w:caps/>
          <w:noProof/>
          <w:color w:val="000000"/>
          <w:u w:val="single"/>
          <w:lang w:eastAsia="ru-RU"/>
        </w:rPr>
        <w:drawing>
          <wp:inline distT="0" distB="0" distL="0" distR="0">
            <wp:extent cx="4317559" cy="3028736"/>
            <wp:effectExtent l="19050" t="0" r="6791" b="0"/>
            <wp:docPr id="1" name="Рисунок 0" descr="image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s.jp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319511" cy="303010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706ED" w:rsidRPr="00A96178" w:rsidRDefault="004706ED" w:rsidP="00A96178">
      <w:pPr>
        <w:shd w:val="clear" w:color="auto" w:fill="FFFFFF"/>
        <w:spacing w:after="100" w:line="351" w:lineRule="atLeast"/>
        <w:ind w:firstLine="709"/>
        <w:jc w:val="center"/>
        <w:textAlignment w:val="baseline"/>
        <w:outlineLvl w:val="1"/>
        <w:rPr>
          <w:rFonts w:eastAsia="Times New Roman"/>
          <w:b/>
          <w:bCs/>
          <w:caps/>
          <w:color w:val="000000"/>
          <w:u w:val="single"/>
          <w:lang w:eastAsia="ru-RU"/>
        </w:rPr>
      </w:pPr>
      <w:r w:rsidRPr="00A96178">
        <w:rPr>
          <w:rFonts w:eastAsia="Times New Roman"/>
          <w:b/>
          <w:bCs/>
          <w:caps/>
          <w:color w:val="000000"/>
          <w:u w:val="single"/>
          <w:lang w:eastAsia="ru-RU"/>
        </w:rPr>
        <w:t>В 2026 году в России сохраняются меры по противодействию неформальной (теневой) занятости. Эти меры включают законодательные изменения и ответственность за нарушения</w:t>
      </w:r>
    </w:p>
    <w:p w:rsidR="004706ED" w:rsidRPr="00A96178" w:rsidRDefault="00A96178" w:rsidP="00A96178">
      <w:pPr>
        <w:pStyle w:val="a3"/>
        <w:shd w:val="clear" w:color="auto" w:fill="FFFFFF"/>
        <w:spacing w:before="0" w:beforeAutospacing="0" w:after="125" w:afterAutospacing="0"/>
        <w:ind w:firstLine="709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Законодательные изменения: </w:t>
      </w:r>
      <w:r w:rsidR="004706ED" w:rsidRPr="00A96178">
        <w:rPr>
          <w:sz w:val="28"/>
          <w:szCs w:val="28"/>
        </w:rPr>
        <w:t xml:space="preserve">утверждение плана мероприятий по противодействию нелегальной занятости на 2025–2027 годы. Документ разработан Минтрудом и согласован с заинтересованными ведомствами. План включает 18 мер на федеральном и региональном уровне, которые направлены на профилактику, выявление и пресечение фактов трудовой деятельности с нарушением трудового законодательства и порядка </w:t>
      </w:r>
      <w:r>
        <w:rPr>
          <w:sz w:val="28"/>
          <w:szCs w:val="28"/>
        </w:rPr>
        <w:t>оформления трудовых отношений</w:t>
      </w:r>
      <w:proofErr w:type="gramStart"/>
      <w:r>
        <w:rPr>
          <w:sz w:val="28"/>
          <w:szCs w:val="28"/>
        </w:rPr>
        <w:t>.</w:t>
      </w:r>
      <w:proofErr w:type="gramEnd"/>
      <w:r>
        <w:rPr>
          <w:sz w:val="28"/>
          <w:szCs w:val="28"/>
        </w:rPr>
        <w:t xml:space="preserve"> У</w:t>
      </w:r>
      <w:r w:rsidR="004706ED" w:rsidRPr="00A96178">
        <w:rPr>
          <w:sz w:val="28"/>
          <w:szCs w:val="28"/>
        </w:rPr>
        <w:t>силение полномочий межведомственных комиссий по выявлению теневой занятости в регионах. Например, комиссия может принимать решение о включении компаний в реестр работодателей, у которых выявлен</w:t>
      </w:r>
      <w:r>
        <w:rPr>
          <w:sz w:val="28"/>
          <w:szCs w:val="28"/>
        </w:rPr>
        <w:t>ы факты нелегальной занятости.</w:t>
      </w:r>
      <w:proofErr w:type="gramStart"/>
      <w:r>
        <w:rPr>
          <w:sz w:val="28"/>
          <w:szCs w:val="28"/>
        </w:rPr>
        <w:br/>
      </w:r>
      <w:proofErr w:type="gramEnd"/>
      <w:r>
        <w:rPr>
          <w:sz w:val="28"/>
          <w:szCs w:val="28"/>
        </w:rPr>
        <w:t>Е</w:t>
      </w:r>
      <w:r w:rsidR="004706ED" w:rsidRPr="00A96178">
        <w:rPr>
          <w:sz w:val="28"/>
          <w:szCs w:val="28"/>
        </w:rPr>
        <w:t>жеквартальный мониторинг выявления нелегальной занятости — актуализация сведений по фактам такой занятости, определение географических и отраслевых границ её распространения, анализ состава и признаков выявленных административных правонарушений.</w:t>
      </w:r>
    </w:p>
    <w:p w:rsidR="004706ED" w:rsidRPr="00A96178" w:rsidRDefault="004706ED" w:rsidP="00A96178">
      <w:pPr>
        <w:pStyle w:val="a3"/>
        <w:shd w:val="clear" w:color="auto" w:fill="FFFFFF"/>
        <w:spacing w:before="0" w:beforeAutospacing="0" w:after="125" w:afterAutospacing="0"/>
        <w:ind w:firstLine="709"/>
        <w:jc w:val="both"/>
        <w:textAlignment w:val="baseline"/>
        <w:rPr>
          <w:sz w:val="28"/>
          <w:szCs w:val="28"/>
        </w:rPr>
      </w:pPr>
      <w:r w:rsidRPr="00A96178">
        <w:rPr>
          <w:sz w:val="28"/>
          <w:szCs w:val="28"/>
        </w:rPr>
        <w:t xml:space="preserve">Административная ответственность за теневую занятость предусмотрены санкции по ст. 5.27 </w:t>
      </w:r>
      <w:proofErr w:type="spellStart"/>
      <w:r w:rsidRPr="00A96178">
        <w:rPr>
          <w:sz w:val="28"/>
          <w:szCs w:val="28"/>
        </w:rPr>
        <w:t>КоАП</w:t>
      </w:r>
      <w:proofErr w:type="spellEnd"/>
      <w:r w:rsidRPr="00A96178">
        <w:rPr>
          <w:sz w:val="28"/>
          <w:szCs w:val="28"/>
        </w:rPr>
        <w:t xml:space="preserve"> РФ.</w:t>
      </w:r>
    </w:p>
    <w:p w:rsidR="004706ED" w:rsidRPr="00A96178" w:rsidRDefault="004706ED" w:rsidP="00A96178">
      <w:pPr>
        <w:pStyle w:val="a3"/>
        <w:shd w:val="clear" w:color="auto" w:fill="FFFFFF"/>
        <w:spacing w:before="0" w:beforeAutospacing="0" w:after="125" w:afterAutospacing="0"/>
        <w:ind w:firstLine="709"/>
        <w:jc w:val="both"/>
        <w:textAlignment w:val="baseline"/>
        <w:rPr>
          <w:sz w:val="28"/>
          <w:szCs w:val="28"/>
        </w:rPr>
      </w:pPr>
      <w:r w:rsidRPr="00A96178">
        <w:rPr>
          <w:sz w:val="28"/>
          <w:szCs w:val="28"/>
        </w:rPr>
        <w:t>Например:</w:t>
      </w:r>
      <w:r w:rsidRPr="00A96178">
        <w:rPr>
          <w:sz w:val="28"/>
          <w:szCs w:val="28"/>
        </w:rPr>
        <w:br/>
        <w:t>-</w:t>
      </w:r>
      <w:r w:rsidR="00A96178">
        <w:rPr>
          <w:sz w:val="28"/>
          <w:szCs w:val="28"/>
        </w:rPr>
        <w:t xml:space="preserve"> </w:t>
      </w:r>
      <w:r w:rsidRPr="00A96178">
        <w:rPr>
          <w:sz w:val="28"/>
          <w:szCs w:val="28"/>
        </w:rPr>
        <w:t xml:space="preserve">за устную договорённость с работником или подмену трудовых отношений </w:t>
      </w:r>
      <w:proofErr w:type="gramStart"/>
      <w:r w:rsidRPr="00A96178">
        <w:rPr>
          <w:sz w:val="28"/>
          <w:szCs w:val="28"/>
        </w:rPr>
        <w:t>гражданско-правовыми</w:t>
      </w:r>
      <w:proofErr w:type="gramEnd"/>
      <w:r w:rsidR="00A96178">
        <w:rPr>
          <w:sz w:val="28"/>
          <w:szCs w:val="28"/>
        </w:rPr>
        <w:t xml:space="preserve"> - </w:t>
      </w:r>
      <w:r w:rsidRPr="00A96178">
        <w:rPr>
          <w:sz w:val="28"/>
          <w:szCs w:val="28"/>
        </w:rPr>
        <w:t>штраф до 100 тыс. рублей;</w:t>
      </w:r>
      <w:r w:rsidRPr="00A96178">
        <w:rPr>
          <w:sz w:val="28"/>
          <w:szCs w:val="28"/>
        </w:rPr>
        <w:br/>
        <w:t>-</w:t>
      </w:r>
      <w:r w:rsidR="00A96178">
        <w:rPr>
          <w:sz w:val="28"/>
          <w:szCs w:val="28"/>
        </w:rPr>
        <w:t xml:space="preserve"> </w:t>
      </w:r>
      <w:r w:rsidRPr="00A96178">
        <w:rPr>
          <w:sz w:val="28"/>
          <w:szCs w:val="28"/>
        </w:rPr>
        <w:t>за зарплату в конверте или ниже МРОТ — предупреждение или штраф до 50 тыс. рублей.</w:t>
      </w:r>
    </w:p>
    <w:p w:rsidR="004706ED" w:rsidRPr="00A96178" w:rsidRDefault="004706ED" w:rsidP="00A96178">
      <w:pPr>
        <w:pStyle w:val="a3"/>
        <w:shd w:val="clear" w:color="auto" w:fill="FFFFFF"/>
        <w:spacing w:before="0" w:beforeAutospacing="0" w:after="125" w:afterAutospacing="0"/>
        <w:ind w:firstLine="709"/>
        <w:jc w:val="both"/>
        <w:textAlignment w:val="baseline"/>
        <w:rPr>
          <w:sz w:val="28"/>
          <w:szCs w:val="28"/>
        </w:rPr>
      </w:pPr>
      <w:r w:rsidRPr="00A96178">
        <w:rPr>
          <w:sz w:val="28"/>
          <w:szCs w:val="28"/>
        </w:rPr>
        <w:lastRenderedPageBreak/>
        <w:t>Налоговые последствия — если ФНС выявит факты подмены трудовых отношений договорами с плательщиками НПД или выплаты зарплаты «в конверте», то она доначислит НДФЛ и страховые взносы. Помимо этого, работодателю грозит штраф в размере 20% или 40% от суммы недоимки (ст. 122 НК РФ, ст. 123 НК РФ).</w:t>
      </w:r>
    </w:p>
    <w:p w:rsidR="004706ED" w:rsidRPr="00A96178" w:rsidRDefault="004706ED" w:rsidP="00A96178">
      <w:pPr>
        <w:pStyle w:val="a3"/>
        <w:shd w:val="clear" w:color="auto" w:fill="FFFFFF"/>
        <w:spacing w:before="0" w:beforeAutospacing="0" w:after="125" w:afterAutospacing="0"/>
        <w:ind w:firstLine="709"/>
        <w:jc w:val="both"/>
        <w:textAlignment w:val="baseline"/>
        <w:rPr>
          <w:sz w:val="28"/>
          <w:szCs w:val="28"/>
        </w:rPr>
      </w:pPr>
      <w:r w:rsidRPr="00A96178">
        <w:rPr>
          <w:sz w:val="28"/>
          <w:szCs w:val="28"/>
        </w:rPr>
        <w:t xml:space="preserve">Попадание в реестр работодателей с нелегальной занятостью, который ведёт </w:t>
      </w:r>
      <w:proofErr w:type="spellStart"/>
      <w:r w:rsidRPr="00A96178">
        <w:rPr>
          <w:sz w:val="28"/>
          <w:szCs w:val="28"/>
        </w:rPr>
        <w:t>Роструд</w:t>
      </w:r>
      <w:proofErr w:type="spellEnd"/>
      <w:r w:rsidRPr="00A96178">
        <w:rPr>
          <w:sz w:val="28"/>
          <w:szCs w:val="28"/>
        </w:rPr>
        <w:t xml:space="preserve">. Это грозит внеплановыми проверками контролирующих органов, повышенными административными штрафами, ограничениями на получение субсидий, грантов, льготных кредитов, налоговых преференций, запретом на участие в </w:t>
      </w:r>
      <w:proofErr w:type="spellStart"/>
      <w:r w:rsidRPr="00A96178">
        <w:rPr>
          <w:sz w:val="28"/>
          <w:szCs w:val="28"/>
        </w:rPr>
        <w:t>госзакупках</w:t>
      </w:r>
      <w:proofErr w:type="spellEnd"/>
      <w:r w:rsidRPr="00A96178">
        <w:rPr>
          <w:sz w:val="28"/>
          <w:szCs w:val="28"/>
        </w:rPr>
        <w:t>.</w:t>
      </w:r>
    </w:p>
    <w:p w:rsidR="004706ED" w:rsidRPr="00A96178" w:rsidRDefault="004706ED" w:rsidP="00A96178">
      <w:pPr>
        <w:pStyle w:val="a3"/>
        <w:shd w:val="clear" w:color="auto" w:fill="FFFFFF"/>
        <w:spacing w:before="0" w:beforeAutospacing="0" w:after="125" w:afterAutospacing="0"/>
        <w:ind w:firstLine="709"/>
        <w:jc w:val="both"/>
        <w:textAlignment w:val="baseline"/>
        <w:rPr>
          <w:sz w:val="28"/>
          <w:szCs w:val="28"/>
        </w:rPr>
      </w:pPr>
      <w:r w:rsidRPr="00A96178">
        <w:rPr>
          <w:sz w:val="28"/>
          <w:szCs w:val="28"/>
        </w:rPr>
        <w:t>Рекомендации:</w:t>
      </w:r>
      <w:r w:rsidRPr="00A96178">
        <w:rPr>
          <w:sz w:val="28"/>
          <w:szCs w:val="28"/>
        </w:rPr>
        <w:br/>
        <w:t>Работодателям — соблюдать трудовое законодательство при трудоустройстве наёмных работников, в том числе в части оформления трудовых отношений, оплаты труда и охраны труда.</w:t>
      </w:r>
    </w:p>
    <w:p w:rsidR="004706ED" w:rsidRPr="00A96178" w:rsidRDefault="004706ED" w:rsidP="00A96178">
      <w:pPr>
        <w:pStyle w:val="a3"/>
        <w:shd w:val="clear" w:color="auto" w:fill="FFFFFF"/>
        <w:spacing w:before="0" w:beforeAutospacing="0" w:after="125" w:afterAutospacing="0"/>
        <w:ind w:firstLine="709"/>
        <w:jc w:val="both"/>
        <w:textAlignment w:val="baseline"/>
        <w:rPr>
          <w:sz w:val="28"/>
          <w:szCs w:val="28"/>
        </w:rPr>
      </w:pPr>
      <w:r w:rsidRPr="00A96178">
        <w:rPr>
          <w:sz w:val="28"/>
          <w:szCs w:val="28"/>
        </w:rPr>
        <w:t>Работникам — избегать неформального трудоустройства, так как отсутствие официального трудоустройства лишает работника многих социальных и трудовых гарантий.</w:t>
      </w:r>
    </w:p>
    <w:p w:rsidR="008822C9" w:rsidRPr="00A96178" w:rsidRDefault="00E16182" w:rsidP="00A96178">
      <w:pPr>
        <w:jc w:val="both"/>
        <w:rPr>
          <w:u w:val="single"/>
        </w:rPr>
      </w:pPr>
    </w:p>
    <w:sectPr w:rsidR="008822C9" w:rsidRPr="00A96178" w:rsidSect="0061776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4706ED"/>
    <w:rsid w:val="000A212B"/>
    <w:rsid w:val="000C752A"/>
    <w:rsid w:val="00382860"/>
    <w:rsid w:val="003936DB"/>
    <w:rsid w:val="004706ED"/>
    <w:rsid w:val="00617766"/>
    <w:rsid w:val="00770643"/>
    <w:rsid w:val="00A96178"/>
    <w:rsid w:val="00C11B99"/>
    <w:rsid w:val="00E16182"/>
    <w:rsid w:val="00FD09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7766"/>
  </w:style>
  <w:style w:type="paragraph" w:styleId="2">
    <w:name w:val="heading 2"/>
    <w:basedOn w:val="a"/>
    <w:link w:val="20"/>
    <w:uiPriority w:val="9"/>
    <w:qFormat/>
    <w:rsid w:val="004706ED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4706ED"/>
    <w:rPr>
      <w:rFonts w:eastAsia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4706ED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A961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9617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07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00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4035</TotalTime>
  <Pages>2</Pages>
  <Words>345</Words>
  <Characters>1971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Dexp</dc:creator>
  <cp:keywords/>
  <dc:description/>
  <cp:lastModifiedBy>Dexp</cp:lastModifiedBy>
  <cp:revision>6</cp:revision>
  <dcterms:created xsi:type="dcterms:W3CDTF">2026-03-03T00:57:00Z</dcterms:created>
  <dcterms:modified xsi:type="dcterms:W3CDTF">2026-03-30T02:10:00Z</dcterms:modified>
</cp:coreProperties>
</file>