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50B" w:rsidRPr="004C2AC5" w:rsidRDefault="00E56FF8">
      <w:pPr>
        <w:ind w:right="-2"/>
        <w:jc w:val="center"/>
        <w:rPr>
          <w:b/>
          <w:sz w:val="32"/>
          <w:szCs w:val="32"/>
        </w:rPr>
      </w:pPr>
      <w:r w:rsidRPr="004C2AC5">
        <w:rPr>
          <w:b/>
          <w:sz w:val="32"/>
          <w:szCs w:val="32"/>
        </w:rPr>
        <w:t>СОВЕТ ПРИАРГУНСКОГО МУНИЦИПАЛЬНОГО ОКРУГА ЗАБАЙКАЛЬСКОГО КРАЯ</w:t>
      </w:r>
    </w:p>
    <w:p w:rsidR="0038450B" w:rsidRPr="004C2AC5" w:rsidRDefault="0038450B">
      <w:pPr>
        <w:ind w:right="-2"/>
        <w:jc w:val="center"/>
        <w:rPr>
          <w:i/>
          <w:sz w:val="32"/>
          <w:szCs w:val="32"/>
        </w:rPr>
      </w:pPr>
    </w:p>
    <w:p w:rsidR="0038450B" w:rsidRPr="004C2AC5" w:rsidRDefault="00E56FF8">
      <w:pPr>
        <w:ind w:right="-2"/>
        <w:jc w:val="center"/>
        <w:rPr>
          <w:b/>
          <w:sz w:val="32"/>
          <w:szCs w:val="32"/>
        </w:rPr>
      </w:pPr>
      <w:r w:rsidRPr="004C2AC5">
        <w:rPr>
          <w:b/>
          <w:sz w:val="32"/>
          <w:szCs w:val="32"/>
        </w:rPr>
        <w:t>РЕШЕНИЕ</w:t>
      </w:r>
    </w:p>
    <w:p w:rsidR="0038450B" w:rsidRDefault="0038450B">
      <w:pPr>
        <w:ind w:right="-2"/>
        <w:jc w:val="center"/>
        <w:rPr>
          <w:b/>
          <w:sz w:val="28"/>
        </w:rPr>
      </w:pPr>
    </w:p>
    <w:p w:rsidR="0038450B" w:rsidRDefault="0038450B">
      <w:pPr>
        <w:ind w:right="-2"/>
        <w:jc w:val="center"/>
        <w:rPr>
          <w:b/>
          <w:sz w:val="28"/>
        </w:rPr>
      </w:pPr>
    </w:p>
    <w:p w:rsidR="0038450B" w:rsidRDefault="004C2AC5">
      <w:pPr>
        <w:ind w:right="-2"/>
        <w:jc w:val="center"/>
        <w:rPr>
          <w:sz w:val="28"/>
        </w:rPr>
      </w:pPr>
      <w:r>
        <w:rPr>
          <w:sz w:val="28"/>
        </w:rPr>
        <w:t xml:space="preserve">26 июня </w:t>
      </w:r>
      <w:r w:rsidR="00E56FF8">
        <w:rPr>
          <w:sz w:val="28"/>
        </w:rPr>
        <w:t xml:space="preserve">2026 года                                                           </w:t>
      </w:r>
      <w:r>
        <w:rPr>
          <w:sz w:val="28"/>
        </w:rPr>
        <w:t xml:space="preserve">                                </w:t>
      </w:r>
      <w:r w:rsidR="00E56FF8">
        <w:rPr>
          <w:sz w:val="28"/>
        </w:rPr>
        <w:t xml:space="preserve"> №</w:t>
      </w:r>
      <w:r>
        <w:rPr>
          <w:sz w:val="28"/>
        </w:rPr>
        <w:t xml:space="preserve"> 98</w:t>
      </w:r>
    </w:p>
    <w:p w:rsidR="0038450B" w:rsidRDefault="0038450B">
      <w:pPr>
        <w:ind w:right="-2"/>
        <w:jc w:val="center"/>
        <w:rPr>
          <w:i/>
          <w:sz w:val="28"/>
        </w:rPr>
      </w:pPr>
    </w:p>
    <w:p w:rsidR="0038450B" w:rsidRDefault="0038450B">
      <w:pPr>
        <w:ind w:right="-2"/>
        <w:jc w:val="center"/>
        <w:rPr>
          <w:i/>
          <w:sz w:val="28"/>
        </w:rPr>
      </w:pPr>
    </w:p>
    <w:p w:rsidR="0038450B" w:rsidRDefault="00E56FF8">
      <w:pPr>
        <w:ind w:right="-2"/>
        <w:jc w:val="center"/>
        <w:rPr>
          <w:sz w:val="28"/>
        </w:rPr>
      </w:pPr>
      <w:proofErr w:type="spellStart"/>
      <w:r>
        <w:rPr>
          <w:b/>
          <w:sz w:val="28"/>
        </w:rPr>
        <w:t>п</w:t>
      </w:r>
      <w:r w:rsidR="004C2AC5">
        <w:rPr>
          <w:b/>
          <w:sz w:val="28"/>
        </w:rPr>
        <w:t>гт</w:t>
      </w:r>
      <w:proofErr w:type="spellEnd"/>
      <w:r>
        <w:rPr>
          <w:b/>
          <w:sz w:val="28"/>
        </w:rPr>
        <w:t>. Приаргунск</w:t>
      </w:r>
    </w:p>
    <w:p w:rsidR="0038450B" w:rsidRDefault="0038450B">
      <w:pPr>
        <w:pStyle w:val="ConsPlusTitle"/>
        <w:widowControl/>
        <w:tabs>
          <w:tab w:val="left" w:pos="6516"/>
        </w:tabs>
        <w:jc w:val="center"/>
        <w:rPr>
          <w:rFonts w:ascii="Times New Roman" w:hAnsi="Times New Roman"/>
          <w:sz w:val="28"/>
        </w:rPr>
      </w:pPr>
    </w:p>
    <w:p w:rsidR="0038450B" w:rsidRDefault="0038450B">
      <w:pPr>
        <w:pStyle w:val="ConsPlusTitle"/>
        <w:widowControl/>
        <w:tabs>
          <w:tab w:val="left" w:pos="6516"/>
        </w:tabs>
        <w:jc w:val="center"/>
        <w:rPr>
          <w:rFonts w:ascii="Times New Roman" w:hAnsi="Times New Roman"/>
          <w:sz w:val="28"/>
        </w:rPr>
      </w:pPr>
    </w:p>
    <w:p w:rsidR="0038450B" w:rsidRPr="004C2AC5" w:rsidRDefault="00E56FF8">
      <w:pPr>
        <w:pStyle w:val="ConsPlusTitle"/>
        <w:widowControl/>
        <w:jc w:val="center"/>
        <w:rPr>
          <w:rFonts w:ascii="Times New Roman" w:hAnsi="Times New Roman"/>
          <w:sz w:val="32"/>
          <w:szCs w:val="32"/>
        </w:rPr>
      </w:pPr>
      <w:r w:rsidRPr="004C2AC5">
        <w:rPr>
          <w:rFonts w:ascii="Times New Roman" w:hAnsi="Times New Roman"/>
          <w:sz w:val="32"/>
          <w:szCs w:val="32"/>
        </w:rPr>
        <w:t>Об утверждении Положения о муниципальном контроле в сфере благоустройства на территории Приаргунского муниципального округа Забайкальского края</w:t>
      </w:r>
    </w:p>
    <w:p w:rsidR="0038450B" w:rsidRDefault="0038450B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20 марта 2025 года </w:t>
      </w:r>
      <w:hyperlink r:id="rId6" w:history="1">
        <w:r>
          <w:rPr>
            <w:rFonts w:ascii="Times New Roman" w:hAnsi="Times New Roman"/>
            <w:sz w:val="28"/>
          </w:rPr>
          <w:t>№ 33-ФЗ</w:t>
        </w:r>
      </w:hyperlink>
      <w:r>
        <w:rPr>
          <w:rFonts w:ascii="Times New Roman" w:hAnsi="Times New Roman"/>
          <w:sz w:val="28"/>
        </w:rPr>
        <w:t xml:space="preserve"> «Об общих принципах организации местного самоуправления в единой системе публичной власти, Федеральным законом от 31 июля 2020 года </w:t>
      </w:r>
      <w:hyperlink r:id="rId7" w:history="1">
        <w:r>
          <w:rPr>
            <w:rFonts w:ascii="Times New Roman" w:hAnsi="Times New Roman"/>
            <w:sz w:val="28"/>
          </w:rPr>
          <w:t>№ 248-ФЗ</w:t>
        </w:r>
      </w:hyperlink>
      <w:r>
        <w:rPr>
          <w:rFonts w:ascii="Times New Roman" w:hAnsi="Times New Roman"/>
          <w:sz w:val="28"/>
        </w:rPr>
        <w:t xml:space="preserve"> «О государственном контроле (надзоре) и муниципальном контроле в Российской Федерации», </w:t>
      </w:r>
      <w:hyperlink r:id="rId8" w:history="1">
        <w:r>
          <w:rPr>
            <w:rFonts w:ascii="Times New Roman" w:hAnsi="Times New Roman"/>
            <w:sz w:val="28"/>
          </w:rPr>
          <w:t>Правилами</w:t>
        </w:r>
      </w:hyperlink>
      <w:r>
        <w:rPr>
          <w:rFonts w:ascii="Times New Roman" w:hAnsi="Times New Roman"/>
          <w:sz w:val="28"/>
        </w:rPr>
        <w:t xml:space="preserve"> благоустройства территории Приаргунского муниципального округа Забайкальского края , утвержденными решением Совета Приаргунского муниципального округа Забайкальского края от 21.04.2021 № 57, Уставом Приаргунского муниципального округа Забайкальского края, Совет Приаргунского муниципального округа Забайкальского края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решил:</w:t>
      </w:r>
    </w:p>
    <w:p w:rsidR="0038450B" w:rsidRDefault="00E56FF8" w:rsidP="004C2AC5">
      <w:pPr>
        <w:pStyle w:val="ConsPlusNormal"/>
        <w:widowControl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1. Утвердить прилагаемое </w:t>
      </w:r>
      <w:hyperlink w:anchor="P32" w:history="1">
        <w:r>
          <w:rPr>
            <w:rFonts w:ascii="Times New Roman" w:hAnsi="Times New Roman"/>
            <w:sz w:val="28"/>
          </w:rPr>
          <w:t>Положение</w:t>
        </w:r>
      </w:hyperlink>
      <w:r>
        <w:rPr>
          <w:rFonts w:ascii="Times New Roman" w:hAnsi="Times New Roman"/>
          <w:sz w:val="28"/>
        </w:rPr>
        <w:t xml:space="preserve"> о муниципальном контроле в сфере благоустройства на территории Приаргунского муниципального округа Забайкальского края</w:t>
      </w:r>
      <w:r>
        <w:rPr>
          <w:rFonts w:ascii="Times New Roman" w:hAnsi="Times New Roman"/>
          <w:i/>
          <w:sz w:val="28"/>
        </w:rPr>
        <w:t>.</w:t>
      </w:r>
    </w:p>
    <w:p w:rsidR="0038450B" w:rsidRDefault="00E56FF8" w:rsidP="004C2AC5">
      <w:pPr>
        <w:pStyle w:val="a4"/>
        <w:spacing w:beforeAutospacing="0" w:afterAutospacing="0"/>
        <w:ind w:firstLine="708"/>
        <w:jc w:val="both"/>
        <w:rPr>
          <w:sz w:val="28"/>
        </w:rPr>
      </w:pPr>
      <w:r>
        <w:rPr>
          <w:sz w:val="28"/>
        </w:rPr>
        <w:t>2. Признать утратившим силу</w:t>
      </w:r>
      <w:r>
        <w:rPr>
          <w:spacing w:val="2"/>
          <w:sz w:val="28"/>
        </w:rPr>
        <w:t xml:space="preserve"> решение Совета Приаргунского муниципального округа от 23.06.2025 № 558 «Об утверждении Положения о муниципальном контроле в сфере благоустройства на территории Приаргунского муниципального округа Забайкальского края»</w:t>
      </w:r>
      <w:r>
        <w:rPr>
          <w:sz w:val="28"/>
        </w:rPr>
        <w:t>.</w:t>
      </w:r>
    </w:p>
    <w:p w:rsidR="0038450B" w:rsidRDefault="00E56FF8" w:rsidP="004C2AC5">
      <w:pPr>
        <w:ind w:firstLine="720"/>
        <w:jc w:val="both"/>
        <w:rPr>
          <w:sz w:val="28"/>
        </w:rPr>
      </w:pPr>
      <w:r>
        <w:rPr>
          <w:sz w:val="28"/>
        </w:rPr>
        <w:t>3. Настоящее решение вступает в силу на следующий день после дня его официального опубликования</w:t>
      </w:r>
      <w:r>
        <w:rPr>
          <w:i/>
          <w:sz w:val="28"/>
        </w:rPr>
        <w:t>.</w:t>
      </w:r>
    </w:p>
    <w:p w:rsidR="0038450B" w:rsidRDefault="00E56FF8" w:rsidP="004C2AC5">
      <w:pPr>
        <w:ind w:firstLine="720"/>
        <w:jc w:val="both"/>
        <w:rPr>
          <w:i/>
          <w:sz w:val="28"/>
        </w:rPr>
      </w:pPr>
      <w:r>
        <w:rPr>
          <w:sz w:val="28"/>
        </w:rPr>
        <w:t xml:space="preserve">4. Настоящее решение опубликовать (обнародовать) на официальном сайте муниципального образования в информационно-телекоммуникационной сети «Интернет» по адресу: </w:t>
      </w:r>
      <w:hyperlink r:id="rId9" w:history="1">
        <w:proofErr w:type="gramStart"/>
        <w:r w:rsidR="004C2AC5" w:rsidRPr="0037035A">
          <w:rPr>
            <w:rStyle w:val="a6"/>
            <w:sz w:val="28"/>
          </w:rPr>
          <w:t>https://priarg.75.ru</w:t>
        </w:r>
      </w:hyperlink>
      <w:r>
        <w:rPr>
          <w:sz w:val="28"/>
        </w:rPr>
        <w:t>.</w:t>
      </w:r>
      <w:r>
        <w:rPr>
          <w:i/>
          <w:sz w:val="28"/>
        </w:rPr>
        <w:t>.</w:t>
      </w:r>
      <w:proofErr w:type="gramEnd"/>
    </w:p>
    <w:p w:rsidR="004C2AC5" w:rsidRDefault="004C2AC5" w:rsidP="004C2AC5">
      <w:pPr>
        <w:ind w:firstLine="720"/>
        <w:jc w:val="both"/>
        <w:rPr>
          <w:i/>
          <w:sz w:val="28"/>
        </w:rPr>
      </w:pPr>
    </w:p>
    <w:p w:rsidR="004C2AC5" w:rsidRDefault="004C2AC5" w:rsidP="004C2AC5">
      <w:pPr>
        <w:ind w:firstLine="720"/>
        <w:jc w:val="both"/>
        <w:rPr>
          <w:i/>
          <w:sz w:val="28"/>
        </w:rPr>
      </w:pPr>
    </w:p>
    <w:p w:rsidR="004C2AC5" w:rsidRDefault="004C2AC5" w:rsidP="004C2AC5">
      <w:pPr>
        <w:ind w:firstLine="720"/>
        <w:jc w:val="both"/>
        <w:rPr>
          <w:sz w:val="28"/>
        </w:rPr>
      </w:pPr>
    </w:p>
    <w:p w:rsidR="0038450B" w:rsidRDefault="00E56FF8">
      <w:pPr>
        <w:ind w:right="-2"/>
        <w:rPr>
          <w:i/>
          <w:sz w:val="28"/>
        </w:rPr>
      </w:pPr>
      <w:r>
        <w:rPr>
          <w:sz w:val="28"/>
        </w:rPr>
        <w:t>Глава</w:t>
      </w:r>
      <w:r>
        <w:rPr>
          <w:i/>
          <w:sz w:val="28"/>
        </w:rPr>
        <w:t xml:space="preserve"> </w:t>
      </w:r>
      <w:r>
        <w:rPr>
          <w:sz w:val="28"/>
        </w:rPr>
        <w:t xml:space="preserve">Приаргунского муниципального округа </w:t>
      </w:r>
    </w:p>
    <w:p w:rsidR="004C2AC5" w:rsidRDefault="00E56FF8">
      <w:pPr>
        <w:pStyle w:val="ConsPlus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Забайкальского края</w:t>
      </w:r>
      <w:r>
        <w:rPr>
          <w:rFonts w:ascii="Times New Roman" w:hAnsi="Times New Roman"/>
          <w:i/>
          <w:sz w:val="28"/>
        </w:rPr>
        <w:tab/>
      </w:r>
      <w:r>
        <w:rPr>
          <w:rFonts w:ascii="Times New Roman" w:hAnsi="Times New Roman"/>
          <w:i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                 Логунов Е.В.</w:t>
      </w:r>
    </w:p>
    <w:p w:rsidR="004C2AC5" w:rsidRDefault="004C2AC5">
      <w:pPr>
        <w:rPr>
          <w:sz w:val="28"/>
        </w:rPr>
      </w:pPr>
      <w:r>
        <w:rPr>
          <w:sz w:val="28"/>
        </w:rPr>
        <w:br w:type="page"/>
      </w:r>
    </w:p>
    <w:p w:rsidR="0038450B" w:rsidRDefault="0038450B">
      <w:pPr>
        <w:pStyle w:val="ConsPlusNormal"/>
      </w:pPr>
    </w:p>
    <w:p w:rsidR="0038450B" w:rsidRDefault="00E56FF8">
      <w:pPr>
        <w:ind w:left="5103"/>
        <w:jc w:val="center"/>
        <w:rPr>
          <w:sz w:val="28"/>
        </w:rPr>
      </w:pPr>
      <w:r>
        <w:rPr>
          <w:sz w:val="28"/>
        </w:rPr>
        <w:t>УТВЕРЖДЕНО</w:t>
      </w:r>
    </w:p>
    <w:p w:rsidR="0038450B" w:rsidRDefault="00E56FF8">
      <w:pPr>
        <w:ind w:left="5103"/>
        <w:jc w:val="center"/>
        <w:rPr>
          <w:i/>
          <w:sz w:val="28"/>
        </w:rPr>
      </w:pPr>
      <w:r>
        <w:rPr>
          <w:sz w:val="28"/>
        </w:rPr>
        <w:t xml:space="preserve">решением </w:t>
      </w:r>
      <w:r>
        <w:rPr>
          <w:spacing w:val="2"/>
          <w:sz w:val="28"/>
        </w:rPr>
        <w:t>Совета Приаргунского муниципального округа</w:t>
      </w:r>
    </w:p>
    <w:p w:rsidR="0038450B" w:rsidRDefault="00E56FF8">
      <w:pPr>
        <w:ind w:left="5387"/>
        <w:jc w:val="center"/>
      </w:pPr>
      <w:r>
        <w:rPr>
          <w:sz w:val="28"/>
        </w:rPr>
        <w:t xml:space="preserve">от </w:t>
      </w:r>
      <w:r w:rsidR="004C2AC5">
        <w:rPr>
          <w:sz w:val="28"/>
        </w:rPr>
        <w:t xml:space="preserve">26 июня </w:t>
      </w:r>
      <w:r>
        <w:rPr>
          <w:sz w:val="28"/>
        </w:rPr>
        <w:t>20</w:t>
      </w:r>
      <w:r w:rsidR="004C2AC5">
        <w:rPr>
          <w:sz w:val="28"/>
        </w:rPr>
        <w:t xml:space="preserve">26 </w:t>
      </w:r>
      <w:r>
        <w:rPr>
          <w:sz w:val="28"/>
        </w:rPr>
        <w:t>года №</w:t>
      </w:r>
      <w:r w:rsidR="004C2AC5">
        <w:rPr>
          <w:sz w:val="28"/>
        </w:rPr>
        <w:t xml:space="preserve"> 98</w:t>
      </w:r>
    </w:p>
    <w:p w:rsidR="0038450B" w:rsidRDefault="0038450B">
      <w:pPr>
        <w:pStyle w:val="ConsPlusNormal"/>
        <w:widowControl/>
        <w:jc w:val="right"/>
        <w:rPr>
          <w:rFonts w:ascii="Times New Roman" w:hAnsi="Times New Roman"/>
        </w:rPr>
      </w:pPr>
    </w:p>
    <w:p w:rsidR="0038450B" w:rsidRDefault="0038450B">
      <w:pPr>
        <w:pStyle w:val="ConsPlusNormal"/>
        <w:widowControl/>
        <w:jc w:val="center"/>
        <w:rPr>
          <w:rFonts w:ascii="Times New Roman" w:hAnsi="Times New Roman"/>
          <w:sz w:val="28"/>
        </w:rPr>
      </w:pPr>
    </w:p>
    <w:p w:rsidR="0038450B" w:rsidRDefault="00E56FF8">
      <w:pPr>
        <w:pStyle w:val="ConsPlusTitle"/>
        <w:widowControl/>
        <w:jc w:val="center"/>
        <w:rPr>
          <w:rFonts w:ascii="Times New Roman" w:hAnsi="Times New Roman"/>
          <w:sz w:val="28"/>
        </w:rPr>
      </w:pPr>
      <w:bookmarkStart w:id="0" w:name="P32"/>
      <w:bookmarkEnd w:id="0"/>
      <w:r>
        <w:rPr>
          <w:rFonts w:ascii="Times New Roman" w:hAnsi="Times New Roman"/>
          <w:sz w:val="28"/>
        </w:rPr>
        <w:t>ПОЛОЖЕНИЕ</w:t>
      </w:r>
    </w:p>
    <w:p w:rsidR="0038450B" w:rsidRDefault="00E56FF8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муниципальном контроле в сфере благоустройства</w:t>
      </w:r>
    </w:p>
    <w:p w:rsidR="0038450B" w:rsidRDefault="00E56FF8">
      <w:pPr>
        <w:pStyle w:val="ConsPlusTitle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территории </w:t>
      </w:r>
      <w:r>
        <w:rPr>
          <w:rFonts w:ascii="Times New Roman" w:hAnsi="Times New Roman"/>
          <w:spacing w:val="2"/>
          <w:sz w:val="28"/>
        </w:rPr>
        <w:t>Приаргунского муниципального округа</w:t>
      </w:r>
    </w:p>
    <w:p w:rsidR="0038450B" w:rsidRDefault="0038450B">
      <w:pPr>
        <w:pStyle w:val="ConsPlusTitle"/>
        <w:widowControl/>
        <w:jc w:val="center"/>
        <w:rPr>
          <w:rFonts w:ascii="Times New Roman" w:hAnsi="Times New Roman"/>
          <w:spacing w:val="2"/>
          <w:sz w:val="28"/>
        </w:rPr>
      </w:pPr>
    </w:p>
    <w:p w:rsidR="0038450B" w:rsidRDefault="00E56FF8">
      <w:pPr>
        <w:pStyle w:val="ConsPlusTitle"/>
        <w:widowControl/>
        <w:ind w:firstLine="709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:rsidR="0038450B" w:rsidRDefault="0038450B">
      <w:pPr>
        <w:pStyle w:val="ConsPlusNormal"/>
        <w:widowControl/>
        <w:ind w:firstLine="709"/>
        <w:rPr>
          <w:rFonts w:ascii="Times New Roman" w:hAnsi="Times New Roman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Настоящее Положение устанавливает порядок организации и осуществления муниципального контроля в сфере благоустройства на территории </w:t>
      </w:r>
      <w:r>
        <w:rPr>
          <w:rFonts w:ascii="Times New Roman" w:hAnsi="Times New Roman"/>
          <w:spacing w:val="2"/>
          <w:sz w:val="28"/>
        </w:rPr>
        <w:t>Приаргунского муниципального округа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(далее – муниципальный контроль).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Органом местного самоуправления </w:t>
      </w:r>
      <w:r>
        <w:rPr>
          <w:rFonts w:ascii="Times New Roman" w:hAnsi="Times New Roman"/>
          <w:spacing w:val="2"/>
          <w:sz w:val="28"/>
        </w:rPr>
        <w:t>Приаргунского муниципального округа</w:t>
      </w:r>
      <w:r>
        <w:rPr>
          <w:rFonts w:ascii="Times New Roman" w:hAnsi="Times New Roman"/>
          <w:sz w:val="28"/>
        </w:rPr>
        <w:t xml:space="preserve">, уполномоченным на осуществление муниципального контроля, является администрация </w:t>
      </w:r>
      <w:r>
        <w:rPr>
          <w:rFonts w:ascii="Times New Roman" w:hAnsi="Times New Roman"/>
          <w:spacing w:val="2"/>
          <w:sz w:val="28"/>
        </w:rPr>
        <w:t>Приаргунского муниципального округа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(далее – контрольный орган).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Должностными лицами, уполномоченными на осуществление муниципального контроля (далее – инспекторы), являются сотрудники отдела архитектуры и градостроительства администрации Приаргунского муниципального округа</w:t>
      </w:r>
      <w:r>
        <w:rPr>
          <w:rFonts w:ascii="Times New Roman" w:hAnsi="Times New Roman"/>
          <w:i/>
          <w:sz w:val="28"/>
        </w:rPr>
        <w:t>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Инспекторы при осуществлении муниципального контроля реализуют права и несут обязанности, соблюдают ограничения и запреты, установленные Федеральным законом от 31 июля 2020 года № 248-ФЗ «О государственном контроле (надзоре) и муниципальном контроле в Российской Федерации» (далее – Федеральный закон № 248-ФЗ).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требований, содержащихся в </w:t>
      </w:r>
      <w:hyperlink r:id="rId10" w:history="1">
        <w:r>
          <w:rPr>
            <w:rFonts w:ascii="Times New Roman" w:hAnsi="Times New Roman"/>
            <w:sz w:val="28"/>
          </w:rPr>
          <w:t>Правилах</w:t>
        </w:r>
      </w:hyperlink>
      <w:r>
        <w:rPr>
          <w:rFonts w:ascii="Times New Roman" w:hAnsi="Times New Roman"/>
          <w:sz w:val="28"/>
        </w:rPr>
        <w:t xml:space="preserve"> благоустройства территории Приаргунского муниципального округа Забайкальского края, утвержденных решением Совета Приаргунского муниципального округа Забайкальского края от 21.04.2021 № 57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(далее – Правила благоустройства), а также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 (далее – обязательные требования).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Объектами муниципального контроля (далее – объекты контроля) являются: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деятельность, действия (бездействие) контролируемых лиц в сфере благоустройства на территории Приаргунского муниципального округа,</w:t>
      </w:r>
      <w:r>
        <w:rPr>
          <w:i/>
          <w:sz w:val="28"/>
        </w:rPr>
        <w:t xml:space="preserve"> </w:t>
      </w:r>
      <w:r>
        <w:rPr>
          <w:sz w:val="28"/>
        </w:rPr>
        <w:t xml:space="preserve">в рамках которых должны соблюдаться обязательные требования; 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элементы и объекты благоустройства, установленные Правилами благоустройства.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Контрольный орган обеспечивает учет объектов контроля в рамках осуществления муниципального контроля.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При сборе, обработке, анализе и учете сведений об объектах контроля для целей их учета контрольный орган использует информацию, представляемую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1.9. К отношениям, связанным с осуществлением муниципального контроля, применяются положения Федерального </w:t>
      </w:r>
      <w:hyperlink r:id="rId11" w:history="1">
        <w:r>
          <w:rPr>
            <w:rFonts w:ascii="Times New Roman" w:hAnsi="Times New Roman"/>
            <w:sz w:val="28"/>
          </w:rPr>
          <w:t>закона</w:t>
        </w:r>
      </w:hyperlink>
      <w:r>
        <w:rPr>
          <w:rFonts w:ascii="Times New Roman" w:hAnsi="Times New Roman"/>
          <w:sz w:val="28"/>
        </w:rPr>
        <w:t xml:space="preserve"> № 248-ФЗ.</w:t>
      </w:r>
    </w:p>
    <w:p w:rsidR="0038450B" w:rsidRDefault="0038450B">
      <w:pPr>
        <w:ind w:firstLine="709"/>
        <w:jc w:val="center"/>
        <w:outlineLvl w:val="0"/>
        <w:rPr>
          <w:b/>
        </w:rPr>
      </w:pPr>
    </w:p>
    <w:p w:rsidR="0038450B" w:rsidRDefault="00E56FF8">
      <w:pPr>
        <w:ind w:firstLine="709"/>
        <w:jc w:val="center"/>
        <w:outlineLvl w:val="0"/>
        <w:rPr>
          <w:b/>
          <w:sz w:val="28"/>
        </w:rPr>
      </w:pPr>
      <w:r>
        <w:rPr>
          <w:b/>
          <w:sz w:val="28"/>
        </w:rPr>
        <w:t>2. Управление рисками причинения вреда (ущерба) охраняемым законом ценностям при осуществлении муниципального контроля</w:t>
      </w:r>
    </w:p>
    <w:p w:rsidR="0038450B" w:rsidRDefault="0038450B">
      <w:pPr>
        <w:ind w:firstLine="709"/>
        <w:jc w:val="both"/>
        <w:rPr>
          <w:sz w:val="28"/>
        </w:rPr>
      </w:pP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2.1. Система оценки и управления рисками при осуществлении муниципального контроля не применяется.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ind w:firstLine="709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3. Профилактика рисков причинения вреда (ущерба) охраняемым законом ценностям </w:t>
      </w:r>
    </w:p>
    <w:p w:rsidR="0038450B" w:rsidRDefault="0038450B">
      <w:pPr>
        <w:ind w:firstLine="709"/>
        <w:jc w:val="both"/>
        <w:rPr>
          <w:sz w:val="28"/>
        </w:rPr>
      </w:pP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3.1. При осуществлении муниципального контроля контрольный орган проводит следующие виды профилактических мероприятий: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1) информирование;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2) объявление предостережения;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3) консультирование.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3.2. Информирование контролируемых лиц и иных заинтересованных лиц осуществляется в порядке, установленном статьей 46 Федерального закона № 248-ФЗ, посредством размещения соответствующих сведений на официальном сайте органов местного самоуправления </w:t>
      </w:r>
      <w:r>
        <w:rPr>
          <w:rFonts w:ascii="Times New Roman" w:hAnsi="Times New Roman"/>
          <w:i/>
          <w:sz w:val="28"/>
        </w:rPr>
        <w:t>(наименование муниципального образования)</w:t>
      </w:r>
      <w:r>
        <w:rPr>
          <w:rFonts w:ascii="Times New Roman" w:hAnsi="Times New Roman"/>
          <w:sz w:val="28"/>
        </w:rPr>
        <w:t xml:space="preserve">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Консультирование – это разъяснение по вопросам, связанным с организацией и осуществлением муниципального контроля, которое осуществляется инспектором контрольного органа, по обращениям контролируемых лиц и их представителей без взимания платы.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3.6. Консультирование может осуществляться инспектором посредством использования мобильного приложения «Инспектор», по телефону, посредством </w:t>
      </w:r>
      <w:r>
        <w:rPr>
          <w:rFonts w:ascii="Times New Roman" w:hAnsi="Times New Roman"/>
          <w:sz w:val="28"/>
        </w:rPr>
        <w:lastRenderedPageBreak/>
        <w:t>видеоконференцсвязи, на личном приеме либо в ходе проведения профилактического мероприятия, контрольного мероприятия.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Консультирование осуществляется по следующим вопросам: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компетенция контрольного органа;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организация и осуществление муниципального контроля;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порядок осуществления профилактических, контрольных мер;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применение мер ответственности за нарушение обязательных требований в сфере благоустройства.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По итогам консультирования информация в письменной форме контролируемым лицам и их представителям не предоставляется, за исключением случаев поступления от контролируемого лица (его представителя) запроса о предоставлении письменного ответа в порядке и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В ходе консультирования не может предоставляться информация, содержащая оценку конкретного контрольного мероприятия, решений и (или) действий инспекторов,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3.11.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Приаргунского муниципального округа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информационно-телекоммуникационной сети «Интернет» по </w:t>
      </w:r>
      <w:proofErr w:type="gramStart"/>
      <w:r>
        <w:rPr>
          <w:rFonts w:ascii="Times New Roman" w:hAnsi="Times New Roman"/>
          <w:sz w:val="28"/>
        </w:rPr>
        <w:t>адресу  https://priarg.75.ru</w:t>
      </w:r>
      <w:proofErr w:type="gramEnd"/>
      <w:r>
        <w:rPr>
          <w:rFonts w:ascii="Times New Roman" w:hAnsi="Times New Roman"/>
          <w:sz w:val="28"/>
        </w:rPr>
        <w:t>. письменного разъяснения, подписанного руководителем контрольного органа, без указания в таком разъяснении сведений, отнесенных к категории ограниченного доступа.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3.12.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в сфере благоустройства (далее – предостережение) и предлагает принять меры по обеспечению соблюдения обязательных требований.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3.13. Предостережение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требований, и не может </w:t>
      </w:r>
      <w:r>
        <w:rPr>
          <w:rFonts w:ascii="Times New Roman" w:hAnsi="Times New Roman"/>
          <w:sz w:val="28"/>
        </w:rPr>
        <w:lastRenderedPageBreak/>
        <w:t>содержать требование представления контролируемым лицом сведений и документов.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3.14. Решение об объявлении предостережения оформляется посредством внесения сведений о них в единый реестр контрольных мероприятий и их подписания.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мероприятий.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3.15. Контролируемое лицо вправе после получения предостережения подать в контрольный орган возражение в отношении указанного предостережения. Возражение направляется инспектору, объявившему предостережение, не позднее 15 календарных дней с момента получения предостережения.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Возражение направляется контролируемым лицом в бумажном виде почтовым отправлением в контрольный орган либо в виде электронного документа, подписанного простой электронной подписью индивидуального предпринимателя, лица, уполномоченного действовать от имени юридического лица или усиленной квалифицированной электронной подписью индивидуального предпринимателя, лица, уполномоченного действовать от имени юридического лица, в случаях, установленных Федеральным законом № 248-ФЗ, на указанный в предостережении адрес электронной почты контрольного органа либо посредством федеральной государственной информационной системы «Единый портал государственных и муниципальных услуг (функций)», а также иными указанными в предостережении способами.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3.16. Возражение должно содержать: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наименование контрольного органа, в который направляется возражение;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дату и номер </w:t>
      </w:r>
      <w:proofErr w:type="gramStart"/>
      <w:r>
        <w:rPr>
          <w:rFonts w:ascii="Times New Roman" w:hAnsi="Times New Roman"/>
          <w:sz w:val="28"/>
        </w:rPr>
        <w:t>предостережения</w:t>
      </w:r>
      <w:proofErr w:type="gramEnd"/>
      <w:r>
        <w:rPr>
          <w:rFonts w:ascii="Times New Roman" w:hAnsi="Times New Roman"/>
          <w:sz w:val="28"/>
        </w:rPr>
        <w:t xml:space="preserve"> направленного в адрес юридического лица, индивидуального предпринимателя, гражданина;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указание на наименование юридического лица, фамилии, имени, отчества (при наличии), индивидуального предпринимателя,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идентификационный номер налогоплательщика – юридического лица, индивидуального предпринимателя, гражданина; 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обоснование позиции в отношении указанных в предостережении действий (бездействия) юридического лица, гражданина, индивидуального предпринимателя, которые приводят или могут привести к нарушению обязательных требований.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3.17. По итогам рассмотрения контрольный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</w:t>
      </w:r>
      <w:r>
        <w:rPr>
          <w:rFonts w:ascii="Times New Roman" w:hAnsi="Times New Roman"/>
          <w:sz w:val="28"/>
        </w:rPr>
        <w:lastRenderedPageBreak/>
        <w:t>юридического лица, индивидуального предпринимателя или гражданина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предостережения, с использованием информационно-телекоммуникационной сети «Интернет», в том числе по адресу электронной почты юридического лица, индивидуального предпринимателя или гражданина, указанному соответственно в возражении на предостережение, в Едином государственном реестре юридических лиц, Едином государственном реестре индивидуальных предпринимателей либо размещенному на официальном сайте юридического лица, индивидуального предпринимателя в составе информации, размещение которой является обязательным в соответствии с законодательством Российской Федерации, либо 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3.18. Возражения рассматриваются инспектором, объявившим предостережение не позднее 15 календарных дней с момента получения таких возражений.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3.19. По результатам рассмотрения доводов, представленных контролируемым лицом в возражениях, инспектор принимает одно из следующих решений: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 случае принятия доводов аннулирует направленное предостережение с внесением информации в журнал учета выдачи предостережений;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случае </w:t>
      </w:r>
      <w:proofErr w:type="gramStart"/>
      <w:r>
        <w:rPr>
          <w:rFonts w:ascii="Times New Roman" w:hAnsi="Times New Roman"/>
          <w:sz w:val="28"/>
        </w:rPr>
        <w:t>не принятия</w:t>
      </w:r>
      <w:proofErr w:type="gramEnd"/>
      <w:r>
        <w:rPr>
          <w:rFonts w:ascii="Times New Roman" w:hAnsi="Times New Roman"/>
          <w:sz w:val="28"/>
        </w:rPr>
        <w:t xml:space="preserve"> доводов отказывает в удовлетворении возражения с указанием причины отказа.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Осуществление муниципального контроля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 xml:space="preserve">4.1. В соответствии с </w:t>
      </w:r>
      <w:hyperlink r:id="rId12" w:history="1">
        <w:r>
          <w:rPr>
            <w:sz w:val="28"/>
          </w:rPr>
          <w:t>частью 2 статьи 61</w:t>
        </w:r>
      </w:hyperlink>
      <w:r>
        <w:rPr>
          <w:sz w:val="28"/>
        </w:rPr>
        <w:t xml:space="preserve"> Федерального закона № 248-ФЗ при осуществлении муниципального контроля в сфере благоустройства плановые контрольные мероприятия не проводятся.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 xml:space="preserve">4.2. В соответствии с </w:t>
      </w:r>
      <w:hyperlink r:id="rId13" w:history="1">
        <w:r>
          <w:rPr>
            <w:sz w:val="28"/>
          </w:rPr>
          <w:t>частью 3 статьи 66</w:t>
        </w:r>
      </w:hyperlink>
      <w:r>
        <w:rPr>
          <w:sz w:val="28"/>
        </w:rPr>
        <w:t xml:space="preserve"> Федерального закона № 248-ФЗ все внеплановые контрольные мероприятия могут проводиться только после согласования с органами прокуратуры.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4.3. Муниципальный контроль осуществляется посредством проведения внеплановых контрольных мероприятий при взаимодействии с контролируемым лицом и без взаимодействия с контролируемым лицом.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 xml:space="preserve">4.4. Контрольными мероприятиями, осуществляемыми при взаимодействии с </w:t>
      </w:r>
      <w:proofErr w:type="gramStart"/>
      <w:r>
        <w:rPr>
          <w:sz w:val="28"/>
        </w:rPr>
        <w:t>контролируемым лицом</w:t>
      </w:r>
      <w:proofErr w:type="gramEnd"/>
      <w:r>
        <w:rPr>
          <w:sz w:val="28"/>
        </w:rPr>
        <w:t xml:space="preserve"> являются: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1) инспекционный визит;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2) документарная проверка;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3) выездная проверка.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8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4.5. Инспекционный визит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4.5.1. Под инспекционным визитом понимается контрольное мероприятие, проводимое путем взаимодействия с конкретным контролируемым лицом и (или) владельцем (пользователем) производственного объекта.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4.5.2.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4.5.3. В ходе инспекционного визита могут совершаться следующие контрольные действия: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осмотр;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опрос;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получение письменных объяснений;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инструментальное обследование;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4.5.4. 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4.5.5. 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1 рабочий день.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4.5.6. Контролируемые лица или их представители обязаны обеспечить беспрепятственный доступ инспектора в здания, сооружения, помещения.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4.6. Документарная проверка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4.6.2. В ходе документарной 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4.6.3. В ходе документарной проверки могут совершаться следующие контрольные действия: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истребование документов;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получение письменных объяснений;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экспертиза.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4.6.4. В случае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«Инспектор».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4.6.5. Срок проведения документарной проверки не может превышать 10 рабочих дней. В указанный срок не включается период с момента: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период с момента направления контролируемому лицу информации контрольного органа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4.6.6. В ходе проведения контрольного мероприятия инспектор 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Контролируемое лицо в срок, указанный в требовании о представлении документов, направляет </w:t>
      </w:r>
      <w:proofErr w:type="spellStart"/>
      <w:r>
        <w:rPr>
          <w:rFonts w:ascii="Times New Roman" w:hAnsi="Times New Roman"/>
          <w:sz w:val="28"/>
        </w:rPr>
        <w:t>истребуемые</w:t>
      </w:r>
      <w:proofErr w:type="spellEnd"/>
      <w:r>
        <w:rPr>
          <w:rFonts w:ascii="Times New Roman" w:hAnsi="Times New Roman"/>
          <w:sz w:val="28"/>
        </w:rPr>
        <w:t xml:space="preserve">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срока, в течение которого контролируемое лицо может представить </w:t>
      </w:r>
      <w:proofErr w:type="spellStart"/>
      <w:r>
        <w:rPr>
          <w:rFonts w:ascii="Times New Roman" w:hAnsi="Times New Roman"/>
          <w:sz w:val="28"/>
        </w:rPr>
        <w:t>истребуемые</w:t>
      </w:r>
      <w:proofErr w:type="spellEnd"/>
      <w:r>
        <w:rPr>
          <w:rFonts w:ascii="Times New Roman" w:hAnsi="Times New Roman"/>
          <w:sz w:val="28"/>
        </w:rPr>
        <w:t xml:space="preserve"> документы.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 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4.6.7. При проведении документарной проверки контрольный орган не вправе требовать у контролируемого лица сведения и документы, не </w:t>
      </w:r>
      <w:r>
        <w:rPr>
          <w:rFonts w:ascii="Times New Roman" w:hAnsi="Times New Roman"/>
          <w:sz w:val="28"/>
        </w:rPr>
        <w:lastRenderedPageBreak/>
        <w:t xml:space="preserve">относящиеся к предмету документарной проверки, а также сведения и документы, которые могут быть получены этим органом от иных органов. 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4.6.8. Письменные объяснения могут быть запрошены инспектором от контролируемого лица или его представителя, свидетелей.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Указанные лица предоставляют инспектору письменные объяснения в свободной форме не позднее двух рабочих дней до даты завершения проверки.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Письменные объяснения оформляются путем составления письменного документа в свободной форме.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Инспектор вправе собственноручно составить письменные объяснения со слов работников организации, гражданина, являющихся контролируемыми лицами, их представителей, свидетелей. В этом случае указанные лица знакомятся с объяснениями, при необходимости дополняют текст, делают отметку о том, что инспектор с их слов записало верно, и подписывают документ, указывая дату и место его составления. 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4.6.9. Экспертиза осуществляется экспертом или экспертной организацией по поручению контрольного органа.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экспертизы оформляются экспертным заключением по форме, утвержденной контрольным органом.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</w:rPr>
      </w:pPr>
    </w:p>
    <w:p w:rsidR="0038450B" w:rsidRDefault="00E56FF8" w:rsidP="004C2AC5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bookmarkStart w:id="1" w:name="_GoBack"/>
      <w:r>
        <w:rPr>
          <w:rFonts w:ascii="Times New Roman" w:hAnsi="Times New Roman"/>
          <w:b/>
          <w:sz w:val="28"/>
        </w:rPr>
        <w:t>4.7. Выездная проверка</w:t>
      </w:r>
    </w:p>
    <w:bookmarkEnd w:id="1"/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4.7.1. 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4.7.3. Выездная проверка проводится в случае, если не представляется возможным: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оценить соответствие деятельности, действий (бездействия) контролируемого лица и (или) принадлежащих ему и (или) используемых им </w:t>
      </w:r>
      <w:r>
        <w:rPr>
          <w:rFonts w:ascii="Times New Roman" w:hAnsi="Times New Roman"/>
          <w:sz w:val="28"/>
        </w:rPr>
        <w:lastRenderedPageBreak/>
        <w:t>объектов контроля обязательным требованиям без выезда по месту нахождения (осуществления деятельности) контролируемого лица и совершения необходимых контрольных действий, предусмотренных в рамках иного вида контрольных мероприятий.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4.7.4.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порядке, предусмотренном статьей 21 Федерального закона № 248-ФЗ, если иное не предусмотрено федеральным законом о виде контроля.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4.7.5. 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>
        <w:rPr>
          <w:rFonts w:ascii="Times New Roman" w:hAnsi="Times New Roman"/>
          <w:sz w:val="28"/>
        </w:rPr>
        <w:t>микропредприятия</w:t>
      </w:r>
      <w:proofErr w:type="spellEnd"/>
      <w:r>
        <w:rPr>
          <w:rFonts w:ascii="Times New Roman" w:hAnsi="Times New Roman"/>
          <w:sz w:val="28"/>
        </w:rPr>
        <w:t xml:space="preserve">, за исключением выездной проверки, основанием для проведения которой является пункт 6 части 1 статьи 57 Федерального закона № 248-ФЗ и которая для </w:t>
      </w:r>
      <w:proofErr w:type="spellStart"/>
      <w:r>
        <w:rPr>
          <w:rFonts w:ascii="Times New Roman" w:hAnsi="Times New Roman"/>
          <w:sz w:val="28"/>
        </w:rPr>
        <w:t>микропредприятия</w:t>
      </w:r>
      <w:proofErr w:type="spellEnd"/>
      <w:r>
        <w:rPr>
          <w:rFonts w:ascii="Times New Roman" w:hAnsi="Times New Roman"/>
          <w:sz w:val="28"/>
        </w:rPr>
        <w:t xml:space="preserve"> не может продолжаться более 40 часов.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4.7.6. В ходе выездной проверки могут совершаться следующие контрольные действия: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осмотр;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опрос;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получение письменных объяснений;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истребование документов;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экспертиза.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4.7.7. Осмотр осуществляется инспектором в присутствии контролируемого лица и (или) его представителя с обязательным применением видеозаписи.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осмотра составляется протокол осмотра.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4.7.8. Под опросом понимается контрольное действие, заключающееся в получении инспектором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4.7.9. При осуществлении осмотра,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4.7.10. Представление контролируемым лицом </w:t>
      </w:r>
      <w:proofErr w:type="spellStart"/>
      <w:r>
        <w:rPr>
          <w:rFonts w:ascii="Times New Roman" w:hAnsi="Times New Roman"/>
          <w:sz w:val="28"/>
        </w:rPr>
        <w:t>истребуемых</w:t>
      </w:r>
      <w:proofErr w:type="spellEnd"/>
      <w:r>
        <w:rPr>
          <w:rFonts w:ascii="Times New Roman" w:hAnsi="Times New Roman"/>
          <w:sz w:val="28"/>
        </w:rPr>
        <w:t xml:space="preserve"> документов, письменных объяснений, проведение экспертизы осуществляется в соответствии с подпунктами 4.6.6, 4.6.8, 4.6.9 пункта 4.6 настоящего Положения.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4.7.11.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выездной проверки,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частями 4 и 5 статьи 21 Федерального закона № 248-ФЗ.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проверки. 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5. Случаи, при наступлении которых контролируемые лица </w:t>
      </w:r>
      <w:r>
        <w:rPr>
          <w:rFonts w:ascii="Times New Roman" w:hAnsi="Times New Roman"/>
          <w:b/>
          <w:sz w:val="28"/>
        </w:rPr>
        <w:br/>
        <w:t xml:space="preserve">вправе представить в контрольный орган информацию </w:t>
      </w:r>
      <w:r>
        <w:rPr>
          <w:rFonts w:ascii="Times New Roman" w:hAnsi="Times New Roman"/>
          <w:b/>
          <w:sz w:val="28"/>
        </w:rPr>
        <w:br/>
        <w:t>о невозможности присутствия при проведении контрольного мероприятия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Контролируемые лица вправе в соответствии с частью 8 статьи 31 Федерального закона № 248-ФЗ представить в контрольный орган информацию о невозможности присутствия при проведении контрольного мероприятия в случаях: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нахождения на стационарном лечении в медицинском учреждении;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нахождения за пределами Российской Федерации;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административного ареста;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избрания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признания недееспособным или ограниченно дееспособным решением суда, вступившим в законную силу.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наступления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Информация о невозможности присутствия при проведении контрольного мероприятия должна содержать: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описание обстоятельств, препятствующих присутствию при проведении контрольных мероприятий и их продолжительность;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2) срок, необходимый для устранения обстоятельств, препятствующих присутствию при проведении контрольного мероприятия.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указанной информации проведение контрольного мероприятия переносится на срок, необходимый для устранения обстоятельств, послуживших поводом для данного обращения контролируемого лица.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6. Использование фотосъемки, аудио- и видеозаписи, </w:t>
      </w:r>
      <w:r>
        <w:rPr>
          <w:rFonts w:ascii="Times New Roman" w:hAnsi="Times New Roman"/>
          <w:b/>
          <w:sz w:val="28"/>
        </w:rPr>
        <w:br/>
        <w:t xml:space="preserve">иных способов фиксации доказательств при осуществлении </w:t>
      </w:r>
      <w:r>
        <w:rPr>
          <w:rFonts w:ascii="Times New Roman" w:hAnsi="Times New Roman"/>
          <w:b/>
          <w:sz w:val="28"/>
        </w:rPr>
        <w:br/>
        <w:t>муниципального контроля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При проведении контрольных мероприятий может осуществляться фотосъемка, аудио- и видеозапись, иные способы фиксации доказательств.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приобщаются к акту контрольного мероприятия.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</w:rPr>
      </w:pPr>
    </w:p>
    <w:p w:rsidR="0038450B" w:rsidRDefault="00E56FF8">
      <w:pPr>
        <w:pStyle w:val="ConsPlusNormal"/>
        <w:widowControl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Результаты контрольного мероприятия</w:t>
      </w:r>
    </w:p>
    <w:p w:rsidR="0038450B" w:rsidRDefault="0038450B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Результаты контрольного мероприятия оформляются в порядке, установленном статьей 87 Федерального закона № 248-ФЗ.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По окончании проведения контрольного мероприятия составляется акт контрольного мероприятия (далее – акт). В случае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Оформление акта производится на месте проведения контрольного мероприятия в день окончания проведения такого мероприятия.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Контролируемое лицо или его представитель знакомится с содержанием акта на месте проведения контрольного мероприятия.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проведения документарной проверки, а также в случае, если составление акта по результатам контрольного мероприятия на месте его проведения невозможно по причине совершения испытаний и экспертизы, контрольный орган направляет акт контролируемому лицу в порядке, установленном статьей 21 Федерального закона № 248-ФЗ.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 Контролируемое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7.6. В случае несогласия с фактами, выводами, предложениями, изложенными в акте, контролируемое лицо в течение 15 рабочих дней со дня получения акта вправе представить в соответствующий контрольный орган в письменной форме возражения в отношении акта в целом или его отдельных положений. При этом контролируемое лицо вправе приложить к таким возражениям документы, подтверждающие обоснованность возражений, или их копии либо в согласованный срок передать их в контрольный орган. Указанные документы могут быть направлены в форме электронных документов (пакета электронных документов).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7.7. В случае поступления в контрольный орган возражений, контрольный орган назначает консультации с контролируемым лицом по вопросу рассмотрения поступивших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возражений, которые проводятся не позднее чем в течение 5 рабочих дней со дня поступления возражений.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консультаций по вопросу рассмотрения поступивших возражений осуществляются в ходе непосредственного визита контролируемого лица (его полномочного представителя) в контрольный орган.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таких консультаций контролируемое лицо вправе давать пояснения, представлять дополнительные документы или их заверенные копии, в том числе представлять информацию о предпочтительных сроках устранения выявленных нарушений обязательных требований.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7.8. Результаты консультаций по вопросу рассмотрения возражений оформляются в течение 1 рабочего дня протоколом консультаций, к которому прилагаются документы или их заверенные копии, представленные контролируемым лицом.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консультаций рассматривается контрольным органом при принятии решения по результатам проведения контрольного мероприятия.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мероприятия.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7.9.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мероприятий. </w:t>
      </w:r>
      <w:proofErr w:type="gramStart"/>
      <w:r>
        <w:rPr>
          <w:rFonts w:ascii="Times New Roman" w:hAnsi="Times New Roman"/>
          <w:sz w:val="28"/>
        </w:rPr>
        <w:t>Инспектор  вправе</w:t>
      </w:r>
      <w:proofErr w:type="gramEnd"/>
      <w:r>
        <w:rPr>
          <w:rFonts w:ascii="Times New Roman" w:hAnsi="Times New Roman"/>
          <w:sz w:val="28"/>
        </w:rPr>
        <w:t xml:space="preserve">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7.10.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полномочий, предусмотренных законодательством Российской Федерации, обязан принять меры в соответствии со статьей 90 Федерального закона № 248-ФЗ.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7.11. При выдаче контролируемому лицу предписания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 (далее – предписание), в нем указывается наименование контрольного органа, наименование контролируемого лица, дата, </w:t>
      </w:r>
      <w:r>
        <w:rPr>
          <w:rFonts w:ascii="Times New Roman" w:hAnsi="Times New Roman"/>
          <w:sz w:val="28"/>
        </w:rPr>
        <w:lastRenderedPageBreak/>
        <w:t>время и место оформления предписания, перечень нарушений обязательных требований с указанием наименований и структурных единиц правовых актов, их устанавливающих, сроки исполнения предписания, по форме утвержденной муниципальным правовым актом.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7.12. Решения, принятые по результатам контрольного мероприятия, проведенного с грубым нарушением требований к организации и осуществлению муниципального контроля, подлежат отмене в соответствии со статьей 91 Федерального закона № 248-ФЗ.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7.13. Исполнение решений контрольного органа осуществляется в порядке, установленном статьями 92-95 Федерального закона № 248-ФЗ.</w:t>
      </w:r>
    </w:p>
    <w:p w:rsidR="0038450B" w:rsidRDefault="00E56FF8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7.14. До 31 декабря 2023 года подготовка контрольным органом в ходе осуществления муниципального контроля документов, информирование контролируемых лиц о совершаемых должностными лицами контрольного органа действиях и принимаемых решениях, обмен документами и сведениями с контролируемыми лицами осуществляется на бумажном носите.</w:t>
      </w:r>
    </w:p>
    <w:p w:rsidR="0038450B" w:rsidRDefault="0038450B">
      <w:pPr>
        <w:ind w:firstLine="709"/>
        <w:jc w:val="center"/>
        <w:outlineLvl w:val="0"/>
        <w:rPr>
          <w:b/>
          <w:sz w:val="28"/>
        </w:rPr>
      </w:pPr>
    </w:p>
    <w:p w:rsidR="0038450B" w:rsidRDefault="00E56FF8">
      <w:pPr>
        <w:ind w:firstLine="709"/>
        <w:jc w:val="center"/>
        <w:outlineLvl w:val="0"/>
        <w:rPr>
          <w:b/>
          <w:sz w:val="28"/>
        </w:rPr>
      </w:pPr>
      <w:r>
        <w:rPr>
          <w:b/>
          <w:sz w:val="28"/>
        </w:rPr>
        <w:t>8. Обжалование решений контрольных органов,</w:t>
      </w:r>
    </w:p>
    <w:p w:rsidR="0038450B" w:rsidRDefault="00E56FF8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действий (бездействия) их должностных лиц</w:t>
      </w:r>
    </w:p>
    <w:p w:rsidR="0038450B" w:rsidRDefault="0038450B">
      <w:pPr>
        <w:ind w:firstLine="709"/>
        <w:jc w:val="both"/>
        <w:rPr>
          <w:sz w:val="28"/>
        </w:rPr>
      </w:pP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 xml:space="preserve">8.1. Досудебное обжалование решений контрольного органа, действий (бездействия) инспекторов осуществляется в соответствии с </w:t>
      </w:r>
      <w:hyperlink r:id="rId14" w:history="1">
        <w:r>
          <w:rPr>
            <w:sz w:val="28"/>
          </w:rPr>
          <w:t>главой 9</w:t>
        </w:r>
      </w:hyperlink>
      <w:r>
        <w:rPr>
          <w:sz w:val="28"/>
        </w:rPr>
        <w:t xml:space="preserve"> Федерального закона от 248-ФЗ, а также с учетом особенностей, установленных настоящим Положением.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8.2. Жалоба на решение контрольного органа, действия (бездействие) инспекторов рассматривается главой Приаргунского муниципального округа.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8.3. Судебное обжалование решений контрольного органа, действий (бездействия) инспекторов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38450B" w:rsidRDefault="00E56FF8">
      <w:pPr>
        <w:ind w:firstLine="709"/>
        <w:jc w:val="both"/>
        <w:rPr>
          <w:sz w:val="28"/>
        </w:rPr>
      </w:pPr>
      <w:bookmarkStart w:id="2" w:name="Par6"/>
      <w:bookmarkEnd w:id="2"/>
      <w:r>
        <w:rPr>
          <w:sz w:val="28"/>
        </w:rPr>
        <w:t>8.4. Жалоба подлежит рассмотрению в течение 20 рабочих дней со дня ее регистрации.</w:t>
      </w:r>
    </w:p>
    <w:p w:rsidR="0038450B" w:rsidRDefault="00E56FF8">
      <w:pPr>
        <w:ind w:firstLine="709"/>
        <w:jc w:val="both"/>
        <w:rPr>
          <w:sz w:val="28"/>
        </w:rPr>
      </w:pPr>
      <w:bookmarkStart w:id="3" w:name="Par7"/>
      <w:bookmarkEnd w:id="3"/>
      <w:r>
        <w:rPr>
          <w:sz w:val="28"/>
        </w:rPr>
        <w:t>8.5. Указанный срок рассмотрения жалобы может быть продлен на двадцать рабочих дней в случае истребования относящихся к 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у государственных органов, органов местного самоуправления либо подведомственных им организаций.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8.6. 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лично 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8.7. Поступившая в контрольный орган в ходе личного приема жалоба, содержащая сведения и документы, составляющие государственную или иную охраняемую законом тайну, подлежит регистрации.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8.8. Контролируемому лицу выдается под личную подпись расписка о приеме жалобы.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8.9. Контролируемое лицо информируется о готовности результата рассмотрения жалобы посредством сообщения на электронный адрес или номер телефона, указанные при подаче жалобы. День информирования о готовности результата рассмотрения жалобы контролируемого лица считается днем окончания рассмотрения жалобы.</w:t>
      </w:r>
    </w:p>
    <w:p w:rsidR="0038450B" w:rsidRDefault="00E56FF8">
      <w:pPr>
        <w:ind w:firstLine="709"/>
        <w:jc w:val="both"/>
        <w:rPr>
          <w:sz w:val="28"/>
        </w:rPr>
      </w:pPr>
      <w:r>
        <w:rPr>
          <w:sz w:val="28"/>
        </w:rPr>
        <w:t>8.10. Получение результата рассмотрения жалобы контролируемого лица осуществляется лично через контрольный орган после получения сообщения о готовности результата рассмотрения жалобы.</w:t>
      </w:r>
    </w:p>
    <w:p w:rsidR="0038450B" w:rsidRDefault="0038450B">
      <w:pPr>
        <w:jc w:val="both"/>
        <w:rPr>
          <w:sz w:val="28"/>
        </w:rPr>
      </w:pPr>
    </w:p>
    <w:p w:rsidR="0038450B" w:rsidRDefault="0038450B">
      <w:pPr>
        <w:jc w:val="both"/>
        <w:rPr>
          <w:sz w:val="28"/>
        </w:rPr>
      </w:pPr>
    </w:p>
    <w:p w:rsidR="0038450B" w:rsidRDefault="00E56FF8">
      <w:pPr>
        <w:jc w:val="center"/>
        <w:rPr>
          <w:sz w:val="28"/>
        </w:rPr>
      </w:pPr>
      <w:r>
        <w:rPr>
          <w:sz w:val="28"/>
        </w:rPr>
        <w:t>_______________</w:t>
      </w:r>
    </w:p>
    <w:sectPr w:rsidR="0038450B">
      <w:headerReference w:type="default" r:id="rId15"/>
      <w:type w:val="continuous"/>
      <w:pgSz w:w="11906" w:h="1683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E3B" w:rsidRDefault="00610E3B">
      <w:r>
        <w:separator/>
      </w:r>
    </w:p>
  </w:endnote>
  <w:endnote w:type="continuationSeparator" w:id="0">
    <w:p w:rsidR="00610E3B" w:rsidRDefault="0061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E3B" w:rsidRDefault="00610E3B">
      <w:r>
        <w:separator/>
      </w:r>
    </w:p>
  </w:footnote>
  <w:footnote w:type="continuationSeparator" w:id="0">
    <w:p w:rsidR="00610E3B" w:rsidRDefault="00610E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50B" w:rsidRDefault="00E56FF8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4C2AC5">
      <w:rPr>
        <w:noProof/>
      </w:rPr>
      <w:t>15</w:t>
    </w:r>
    <w:r>
      <w:fldChar w:fldCharType="end"/>
    </w:r>
  </w:p>
  <w:p w:rsidR="0038450B" w:rsidRDefault="0038450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0B"/>
    <w:rsid w:val="0038450B"/>
    <w:rsid w:val="004C2AC5"/>
    <w:rsid w:val="00610E3B"/>
    <w:rsid w:val="00E17DE2"/>
    <w:rsid w:val="00E5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83325-D04B-409D-B07A-909EDBF0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Normal (Web)"/>
    <w:basedOn w:val="a"/>
    <w:link w:val="a5"/>
    <w:pPr>
      <w:spacing w:beforeAutospacing="1" w:afterAutospacing="1"/>
    </w:pPr>
  </w:style>
  <w:style w:type="character" w:customStyle="1" w:styleId="a5">
    <w:name w:val="Обычный (веб) Знак"/>
    <w:basedOn w:val="1"/>
    <w:link w:val="a4"/>
    <w:rPr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4"/>
    </w:rPr>
  </w:style>
  <w:style w:type="character" w:customStyle="1" w:styleId="ConsPlusNormal0">
    <w:name w:val="ConsPlusNormal"/>
    <w:link w:val="ConsPlusNormal"/>
    <w:rPr>
      <w:rFonts w:ascii="Arial" w:hAnsi="Arial"/>
      <w:sz w:val="24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itle">
    <w:name w:val="Title!Название НПА"/>
    <w:basedOn w:val="a"/>
    <w:link w:val="Title0"/>
    <w:pPr>
      <w:spacing w:before="240" w:after="60"/>
      <w:ind w:firstLine="567"/>
      <w:jc w:val="center"/>
      <w:outlineLvl w:val="0"/>
    </w:pPr>
    <w:rPr>
      <w:rFonts w:ascii="Arial" w:hAnsi="Arial"/>
      <w:b/>
      <w:sz w:val="32"/>
    </w:rPr>
  </w:style>
  <w:style w:type="character" w:customStyle="1" w:styleId="Title0">
    <w:name w:val="Title!Название НПА"/>
    <w:basedOn w:val="1"/>
    <w:link w:val="Title"/>
    <w:rPr>
      <w:rFonts w:ascii="Arial" w:hAnsi="Arial"/>
      <w:b/>
      <w:sz w:val="3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customStyle="1" w:styleId="17">
    <w:name w:val="Знак концевой сноски1"/>
    <w:basedOn w:val="13"/>
    <w:link w:val="af"/>
    <w:rPr>
      <w:vertAlign w:val="superscript"/>
    </w:rPr>
  </w:style>
  <w:style w:type="character" w:styleId="af">
    <w:name w:val="endnote reference"/>
    <w:basedOn w:val="a0"/>
    <w:link w:val="17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Balloon Text"/>
    <w:basedOn w:val="a"/>
    <w:link w:val="af1"/>
    <w:uiPriority w:val="99"/>
    <w:semiHidden/>
    <w:unhideWhenUsed/>
    <w:rsid w:val="004C2AC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C2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5D0F682167358E151F3BAB54D9DC4D42BA4FDE7F27F5E1C3223A50272681B5F765F197C36680BCCB6EE8637BB48FA8EF426D44F9F65A461E293280v4bEH" TargetMode="External"/><Relationship Id="rId13" Type="http://schemas.openxmlformats.org/officeDocument/2006/relationships/hyperlink" Target="consultantplus://offline/ref=111EEB39664018B3E6985340670C9B75A0A9A7218E43EF0BB658CD625B81FF5F1E3C0393D3BE51225B1F1BA331A500BB144CD109A64D8B56t1dA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35D0F682167358E151F25A642B5824746B917DA7B26F6B49C753C07787687E0A525AFCE802493BDC270E36671vBbEH" TargetMode="External"/><Relationship Id="rId12" Type="http://schemas.openxmlformats.org/officeDocument/2006/relationships/hyperlink" Target="consultantplus://offline/ref=FBEA994C66F8925CB7F90B3384810EF14ECBB627CF610C04D02ED4C71EFE28DC64C71A8225D8053DAD4772F7C6DD7B33511E804BD0FB4043NFdE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5D0F682167358E151F25A642B5824746B918D27D25F6B49C753C07787687E0A525AFCE802493BDC270E36671vBbEH" TargetMode="External"/><Relationship Id="rId11" Type="http://schemas.openxmlformats.org/officeDocument/2006/relationships/hyperlink" Target="consultantplus://offline/ref=288DBC8A950B05B7E2D852B6B6918F123A71985EF9A4C18198EE2CFEBFD647BBD96CBACA8CB345FDBDB4AA2551hBn3B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35D0F682167358E151F3BAB54D9DC4D42BA4FDE7F27F5E1C3223A50272681B5F765F197C36680BCCB6EE8637BB48FA8EF426D44F9F65A461E293280v4bE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iarg.75.ru" TargetMode="External"/><Relationship Id="rId14" Type="http://schemas.openxmlformats.org/officeDocument/2006/relationships/hyperlink" Target="consultantplus://offline/ref=22C8CB58C4A1EACDC278B3713F237A1D48A4A1D270CFECACE3FAE532A243129850BECC38FD8D8B709F1F26C81B5B0FBFA8B0B60DE93ACB39u86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5437</Words>
  <Characters>30997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2026-06-26T05:33:00Z</cp:lastPrinted>
  <dcterms:created xsi:type="dcterms:W3CDTF">2026-06-23T04:47:00Z</dcterms:created>
  <dcterms:modified xsi:type="dcterms:W3CDTF">2026-06-26T05:34:00Z</dcterms:modified>
</cp:coreProperties>
</file>