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E69" w:rsidRPr="00B73E69" w:rsidRDefault="00B73E69" w:rsidP="00B73E69">
      <w:pPr>
        <w:jc w:val="center"/>
        <w:rPr>
          <w:b/>
          <w:u w:val="single"/>
        </w:rPr>
      </w:pPr>
      <w:r w:rsidRPr="00B73E69">
        <w:rPr>
          <w:b/>
          <w:u w:val="single"/>
        </w:rPr>
        <w:t>Стартовал второй в 2026 году конкурс проектов ТОС «Решаем сами»  в Забайкалье</w:t>
      </w:r>
    </w:p>
    <w:p w:rsidR="00F116FC" w:rsidRDefault="00B73E69" w:rsidP="00F116FC">
      <w:pPr>
        <w:ind w:firstLine="709"/>
        <w:jc w:val="both"/>
      </w:pPr>
      <w:r>
        <w:t xml:space="preserve">С 15 июля в Забайкалье стартует отбор проектов для участия во втором в этом году конкурсе, инициированном губернатором региона Александром Осиповым, ТОС «Решаем сами». Победители конкурса могут получить до пяти миллионов рублей на реализацию своего проекта. Проекты должны решать вопросы местного значения и соответствовать одной из двух номинаций. </w:t>
      </w:r>
    </w:p>
    <w:p w:rsidR="00B73E69" w:rsidRDefault="00B73E69" w:rsidP="00F116FC">
      <w:pPr>
        <w:ind w:firstLine="709"/>
        <w:jc w:val="both"/>
      </w:pPr>
      <w:r>
        <w:t>Первая — «Цветущее Забайкалье»: благоустройство территорий, включая сезонное и новогоднее оформление, охрана окружающей среды, экологическое просвещение, безопасность, в том числе пожарная, повышение качества жизни населения, развитие физкультуры и спорта.</w:t>
      </w:r>
    </w:p>
    <w:p w:rsidR="00B73E69" w:rsidRDefault="00B73E69" w:rsidP="00F116FC">
      <w:pPr>
        <w:ind w:firstLine="709"/>
        <w:jc w:val="both"/>
      </w:pPr>
      <w:proofErr w:type="gramStart"/>
      <w:r>
        <w:t>Вторая — «Россия — Родина моя!»: патриотическое воспитание и работа с молодёжью, поддержка волонтёрских и молодёжных инициатив, помощь семьям участников специальной военной операции в ДНР, ЛНР, Запорожской и Херсонской областях, сохранение исторического и культурного наследия, народных традиций и промыслов, развитие въездного туризма, проекты в сфере культуры и искусства, сохранение исторической памяти, проведение мероприятий к памятным и юбилейным датам.</w:t>
      </w:r>
      <w:proofErr w:type="gramEnd"/>
    </w:p>
    <w:p w:rsidR="00B73E69" w:rsidRDefault="00B73E69" w:rsidP="00F116FC">
      <w:pPr>
        <w:ind w:firstLine="709"/>
        <w:jc w:val="both"/>
      </w:pPr>
      <w:r>
        <w:t>Максимальная сумма гранта из бюджета края составляет пять млн</w:t>
      </w:r>
      <w:r w:rsidR="00F116FC">
        <w:t>.</w:t>
      </w:r>
      <w:r>
        <w:t xml:space="preserve"> рублей для проектов в административных центрах муниципальных районов, городских округах, а также в населённых пунктах с численностью жителей 10 тысяч и более, и три млн</w:t>
      </w:r>
      <w:r w:rsidR="00F116FC">
        <w:t>.</w:t>
      </w:r>
      <w:r>
        <w:t xml:space="preserve"> рублей для всех остальных населённых пунктов.</w:t>
      </w:r>
    </w:p>
    <w:p w:rsidR="00B73E69" w:rsidRDefault="00B73E69" w:rsidP="00F116FC">
      <w:pPr>
        <w:ind w:firstLine="709"/>
        <w:jc w:val="both"/>
      </w:pPr>
      <w:r>
        <w:t>Приём конкурсных материалов начнётся 15 июля 2026 года и продлится до 24:00 по местному времени 14 августа 2026 года. Итоги конкурса будут подведены до 18 сентября 2026 года. Заявки подаются на официальной странице конкурса: https://забайкалье.мояроссия.рф.</w:t>
      </w:r>
    </w:p>
    <w:sectPr w:rsidR="00B73E69" w:rsidSect="00617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3E69"/>
    <w:rsid w:val="000A212B"/>
    <w:rsid w:val="000C752A"/>
    <w:rsid w:val="0037518B"/>
    <w:rsid w:val="00382860"/>
    <w:rsid w:val="005C5687"/>
    <w:rsid w:val="00617766"/>
    <w:rsid w:val="00B73E69"/>
    <w:rsid w:val="00F11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3</cp:revision>
  <dcterms:created xsi:type="dcterms:W3CDTF">2026-07-07T23:21:00Z</dcterms:created>
  <dcterms:modified xsi:type="dcterms:W3CDTF">2026-07-07T23:24:00Z</dcterms:modified>
</cp:coreProperties>
</file>