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33" w:rsidRPr="00056F3E" w:rsidRDefault="00056F3E">
      <w:pPr>
        <w:rPr>
          <w:rFonts w:ascii="Times New Roman" w:hAnsi="Times New Roman" w:cs="Times New Roman"/>
          <w:i/>
          <w:color w:val="00B050"/>
          <w:sz w:val="144"/>
          <w:szCs w:val="144"/>
          <w:shd w:val="clear" w:color="auto" w:fill="FFFFFF"/>
        </w:rPr>
      </w:pPr>
      <w:r w:rsidRPr="00056F3E">
        <w:rPr>
          <w:rFonts w:ascii="Times New Roman" w:hAnsi="Times New Roman" w:cs="Times New Roman"/>
          <w:i/>
          <w:color w:val="00B050"/>
          <w:sz w:val="144"/>
          <w:szCs w:val="144"/>
          <w:shd w:val="clear" w:color="auto" w:fill="FFFFFF"/>
        </w:rPr>
        <w:t>Бюджет для граждан</w:t>
      </w:r>
    </w:p>
    <w:p w:rsidR="0048192E" w:rsidRDefault="0048192E" w:rsidP="009149C6">
      <w:pPr>
        <w:jc w:val="center"/>
        <w:rPr>
          <w:rFonts w:ascii="Times New Roman" w:hAnsi="Times New Roman" w:cs="Times New Roman"/>
          <w:b/>
          <w:i/>
          <w:color w:val="00B050"/>
          <w:sz w:val="72"/>
          <w:szCs w:val="72"/>
        </w:rPr>
      </w:pPr>
    </w:p>
    <w:p w:rsidR="00F22133" w:rsidRPr="00E55ED9" w:rsidRDefault="009149C6" w:rsidP="009149C6">
      <w:pPr>
        <w:jc w:val="center"/>
        <w:rPr>
          <w:rFonts w:ascii="Times New Roman" w:hAnsi="Times New Roman" w:cs="Times New Roman"/>
          <w:b/>
          <w:i/>
          <w:color w:val="00B050"/>
          <w:sz w:val="72"/>
          <w:szCs w:val="72"/>
        </w:rPr>
      </w:pPr>
      <w:r w:rsidRPr="00E55ED9">
        <w:rPr>
          <w:rFonts w:ascii="Times New Roman" w:hAnsi="Times New Roman" w:cs="Times New Roman"/>
          <w:b/>
          <w:i/>
          <w:color w:val="00B050"/>
          <w:sz w:val="72"/>
          <w:szCs w:val="72"/>
        </w:rPr>
        <w:t>На основе о</w:t>
      </w:r>
      <w:r w:rsidR="00056F3E" w:rsidRPr="00E55ED9">
        <w:rPr>
          <w:rFonts w:ascii="Times New Roman" w:hAnsi="Times New Roman" w:cs="Times New Roman"/>
          <w:b/>
          <w:i/>
          <w:color w:val="00B050"/>
          <w:sz w:val="72"/>
          <w:szCs w:val="72"/>
        </w:rPr>
        <w:t>тчёт</w:t>
      </w:r>
      <w:r w:rsidRPr="00E55ED9">
        <w:rPr>
          <w:rFonts w:ascii="Times New Roman" w:hAnsi="Times New Roman" w:cs="Times New Roman"/>
          <w:b/>
          <w:i/>
          <w:color w:val="00B050"/>
          <w:sz w:val="72"/>
          <w:szCs w:val="72"/>
        </w:rPr>
        <w:t>а</w:t>
      </w:r>
      <w:r w:rsidR="00056F3E" w:rsidRPr="00E55ED9">
        <w:rPr>
          <w:rFonts w:ascii="Times New Roman" w:hAnsi="Times New Roman" w:cs="Times New Roman"/>
          <w:b/>
          <w:i/>
          <w:color w:val="00B050"/>
          <w:sz w:val="72"/>
          <w:szCs w:val="72"/>
        </w:rPr>
        <w:t xml:space="preserve"> об ис</w:t>
      </w:r>
      <w:r w:rsidRPr="00E55ED9">
        <w:rPr>
          <w:rFonts w:ascii="Times New Roman" w:hAnsi="Times New Roman" w:cs="Times New Roman"/>
          <w:b/>
          <w:i/>
          <w:color w:val="00B050"/>
          <w:sz w:val="72"/>
          <w:szCs w:val="72"/>
        </w:rPr>
        <w:t>полнении бюджета за 2020 год</w:t>
      </w:r>
    </w:p>
    <w:p w:rsidR="00F22133" w:rsidRDefault="00F22133"/>
    <w:p w:rsidR="0048192E" w:rsidRDefault="0048192E" w:rsidP="009149C6">
      <w:pPr>
        <w:jc w:val="center"/>
        <w:rPr>
          <w:rFonts w:ascii="Times New Roman" w:hAnsi="Times New Roman" w:cs="Times New Roman"/>
          <w:b/>
          <w:i/>
          <w:color w:val="00B050"/>
          <w:sz w:val="56"/>
          <w:szCs w:val="56"/>
        </w:rPr>
      </w:pPr>
    </w:p>
    <w:p w:rsidR="00F22133" w:rsidRPr="00E55ED9" w:rsidRDefault="009149C6" w:rsidP="009149C6">
      <w:pPr>
        <w:jc w:val="center"/>
        <w:rPr>
          <w:rFonts w:ascii="Times New Roman" w:hAnsi="Times New Roman" w:cs="Times New Roman"/>
          <w:b/>
          <w:i/>
          <w:color w:val="00B050"/>
          <w:sz w:val="56"/>
          <w:szCs w:val="56"/>
        </w:rPr>
      </w:pPr>
      <w:r w:rsidRPr="00E55ED9">
        <w:rPr>
          <w:rFonts w:ascii="Times New Roman" w:hAnsi="Times New Roman" w:cs="Times New Roman"/>
          <w:b/>
          <w:i/>
          <w:color w:val="00B050"/>
          <w:sz w:val="56"/>
          <w:szCs w:val="56"/>
        </w:rPr>
        <w:t>Решение Совета муниципального района «Петровск-Забайкальский район» от 07 июня 2021 года №201</w:t>
      </w:r>
    </w:p>
    <w:p w:rsidR="00F22133" w:rsidRPr="00E55ED9" w:rsidRDefault="00F22133">
      <w:pPr>
        <w:rPr>
          <w:sz w:val="48"/>
          <w:szCs w:val="48"/>
        </w:rPr>
      </w:pPr>
    </w:p>
    <w:p w:rsidR="00F22133" w:rsidRDefault="00E55ED9">
      <w:r>
        <w:rPr>
          <w:noProof/>
          <w:lang w:eastAsia="ru-RU"/>
        </w:rPr>
        <w:lastRenderedPageBreak/>
        <w:drawing>
          <wp:inline distT="0" distB="0" distL="0" distR="0">
            <wp:extent cx="9251950" cy="6943029"/>
            <wp:effectExtent l="0" t="0" r="6350" b="0"/>
            <wp:docPr id="1" name="Рисунок 1" descr="C:\Users\Сидельникова ТИ\Downloads\XXL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дельникова ТИ\Downloads\XXL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4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20C" w:rsidRPr="00C35528" w:rsidRDefault="0096120C" w:rsidP="0096120C">
      <w:pPr>
        <w:jc w:val="center"/>
        <w:rPr>
          <w:rFonts w:ascii="Times New Roman" w:hAnsi="Times New Roman" w:cs="Times New Roman"/>
          <w:b/>
          <w:i/>
          <w:color w:val="002060"/>
          <w:sz w:val="52"/>
          <w:szCs w:val="52"/>
        </w:rPr>
      </w:pPr>
      <w:r w:rsidRPr="00C35528">
        <w:rPr>
          <w:rFonts w:ascii="Times New Roman" w:hAnsi="Times New Roman" w:cs="Times New Roman"/>
          <w:b/>
          <w:i/>
          <w:color w:val="002060"/>
          <w:sz w:val="52"/>
          <w:szCs w:val="52"/>
          <w:shd w:val="clear" w:color="auto" w:fill="FFFFFF"/>
        </w:rPr>
        <w:lastRenderedPageBreak/>
        <w:t>Бюджет 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</w:p>
    <w:p w:rsidR="00705356" w:rsidRDefault="00705356" w:rsidP="00C35528">
      <w:pPr>
        <w:pStyle w:val="a5"/>
        <w:tabs>
          <w:tab w:val="left" w:pos="2362"/>
        </w:tabs>
        <w:spacing w:before="21" w:beforeAutospacing="0" w:after="0" w:afterAutospacing="0"/>
        <w:ind w:left="14" w:right="14"/>
        <w:jc w:val="center"/>
        <w:rPr>
          <w:rFonts w:ascii="Arial" w:eastAsiaTheme="minorEastAsia" w:hAnsi="Arial" w:cs="Arial"/>
          <w:i/>
          <w:iCs/>
          <w:color w:val="3B3B77"/>
          <w:kern w:val="24"/>
          <w:sz w:val="48"/>
          <w:szCs w:val="48"/>
        </w:rPr>
      </w:pPr>
    </w:p>
    <w:p w:rsidR="00705356" w:rsidRDefault="00705356" w:rsidP="00C35528">
      <w:pPr>
        <w:pStyle w:val="a5"/>
        <w:tabs>
          <w:tab w:val="left" w:pos="2362"/>
        </w:tabs>
        <w:spacing w:before="21" w:beforeAutospacing="0" w:after="0" w:afterAutospacing="0"/>
        <w:ind w:left="14" w:right="14"/>
        <w:jc w:val="center"/>
        <w:rPr>
          <w:rFonts w:ascii="Arial" w:eastAsiaTheme="minorEastAsia" w:hAnsi="Arial" w:cs="Arial"/>
          <w:i/>
          <w:iCs/>
          <w:color w:val="3B3B77"/>
          <w:kern w:val="24"/>
          <w:sz w:val="48"/>
          <w:szCs w:val="48"/>
        </w:rPr>
      </w:pPr>
    </w:p>
    <w:p w:rsidR="0096120C" w:rsidRPr="00705356" w:rsidRDefault="00705356" w:rsidP="00705356">
      <w:pPr>
        <w:pStyle w:val="a5"/>
        <w:tabs>
          <w:tab w:val="left" w:pos="2362"/>
        </w:tabs>
        <w:spacing w:before="21" w:beforeAutospacing="0" w:after="0" w:afterAutospacing="0"/>
        <w:ind w:left="14" w:right="14"/>
        <w:jc w:val="both"/>
        <w:rPr>
          <w:sz w:val="52"/>
          <w:szCs w:val="52"/>
        </w:rPr>
      </w:pPr>
      <w:r w:rsidRPr="00705356">
        <w:rPr>
          <w:rFonts w:ascii="Arial" w:eastAsiaTheme="minorEastAsia" w:hAnsi="Arial" w:cs="Arial"/>
          <w:i/>
          <w:iCs/>
          <w:color w:val="3B3B77"/>
          <w:kern w:val="24"/>
          <w:sz w:val="52"/>
          <w:szCs w:val="52"/>
        </w:rPr>
        <w:t>Следуя сложившейся практики в</w:t>
      </w:r>
      <w:r w:rsidR="0096120C" w:rsidRPr="00705356">
        <w:rPr>
          <w:rFonts w:ascii="Arial" w:eastAsiaTheme="minorEastAsia" w:hAnsi="Arial" w:cs="Arial"/>
          <w:i/>
          <w:iCs/>
          <w:color w:val="3B3B77"/>
          <w:kern w:val="24"/>
          <w:sz w:val="52"/>
          <w:szCs w:val="52"/>
        </w:rPr>
        <w:t xml:space="preserve"> </w:t>
      </w:r>
      <w:r w:rsidR="0096120C" w:rsidRPr="00705356">
        <w:rPr>
          <w:rFonts w:ascii="Arial" w:eastAsiaTheme="minorEastAsia" w:hAnsi="Arial" w:cs="Arial"/>
          <w:i/>
          <w:iCs/>
          <w:color w:val="3B3B77"/>
          <w:spacing w:val="-3"/>
          <w:kern w:val="24"/>
          <w:sz w:val="52"/>
          <w:szCs w:val="52"/>
        </w:rPr>
        <w:t xml:space="preserve">целях </w:t>
      </w:r>
      <w:r w:rsidR="0096120C" w:rsidRPr="00705356">
        <w:rPr>
          <w:rFonts w:ascii="Arial" w:eastAsiaTheme="minorEastAsia" w:hAnsi="Arial" w:cs="Arial"/>
          <w:i/>
          <w:iCs/>
          <w:color w:val="3B3B77"/>
          <w:spacing w:val="-1"/>
          <w:kern w:val="24"/>
          <w:sz w:val="52"/>
          <w:szCs w:val="52"/>
        </w:rPr>
        <w:t xml:space="preserve">реализации принципа </w:t>
      </w:r>
      <w:r w:rsidR="0096120C" w:rsidRPr="00705356">
        <w:rPr>
          <w:rFonts w:ascii="Arial" w:eastAsiaTheme="minorEastAsia" w:hAnsi="Arial" w:cs="Arial"/>
          <w:i/>
          <w:iCs/>
          <w:color w:val="3B3B77"/>
          <w:spacing w:val="-2"/>
          <w:kern w:val="24"/>
          <w:sz w:val="52"/>
          <w:szCs w:val="52"/>
        </w:rPr>
        <w:t>прозрачности,</w:t>
      </w:r>
      <w:r w:rsidR="0096120C" w:rsidRPr="00705356">
        <w:rPr>
          <w:rFonts w:ascii="Arial" w:eastAsiaTheme="minorEastAsia" w:hAnsi="Arial" w:cs="Arial"/>
          <w:i/>
          <w:iCs/>
          <w:color w:val="3B3B77"/>
          <w:spacing w:val="-28"/>
          <w:kern w:val="24"/>
          <w:sz w:val="52"/>
          <w:szCs w:val="52"/>
        </w:rPr>
        <w:t xml:space="preserve"> </w:t>
      </w:r>
      <w:r w:rsidR="0096120C" w:rsidRPr="00705356">
        <w:rPr>
          <w:rFonts w:ascii="Arial" w:eastAsiaTheme="minorEastAsia" w:hAnsi="Arial" w:cs="Arial"/>
          <w:i/>
          <w:iCs/>
          <w:color w:val="3B3B77"/>
          <w:spacing w:val="-1"/>
          <w:kern w:val="24"/>
          <w:sz w:val="52"/>
          <w:szCs w:val="52"/>
        </w:rPr>
        <w:t>открытости  бюджета</w:t>
      </w:r>
      <w:r w:rsidR="0096120C" w:rsidRPr="00705356">
        <w:rPr>
          <w:rFonts w:ascii="Arial" w:eastAsiaTheme="minorEastAsia" w:hAnsi="Arial" w:cs="Arial"/>
          <w:i/>
          <w:iCs/>
          <w:color w:val="3B3B77"/>
          <w:spacing w:val="-12"/>
          <w:kern w:val="24"/>
          <w:sz w:val="52"/>
          <w:szCs w:val="52"/>
        </w:rPr>
        <w:t xml:space="preserve"> </w:t>
      </w:r>
      <w:r w:rsidR="0096120C" w:rsidRPr="00705356">
        <w:rPr>
          <w:rFonts w:ascii="Arial" w:eastAsiaTheme="minorEastAsia" w:hAnsi="Arial" w:cs="Arial"/>
          <w:i/>
          <w:iCs/>
          <w:color w:val="3B3B77"/>
          <w:kern w:val="24"/>
          <w:sz w:val="52"/>
          <w:szCs w:val="52"/>
        </w:rPr>
        <w:t>и</w:t>
      </w:r>
      <w:r w:rsidR="00515662" w:rsidRPr="00705356">
        <w:rPr>
          <w:rFonts w:ascii="Arial" w:eastAsiaTheme="minorEastAsia" w:hAnsi="Arial" w:cs="Arial"/>
          <w:i/>
          <w:iCs/>
          <w:color w:val="3B3B77"/>
          <w:kern w:val="24"/>
          <w:sz w:val="52"/>
          <w:szCs w:val="52"/>
        </w:rPr>
        <w:t xml:space="preserve"> </w:t>
      </w:r>
      <w:r w:rsidR="0096120C" w:rsidRPr="00705356">
        <w:rPr>
          <w:rFonts w:ascii="Arial" w:eastAsiaTheme="minorEastAsia" w:hAnsi="Arial" w:cs="Arial"/>
          <w:i/>
          <w:iCs/>
          <w:color w:val="3B3B77"/>
          <w:spacing w:val="-1"/>
          <w:kern w:val="24"/>
          <w:sz w:val="52"/>
          <w:szCs w:val="52"/>
        </w:rPr>
        <w:t>информирования жителей</w:t>
      </w:r>
      <w:r w:rsidRPr="00705356">
        <w:rPr>
          <w:rFonts w:ascii="Arial" w:eastAsiaTheme="minorEastAsia" w:hAnsi="Arial" w:cs="Arial"/>
          <w:i/>
          <w:iCs/>
          <w:color w:val="3B3B77"/>
          <w:spacing w:val="-1"/>
          <w:kern w:val="24"/>
          <w:sz w:val="52"/>
          <w:szCs w:val="52"/>
        </w:rPr>
        <w:t xml:space="preserve"> района</w:t>
      </w:r>
      <w:r w:rsidR="0096120C" w:rsidRPr="00705356">
        <w:rPr>
          <w:rFonts w:ascii="Arial" w:eastAsiaTheme="minorEastAsia" w:hAnsi="Arial" w:cs="Arial"/>
          <w:i/>
          <w:iCs/>
          <w:color w:val="3B3B77"/>
          <w:spacing w:val="-1"/>
          <w:kern w:val="24"/>
          <w:sz w:val="52"/>
          <w:szCs w:val="52"/>
        </w:rPr>
        <w:t xml:space="preserve"> </w:t>
      </w:r>
      <w:r w:rsidR="0096120C" w:rsidRPr="00705356">
        <w:rPr>
          <w:rFonts w:ascii="Arial" w:eastAsiaTheme="minorEastAsia" w:hAnsi="Arial" w:cs="Arial"/>
          <w:i/>
          <w:iCs/>
          <w:color w:val="3B3B77"/>
          <w:kern w:val="24"/>
          <w:sz w:val="52"/>
          <w:szCs w:val="52"/>
        </w:rPr>
        <w:t xml:space="preserve">о </w:t>
      </w:r>
      <w:r w:rsidR="0096120C" w:rsidRPr="00705356">
        <w:rPr>
          <w:rFonts w:ascii="Arial" w:eastAsiaTheme="minorEastAsia" w:hAnsi="Arial" w:cs="Arial"/>
          <w:i/>
          <w:iCs/>
          <w:color w:val="3B3B77"/>
          <w:spacing w:val="-3"/>
          <w:kern w:val="24"/>
          <w:sz w:val="52"/>
          <w:szCs w:val="52"/>
        </w:rPr>
        <w:t xml:space="preserve">расходовании  </w:t>
      </w:r>
      <w:r w:rsidR="0096120C" w:rsidRPr="00705356">
        <w:rPr>
          <w:rFonts w:ascii="Arial" w:eastAsiaTheme="minorEastAsia" w:hAnsi="Arial" w:cs="Arial"/>
          <w:i/>
          <w:iCs/>
          <w:color w:val="3B3B77"/>
          <w:spacing w:val="-1"/>
          <w:kern w:val="24"/>
          <w:sz w:val="52"/>
          <w:szCs w:val="52"/>
        </w:rPr>
        <w:t xml:space="preserve">средств бюджета </w:t>
      </w:r>
      <w:r w:rsidR="0096120C" w:rsidRPr="00705356">
        <w:rPr>
          <w:rFonts w:ascii="Arial" w:eastAsiaTheme="minorEastAsia" w:hAnsi="Arial" w:cs="Arial"/>
          <w:i/>
          <w:iCs/>
          <w:color w:val="3B3B77"/>
          <w:spacing w:val="-2"/>
          <w:kern w:val="24"/>
          <w:sz w:val="52"/>
          <w:szCs w:val="52"/>
        </w:rPr>
        <w:t xml:space="preserve">разработан </w:t>
      </w:r>
      <w:r w:rsidR="0096120C" w:rsidRPr="00705356">
        <w:rPr>
          <w:rFonts w:ascii="Arial" w:eastAsiaTheme="minorEastAsia" w:hAnsi="Arial" w:cs="Arial"/>
          <w:i/>
          <w:iCs/>
          <w:color w:val="3B3B77"/>
          <w:spacing w:val="-1"/>
          <w:kern w:val="24"/>
          <w:sz w:val="52"/>
          <w:szCs w:val="52"/>
        </w:rPr>
        <w:t xml:space="preserve">«Бюджет для </w:t>
      </w:r>
      <w:r w:rsidR="0096120C" w:rsidRPr="00705356">
        <w:rPr>
          <w:rFonts w:ascii="Arial" w:eastAsiaTheme="minorEastAsia" w:hAnsi="Arial" w:cs="Arial"/>
          <w:i/>
          <w:iCs/>
          <w:color w:val="3B3B77"/>
          <w:spacing w:val="-2"/>
          <w:kern w:val="24"/>
          <w:sz w:val="52"/>
          <w:szCs w:val="52"/>
        </w:rPr>
        <w:t xml:space="preserve">граждан» </w:t>
      </w:r>
      <w:r w:rsidR="0096120C" w:rsidRPr="00705356">
        <w:rPr>
          <w:rFonts w:ascii="Arial" w:eastAsiaTheme="minorEastAsia" w:hAnsi="Arial" w:cs="Arial"/>
          <w:i/>
          <w:iCs/>
          <w:color w:val="3B3B77"/>
          <w:kern w:val="24"/>
          <w:sz w:val="52"/>
          <w:szCs w:val="52"/>
        </w:rPr>
        <w:t xml:space="preserve">по  </w:t>
      </w:r>
      <w:r w:rsidR="0096120C" w:rsidRPr="00705356">
        <w:rPr>
          <w:rFonts w:ascii="Arial" w:eastAsiaTheme="minorEastAsia" w:hAnsi="Arial" w:cs="Arial"/>
          <w:i/>
          <w:iCs/>
          <w:color w:val="3B3B77"/>
          <w:spacing w:val="-1"/>
          <w:kern w:val="24"/>
          <w:sz w:val="52"/>
          <w:szCs w:val="52"/>
        </w:rPr>
        <w:t xml:space="preserve">исполнению  </w:t>
      </w:r>
      <w:r w:rsidR="0096120C" w:rsidRPr="00705356">
        <w:rPr>
          <w:rFonts w:ascii="Arial" w:eastAsiaTheme="minorEastAsia" w:hAnsi="Arial" w:cs="Arial"/>
          <w:i/>
          <w:iCs/>
          <w:color w:val="3B3B77"/>
          <w:kern w:val="24"/>
          <w:sz w:val="52"/>
          <w:szCs w:val="52"/>
        </w:rPr>
        <w:t>за 20</w:t>
      </w:r>
      <w:r w:rsidR="008757CE" w:rsidRPr="00705356">
        <w:rPr>
          <w:rFonts w:ascii="Arial" w:eastAsiaTheme="minorEastAsia" w:hAnsi="Arial" w:cs="Arial"/>
          <w:i/>
          <w:iCs/>
          <w:color w:val="3B3B77"/>
          <w:kern w:val="24"/>
          <w:sz w:val="52"/>
          <w:szCs w:val="52"/>
        </w:rPr>
        <w:t>20</w:t>
      </w:r>
      <w:r w:rsidR="0096120C" w:rsidRPr="00705356">
        <w:rPr>
          <w:rFonts w:ascii="Arial" w:eastAsiaTheme="minorEastAsia" w:hAnsi="Arial" w:cs="Arial"/>
          <w:i/>
          <w:iCs/>
          <w:color w:val="3B3B77"/>
          <w:kern w:val="24"/>
          <w:sz w:val="52"/>
          <w:szCs w:val="52"/>
        </w:rPr>
        <w:t xml:space="preserve"> </w:t>
      </w:r>
      <w:r w:rsidR="0096120C" w:rsidRPr="00705356">
        <w:rPr>
          <w:rFonts w:ascii="Arial" w:eastAsiaTheme="minorEastAsia" w:hAnsi="Arial" w:cs="Arial"/>
          <w:i/>
          <w:iCs/>
          <w:color w:val="3B3B77"/>
          <w:spacing w:val="-1"/>
          <w:kern w:val="24"/>
          <w:sz w:val="52"/>
          <w:szCs w:val="52"/>
        </w:rPr>
        <w:t xml:space="preserve">год. Данная </w:t>
      </w:r>
      <w:r w:rsidR="0096120C" w:rsidRPr="00705356">
        <w:rPr>
          <w:rFonts w:ascii="Arial" w:eastAsiaTheme="minorEastAsia" w:hAnsi="Arial" w:cs="Arial"/>
          <w:i/>
          <w:iCs/>
          <w:color w:val="3B3B77"/>
          <w:spacing w:val="-3"/>
          <w:kern w:val="24"/>
          <w:sz w:val="52"/>
          <w:szCs w:val="52"/>
        </w:rPr>
        <w:t xml:space="preserve">информация  </w:t>
      </w:r>
      <w:r w:rsidR="0096120C" w:rsidRPr="00705356">
        <w:rPr>
          <w:rFonts w:ascii="Arial" w:eastAsiaTheme="minorEastAsia" w:hAnsi="Arial" w:cs="Arial"/>
          <w:i/>
          <w:iCs/>
          <w:color w:val="3B3B77"/>
          <w:spacing w:val="-1"/>
          <w:kern w:val="24"/>
          <w:sz w:val="52"/>
          <w:szCs w:val="52"/>
        </w:rPr>
        <w:t xml:space="preserve">позволит </w:t>
      </w:r>
      <w:r w:rsidR="0096120C" w:rsidRPr="00705356">
        <w:rPr>
          <w:rFonts w:ascii="Arial" w:eastAsiaTheme="minorEastAsia" w:hAnsi="Arial" w:cs="Arial"/>
          <w:i/>
          <w:iCs/>
          <w:color w:val="3B3B77"/>
          <w:spacing w:val="-3"/>
          <w:kern w:val="24"/>
          <w:sz w:val="52"/>
          <w:szCs w:val="52"/>
        </w:rPr>
        <w:t xml:space="preserve">гражданам </w:t>
      </w:r>
      <w:r w:rsidR="0096120C" w:rsidRPr="00705356">
        <w:rPr>
          <w:rFonts w:ascii="Arial" w:eastAsiaTheme="minorEastAsia" w:hAnsi="Arial" w:cs="Arial"/>
          <w:i/>
          <w:iCs/>
          <w:color w:val="3B3B77"/>
          <w:spacing w:val="-1"/>
          <w:kern w:val="24"/>
          <w:sz w:val="52"/>
          <w:szCs w:val="52"/>
        </w:rPr>
        <w:t xml:space="preserve">составить </w:t>
      </w:r>
      <w:r w:rsidR="0096120C" w:rsidRPr="00705356">
        <w:rPr>
          <w:rFonts w:ascii="Arial" w:eastAsiaTheme="minorEastAsia" w:hAnsi="Arial" w:cs="Arial"/>
          <w:i/>
          <w:iCs/>
          <w:color w:val="3B3B77"/>
          <w:spacing w:val="-2"/>
          <w:kern w:val="24"/>
          <w:sz w:val="52"/>
          <w:szCs w:val="52"/>
        </w:rPr>
        <w:t xml:space="preserve">представление </w:t>
      </w:r>
      <w:r w:rsidR="0096120C" w:rsidRPr="00705356">
        <w:rPr>
          <w:rFonts w:ascii="Arial" w:eastAsiaTheme="minorEastAsia" w:hAnsi="Arial" w:cs="Arial"/>
          <w:i/>
          <w:iCs/>
          <w:color w:val="3B3B77"/>
          <w:spacing w:val="-1"/>
          <w:kern w:val="24"/>
          <w:sz w:val="52"/>
          <w:szCs w:val="52"/>
        </w:rPr>
        <w:t xml:space="preserve">об </w:t>
      </w:r>
      <w:r w:rsidRPr="00705356">
        <w:rPr>
          <w:rFonts w:ascii="Arial" w:eastAsiaTheme="minorEastAsia" w:hAnsi="Arial" w:cs="Arial"/>
          <w:i/>
          <w:iCs/>
          <w:color w:val="3B3B77"/>
          <w:spacing w:val="-1"/>
          <w:kern w:val="24"/>
          <w:sz w:val="52"/>
          <w:szCs w:val="52"/>
        </w:rPr>
        <w:t>исполнении бюджета</w:t>
      </w:r>
      <w:r w:rsidR="0096120C" w:rsidRPr="00705356">
        <w:rPr>
          <w:rFonts w:ascii="Arial" w:eastAsiaTheme="minorEastAsia" w:hAnsi="Arial" w:cs="Arial"/>
          <w:i/>
          <w:iCs/>
          <w:color w:val="3B3B77"/>
          <w:spacing w:val="-1"/>
          <w:kern w:val="24"/>
          <w:sz w:val="52"/>
          <w:szCs w:val="52"/>
        </w:rPr>
        <w:t xml:space="preserve"> </w:t>
      </w:r>
      <w:r w:rsidRPr="00705356">
        <w:rPr>
          <w:rFonts w:ascii="Arial" w:eastAsiaTheme="minorEastAsia" w:hAnsi="Arial" w:cs="Arial"/>
          <w:i/>
          <w:iCs/>
          <w:color w:val="3B3B77"/>
          <w:spacing w:val="-1"/>
          <w:kern w:val="24"/>
          <w:sz w:val="52"/>
          <w:szCs w:val="52"/>
        </w:rPr>
        <w:t>м</w:t>
      </w:r>
      <w:r w:rsidR="0096120C" w:rsidRPr="00705356">
        <w:rPr>
          <w:rFonts w:ascii="Arial" w:eastAsiaTheme="minorEastAsia" w:hAnsi="Arial" w:cs="Arial"/>
          <w:i/>
          <w:iCs/>
          <w:color w:val="3B3B77"/>
          <w:spacing w:val="-1"/>
          <w:kern w:val="24"/>
          <w:sz w:val="52"/>
          <w:szCs w:val="52"/>
        </w:rPr>
        <w:t xml:space="preserve">униципального </w:t>
      </w:r>
      <w:r w:rsidR="00A51D59" w:rsidRPr="00705356">
        <w:rPr>
          <w:rFonts w:ascii="Arial" w:eastAsiaTheme="minorEastAsia" w:hAnsi="Arial" w:cs="Arial"/>
          <w:i/>
          <w:iCs/>
          <w:color w:val="3B3B77"/>
          <w:spacing w:val="-1"/>
          <w:kern w:val="24"/>
          <w:sz w:val="52"/>
          <w:szCs w:val="52"/>
        </w:rPr>
        <w:t>района</w:t>
      </w:r>
      <w:r w:rsidR="0096120C" w:rsidRPr="00705356">
        <w:rPr>
          <w:rFonts w:ascii="Arial" w:eastAsiaTheme="minorEastAsia" w:hAnsi="Arial" w:cs="Arial"/>
          <w:i/>
          <w:iCs/>
          <w:color w:val="3B3B77"/>
          <w:spacing w:val="-1"/>
          <w:kern w:val="24"/>
          <w:sz w:val="52"/>
          <w:szCs w:val="52"/>
        </w:rPr>
        <w:t xml:space="preserve"> «</w:t>
      </w:r>
      <w:r w:rsidR="00A51D59" w:rsidRPr="00705356">
        <w:rPr>
          <w:rFonts w:ascii="Arial" w:eastAsiaTheme="minorEastAsia" w:hAnsi="Arial" w:cs="Arial"/>
          <w:i/>
          <w:iCs/>
          <w:color w:val="3B3B77"/>
          <w:spacing w:val="-1"/>
          <w:kern w:val="24"/>
          <w:sz w:val="52"/>
          <w:szCs w:val="52"/>
        </w:rPr>
        <w:t xml:space="preserve">Петровск-Забайкальский </w:t>
      </w:r>
      <w:r w:rsidR="0096120C" w:rsidRPr="00705356">
        <w:rPr>
          <w:rFonts w:ascii="Arial" w:eastAsiaTheme="minorEastAsia" w:hAnsi="Arial" w:cs="Arial"/>
          <w:i/>
          <w:iCs/>
          <w:color w:val="3B3B77"/>
          <w:spacing w:val="-1"/>
          <w:kern w:val="24"/>
          <w:sz w:val="52"/>
          <w:szCs w:val="52"/>
        </w:rPr>
        <w:t>район»</w:t>
      </w:r>
      <w:r w:rsidR="00A51D59" w:rsidRPr="00705356">
        <w:rPr>
          <w:rFonts w:ascii="Arial" w:eastAsiaTheme="minorEastAsia" w:hAnsi="Arial" w:cs="Arial"/>
          <w:i/>
          <w:iCs/>
          <w:color w:val="3B3B77"/>
          <w:spacing w:val="-1"/>
          <w:kern w:val="24"/>
          <w:sz w:val="52"/>
          <w:szCs w:val="52"/>
        </w:rPr>
        <w:t xml:space="preserve"> </w:t>
      </w:r>
      <w:r w:rsidRPr="00705356">
        <w:rPr>
          <w:rFonts w:ascii="Arial" w:eastAsiaTheme="minorEastAsia" w:hAnsi="Arial" w:cs="Arial"/>
          <w:i/>
          <w:iCs/>
          <w:color w:val="3B3B77"/>
          <w:spacing w:val="-1"/>
          <w:kern w:val="24"/>
          <w:sz w:val="52"/>
          <w:szCs w:val="52"/>
        </w:rPr>
        <w:t>на основании отчёта принятого Министерством финансов Забайкальского края.</w:t>
      </w:r>
      <w:r w:rsidR="0096120C" w:rsidRPr="00705356">
        <w:rPr>
          <w:rFonts w:ascii="Arial" w:eastAsiaTheme="minorEastAsia" w:hAnsi="Arial" w:cs="Arial"/>
          <w:i/>
          <w:iCs/>
          <w:color w:val="3B3B77"/>
          <w:spacing w:val="-1"/>
          <w:kern w:val="24"/>
          <w:sz w:val="52"/>
          <w:szCs w:val="52"/>
        </w:rPr>
        <w:t xml:space="preserve"> </w:t>
      </w:r>
      <w:r w:rsidR="0096120C" w:rsidRPr="00705356">
        <w:rPr>
          <w:rFonts w:ascii="Arial" w:eastAsiaTheme="minorEastAsia" w:hAnsi="Arial" w:cs="Arial"/>
          <w:i/>
          <w:iCs/>
          <w:color w:val="3B3B77"/>
          <w:kern w:val="24"/>
          <w:sz w:val="52"/>
          <w:szCs w:val="52"/>
        </w:rPr>
        <w:t xml:space="preserve">Мы  </w:t>
      </w:r>
      <w:r w:rsidR="0096120C" w:rsidRPr="00705356">
        <w:rPr>
          <w:rFonts w:ascii="Arial" w:eastAsiaTheme="minorEastAsia" w:hAnsi="Arial" w:cs="Arial"/>
          <w:i/>
          <w:iCs/>
          <w:color w:val="3B3B77"/>
          <w:spacing w:val="-1"/>
          <w:kern w:val="24"/>
          <w:sz w:val="52"/>
          <w:szCs w:val="52"/>
        </w:rPr>
        <w:t xml:space="preserve">надеемся </w:t>
      </w:r>
      <w:r w:rsidR="0096120C" w:rsidRPr="00705356">
        <w:rPr>
          <w:rFonts w:ascii="Arial" w:eastAsiaTheme="minorEastAsia" w:hAnsi="Arial" w:cs="Arial"/>
          <w:i/>
          <w:iCs/>
          <w:color w:val="3B3B77"/>
          <w:kern w:val="24"/>
          <w:sz w:val="52"/>
          <w:szCs w:val="52"/>
        </w:rPr>
        <w:t xml:space="preserve">на </w:t>
      </w:r>
      <w:r w:rsidR="0096120C" w:rsidRPr="00705356">
        <w:rPr>
          <w:rFonts w:ascii="Arial" w:eastAsiaTheme="minorEastAsia" w:hAnsi="Arial" w:cs="Arial"/>
          <w:i/>
          <w:iCs/>
          <w:color w:val="3B3B77"/>
          <w:spacing w:val="-1"/>
          <w:kern w:val="24"/>
          <w:sz w:val="52"/>
          <w:szCs w:val="52"/>
        </w:rPr>
        <w:t>заинтересованное внимание жителей</w:t>
      </w:r>
      <w:r w:rsidR="0096120C" w:rsidRPr="00705356">
        <w:rPr>
          <w:rFonts w:ascii="Arial" w:eastAsiaTheme="minorEastAsia" w:hAnsi="Arial" w:cs="Arial"/>
          <w:i/>
          <w:iCs/>
          <w:color w:val="3B3B77"/>
          <w:spacing w:val="-46"/>
          <w:kern w:val="24"/>
          <w:sz w:val="52"/>
          <w:szCs w:val="52"/>
        </w:rPr>
        <w:t xml:space="preserve"> </w:t>
      </w:r>
      <w:r w:rsidR="00A51D59" w:rsidRPr="00705356">
        <w:rPr>
          <w:rFonts w:ascii="Arial" w:eastAsiaTheme="minorEastAsia" w:hAnsi="Arial" w:cs="Arial"/>
          <w:i/>
          <w:iCs/>
          <w:color w:val="3B3B77"/>
          <w:spacing w:val="-46"/>
          <w:kern w:val="24"/>
          <w:sz w:val="52"/>
          <w:szCs w:val="52"/>
        </w:rPr>
        <w:t xml:space="preserve">района </w:t>
      </w:r>
      <w:r w:rsidR="0096120C" w:rsidRPr="00705356">
        <w:rPr>
          <w:rFonts w:ascii="Arial" w:eastAsiaTheme="minorEastAsia" w:hAnsi="Arial" w:cs="Arial"/>
          <w:i/>
          <w:iCs/>
          <w:color w:val="3B3B77"/>
          <w:spacing w:val="-1"/>
          <w:kern w:val="24"/>
          <w:sz w:val="52"/>
          <w:szCs w:val="52"/>
        </w:rPr>
        <w:t xml:space="preserve"> </w:t>
      </w:r>
      <w:r w:rsidR="0096120C" w:rsidRPr="00705356">
        <w:rPr>
          <w:rFonts w:ascii="Arial" w:eastAsiaTheme="minorEastAsia" w:hAnsi="Arial" w:cs="Arial"/>
          <w:i/>
          <w:iCs/>
          <w:color w:val="3B3B77"/>
          <w:kern w:val="24"/>
          <w:sz w:val="52"/>
          <w:szCs w:val="52"/>
        </w:rPr>
        <w:t>к</w:t>
      </w:r>
      <w:r w:rsidR="00A51D59" w:rsidRPr="00705356">
        <w:rPr>
          <w:rFonts w:ascii="Arial" w:eastAsiaTheme="minorEastAsia" w:hAnsi="Arial" w:cs="Arial"/>
          <w:i/>
          <w:iCs/>
          <w:color w:val="3B3B77"/>
          <w:kern w:val="24"/>
          <w:sz w:val="52"/>
          <w:szCs w:val="52"/>
        </w:rPr>
        <w:t xml:space="preserve"> </w:t>
      </w:r>
      <w:r w:rsidR="0096120C" w:rsidRPr="00705356">
        <w:rPr>
          <w:rFonts w:ascii="Arial" w:eastAsiaTheme="minorEastAsia" w:hAnsi="Arial" w:cs="Arial"/>
          <w:i/>
          <w:iCs/>
          <w:color w:val="3B3B77"/>
          <w:spacing w:val="-2"/>
          <w:kern w:val="24"/>
          <w:sz w:val="52"/>
          <w:szCs w:val="52"/>
        </w:rPr>
        <w:t xml:space="preserve">процессу </w:t>
      </w:r>
      <w:r w:rsidR="0096120C" w:rsidRPr="00705356">
        <w:rPr>
          <w:rFonts w:ascii="Arial" w:eastAsiaTheme="minorEastAsia" w:hAnsi="Arial" w:cs="Arial"/>
          <w:i/>
          <w:iCs/>
          <w:color w:val="3B3B77"/>
          <w:spacing w:val="-1"/>
          <w:kern w:val="24"/>
          <w:sz w:val="52"/>
          <w:szCs w:val="52"/>
        </w:rPr>
        <w:t>исполнения</w:t>
      </w:r>
      <w:r w:rsidR="0096120C" w:rsidRPr="00705356">
        <w:rPr>
          <w:rFonts w:ascii="Arial" w:eastAsiaTheme="minorEastAsia" w:hAnsi="Arial" w:cs="Arial"/>
          <w:i/>
          <w:iCs/>
          <w:color w:val="3B3B77"/>
          <w:spacing w:val="-18"/>
          <w:kern w:val="24"/>
          <w:sz w:val="52"/>
          <w:szCs w:val="52"/>
        </w:rPr>
        <w:t xml:space="preserve"> </w:t>
      </w:r>
      <w:r w:rsidR="0096120C" w:rsidRPr="00705356">
        <w:rPr>
          <w:rFonts w:ascii="Arial" w:eastAsiaTheme="minorEastAsia" w:hAnsi="Arial" w:cs="Arial"/>
          <w:i/>
          <w:iCs/>
          <w:color w:val="3B3B77"/>
          <w:spacing w:val="-1"/>
          <w:kern w:val="24"/>
          <w:sz w:val="52"/>
          <w:szCs w:val="52"/>
        </w:rPr>
        <w:t>бюджета.</w:t>
      </w:r>
    </w:p>
    <w:p w:rsidR="0096120C" w:rsidRPr="00705356" w:rsidRDefault="0096120C" w:rsidP="00705356">
      <w:pPr>
        <w:jc w:val="both"/>
        <w:rPr>
          <w:i/>
          <w:sz w:val="52"/>
          <w:szCs w:val="52"/>
        </w:rPr>
      </w:pPr>
    </w:p>
    <w:p w:rsidR="0096120C" w:rsidRDefault="0096120C">
      <w:pPr>
        <w:rPr>
          <w:i/>
        </w:rPr>
      </w:pPr>
    </w:p>
    <w:p w:rsidR="0096120C" w:rsidRDefault="0096120C">
      <w:pPr>
        <w:rPr>
          <w:i/>
        </w:rPr>
      </w:pPr>
    </w:p>
    <w:p w:rsidR="008A5E05" w:rsidRDefault="008A5E05" w:rsidP="008A5E05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C00000"/>
          <w:kern w:val="24"/>
          <w:sz w:val="72"/>
          <w:szCs w:val="72"/>
          <w:lang w:eastAsia="ru-RU"/>
        </w:rPr>
      </w:pPr>
      <w:r w:rsidRPr="008A5E05">
        <w:rPr>
          <w:rFonts w:ascii="Times New Roman" w:eastAsiaTheme="minorEastAsia" w:hAnsi="Times New Roman" w:cs="Times New Roman"/>
          <w:b/>
          <w:bCs/>
          <w:color w:val="C00000"/>
          <w:kern w:val="24"/>
          <w:sz w:val="72"/>
          <w:szCs w:val="72"/>
          <w:lang w:eastAsia="ru-RU"/>
        </w:rPr>
        <w:t xml:space="preserve">Принцип прозрачности (открытости) означает: </w:t>
      </w:r>
    </w:p>
    <w:p w:rsidR="008A5E05" w:rsidRPr="008A5E05" w:rsidRDefault="008A5E05" w:rsidP="008A5E0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72"/>
          <w:szCs w:val="72"/>
          <w:lang w:eastAsia="ru-RU"/>
        </w:rPr>
      </w:pPr>
    </w:p>
    <w:p w:rsidR="008A5E05" w:rsidRPr="008A5E05" w:rsidRDefault="008A5E05" w:rsidP="008A5E05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984806" w:themeColor="accent6" w:themeShade="80"/>
          <w:sz w:val="40"/>
          <w:szCs w:val="24"/>
          <w:lang w:eastAsia="ru-RU"/>
        </w:rPr>
      </w:pPr>
      <w:r w:rsidRPr="008A5E05">
        <w:rPr>
          <w:rFonts w:ascii="Times New Roman" w:eastAsiaTheme="minorEastAsia" w:hAnsi="Times New Roman" w:cs="Times New Roman"/>
          <w:i/>
          <w:iCs/>
          <w:color w:val="984806" w:themeColor="accent6" w:themeShade="80"/>
          <w:kern w:val="24"/>
          <w:sz w:val="40"/>
          <w:szCs w:val="40"/>
          <w:lang w:eastAsia="ru-RU"/>
        </w:rPr>
        <w:t>обязательное опубликование в средствах массовой информации  утвержденных бюджетов и отчетов об их исполнении</w:t>
      </w:r>
    </w:p>
    <w:p w:rsidR="008A5E05" w:rsidRPr="008A5E05" w:rsidRDefault="008A5E05" w:rsidP="008A5E05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984806" w:themeColor="accent6" w:themeShade="80"/>
          <w:sz w:val="40"/>
          <w:szCs w:val="24"/>
          <w:lang w:eastAsia="ru-RU"/>
        </w:rPr>
      </w:pPr>
      <w:r w:rsidRPr="008A5E05">
        <w:rPr>
          <w:rFonts w:ascii="Times New Roman" w:eastAsiaTheme="minorEastAsia" w:hAnsi="Times New Roman" w:cs="Times New Roman"/>
          <w:i/>
          <w:iCs/>
          <w:color w:val="984806" w:themeColor="accent6" w:themeShade="80"/>
          <w:kern w:val="24"/>
          <w:sz w:val="40"/>
          <w:szCs w:val="40"/>
          <w:lang w:eastAsia="ru-RU"/>
        </w:rPr>
        <w:t>обязательную открытость для общества и средств массовой информации проектов бюджетов, внесенных в законодательные органы государственной  муниципальной власти</w:t>
      </w:r>
    </w:p>
    <w:p w:rsidR="008A5E05" w:rsidRPr="008A5E05" w:rsidRDefault="008A5E05" w:rsidP="008A5E05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984806" w:themeColor="accent6" w:themeShade="80"/>
          <w:sz w:val="40"/>
          <w:szCs w:val="24"/>
          <w:lang w:eastAsia="ru-RU"/>
        </w:rPr>
      </w:pPr>
      <w:r w:rsidRPr="008A5E05">
        <w:rPr>
          <w:rFonts w:ascii="Times New Roman" w:eastAsiaTheme="minorEastAsia" w:hAnsi="Times New Roman" w:cs="Times New Roman"/>
          <w:i/>
          <w:iCs/>
          <w:color w:val="984806" w:themeColor="accent6" w:themeShade="80"/>
          <w:kern w:val="24"/>
          <w:sz w:val="40"/>
          <w:szCs w:val="40"/>
          <w:lang w:eastAsia="ru-RU"/>
        </w:rPr>
        <w:t>обеспечение доступа к информации, размещенной в информационно-коммуникационной сети «Интернет» на едином портале бюджетной системы Российской Федерации</w:t>
      </w:r>
    </w:p>
    <w:p w:rsidR="008A5E05" w:rsidRPr="008A5E05" w:rsidRDefault="008A5E05" w:rsidP="008A5E05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 w:cs="Times New Roman"/>
          <w:color w:val="984806" w:themeColor="accent6" w:themeShade="80"/>
          <w:sz w:val="40"/>
          <w:szCs w:val="24"/>
          <w:lang w:eastAsia="ru-RU"/>
        </w:rPr>
      </w:pPr>
      <w:r w:rsidRPr="008A5E05">
        <w:rPr>
          <w:rFonts w:ascii="Times New Roman" w:eastAsiaTheme="minorEastAsia" w:hAnsi="Times New Roman" w:cs="Times New Roman"/>
          <w:i/>
          <w:iCs/>
          <w:color w:val="984806" w:themeColor="accent6" w:themeShade="80"/>
          <w:kern w:val="24"/>
          <w:sz w:val="40"/>
          <w:szCs w:val="40"/>
          <w:lang w:eastAsia="ru-RU"/>
        </w:rPr>
        <w:t>стабильность и (или) преемственность бюджетной классификации Российской Федерации, а также обеспечение сопоставимости показателей бюджета отчетного, текущего, очередного финансового года и планового периода</w:t>
      </w:r>
    </w:p>
    <w:p w:rsidR="008A5E05" w:rsidRDefault="008A5E05" w:rsidP="008A5E05">
      <w:pPr>
        <w:spacing w:after="0" w:line="240" w:lineRule="auto"/>
        <w:jc w:val="right"/>
        <w:textAlignment w:val="baseline"/>
        <w:rPr>
          <w:rFonts w:ascii="Times New Roman" w:eastAsiaTheme="minorEastAsia" w:hAnsi="Times New Roman" w:cs="Times New Roman"/>
          <w:b/>
          <w:bCs/>
          <w:i/>
          <w:iCs/>
          <w:color w:val="984806" w:themeColor="accent6" w:themeShade="80"/>
          <w:kern w:val="24"/>
          <w:sz w:val="40"/>
          <w:szCs w:val="40"/>
          <w:lang w:eastAsia="ru-RU"/>
        </w:rPr>
      </w:pPr>
    </w:p>
    <w:p w:rsidR="008A5E05" w:rsidRPr="008A5E05" w:rsidRDefault="008A5E05" w:rsidP="008A5E0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8A5E05">
        <w:rPr>
          <w:rFonts w:ascii="Times New Roman" w:eastAsiaTheme="minorEastAsia" w:hAnsi="Times New Roman" w:cs="Times New Roman"/>
          <w:b/>
          <w:bCs/>
          <w:i/>
          <w:iCs/>
          <w:color w:val="984806" w:themeColor="accent6" w:themeShade="80"/>
          <w:kern w:val="24"/>
          <w:sz w:val="40"/>
          <w:szCs w:val="40"/>
          <w:lang w:eastAsia="ru-RU"/>
        </w:rPr>
        <w:t>Бюджетный кодекс Российской Федерации статья 36</w:t>
      </w:r>
    </w:p>
    <w:p w:rsidR="00B016BF" w:rsidRPr="00B016BF" w:rsidRDefault="00B016BF" w:rsidP="008757CE">
      <w:pPr>
        <w:jc w:val="center"/>
        <w:rPr>
          <w:rFonts w:eastAsiaTheme="majorEastAsia"/>
          <w:b/>
          <w:bCs/>
          <w:i/>
          <w:iCs/>
          <w:color w:val="3B3B77"/>
          <w:spacing w:val="-3"/>
          <w:sz w:val="40"/>
          <w:szCs w:val="40"/>
        </w:rPr>
      </w:pPr>
      <w:r w:rsidRPr="00B016BF">
        <w:rPr>
          <w:rFonts w:eastAsiaTheme="majorEastAsia"/>
          <w:b/>
          <w:bCs/>
          <w:i/>
          <w:iCs/>
          <w:color w:val="3B3B77"/>
          <w:spacing w:val="-3"/>
          <w:sz w:val="40"/>
          <w:szCs w:val="40"/>
        </w:rPr>
        <w:lastRenderedPageBreak/>
        <w:t>В состав годовой отчётности муниципального района входят отчёты и следующих поселений, которые и составляют консолидированную отчётность муниципального района:</w:t>
      </w:r>
    </w:p>
    <w:p w:rsidR="00B016BF" w:rsidRPr="00B016BF" w:rsidRDefault="00B016BF" w:rsidP="008757CE">
      <w:pPr>
        <w:jc w:val="center"/>
        <w:rPr>
          <w:rFonts w:eastAsiaTheme="majorEastAsia"/>
          <w:b/>
          <w:bCs/>
          <w:iCs/>
          <w:color w:val="3B3B77"/>
          <w:spacing w:val="-3"/>
          <w:sz w:val="32"/>
          <w:szCs w:val="32"/>
        </w:rPr>
      </w:pPr>
      <w:proofErr w:type="spellStart"/>
      <w:r w:rsidRPr="00B016BF">
        <w:rPr>
          <w:rFonts w:eastAsiaTheme="majorEastAsia"/>
          <w:b/>
          <w:bCs/>
          <w:iCs/>
          <w:color w:val="3B3B77"/>
          <w:spacing w:val="-3"/>
          <w:sz w:val="32"/>
          <w:szCs w:val="32"/>
        </w:rPr>
        <w:t>Катаевского</w:t>
      </w:r>
      <w:proofErr w:type="spellEnd"/>
    </w:p>
    <w:p w:rsidR="00B016BF" w:rsidRPr="00B016BF" w:rsidRDefault="00B016BF" w:rsidP="008757CE">
      <w:pPr>
        <w:jc w:val="center"/>
        <w:rPr>
          <w:rFonts w:eastAsiaTheme="majorEastAsia"/>
          <w:b/>
          <w:bCs/>
          <w:iCs/>
          <w:color w:val="3B3B77"/>
          <w:spacing w:val="-3"/>
          <w:sz w:val="32"/>
          <w:szCs w:val="32"/>
        </w:rPr>
      </w:pPr>
      <w:proofErr w:type="spellStart"/>
      <w:r w:rsidRPr="00B016BF">
        <w:rPr>
          <w:rFonts w:eastAsiaTheme="majorEastAsia"/>
          <w:b/>
          <w:bCs/>
          <w:iCs/>
          <w:color w:val="3B3B77"/>
          <w:spacing w:val="-3"/>
          <w:sz w:val="32"/>
          <w:szCs w:val="32"/>
        </w:rPr>
        <w:t>Катангарского</w:t>
      </w:r>
      <w:proofErr w:type="spellEnd"/>
    </w:p>
    <w:p w:rsidR="00B016BF" w:rsidRPr="00B016BF" w:rsidRDefault="00B016BF" w:rsidP="008757CE">
      <w:pPr>
        <w:jc w:val="center"/>
        <w:rPr>
          <w:rFonts w:eastAsiaTheme="majorEastAsia"/>
          <w:b/>
          <w:bCs/>
          <w:iCs/>
          <w:color w:val="3B3B77"/>
          <w:spacing w:val="-3"/>
          <w:sz w:val="32"/>
          <w:szCs w:val="32"/>
        </w:rPr>
      </w:pPr>
      <w:proofErr w:type="spellStart"/>
      <w:r w:rsidRPr="00B016BF">
        <w:rPr>
          <w:rFonts w:eastAsiaTheme="majorEastAsia"/>
          <w:b/>
          <w:bCs/>
          <w:iCs/>
          <w:color w:val="3B3B77"/>
          <w:spacing w:val="-3"/>
          <w:sz w:val="32"/>
          <w:szCs w:val="32"/>
        </w:rPr>
        <w:t>Малетинского</w:t>
      </w:r>
      <w:proofErr w:type="spellEnd"/>
    </w:p>
    <w:p w:rsidR="00B016BF" w:rsidRPr="00B016BF" w:rsidRDefault="00B016BF" w:rsidP="008757CE">
      <w:pPr>
        <w:jc w:val="center"/>
        <w:rPr>
          <w:rFonts w:eastAsiaTheme="majorEastAsia"/>
          <w:b/>
          <w:bCs/>
          <w:iCs/>
          <w:color w:val="3B3B77"/>
          <w:spacing w:val="-3"/>
          <w:sz w:val="32"/>
          <w:szCs w:val="32"/>
        </w:rPr>
      </w:pPr>
      <w:proofErr w:type="spellStart"/>
      <w:r w:rsidRPr="00B016BF">
        <w:rPr>
          <w:rFonts w:eastAsiaTheme="majorEastAsia"/>
          <w:b/>
          <w:bCs/>
          <w:iCs/>
          <w:color w:val="3B3B77"/>
          <w:spacing w:val="-3"/>
          <w:sz w:val="32"/>
          <w:szCs w:val="32"/>
        </w:rPr>
        <w:t>Песчанского</w:t>
      </w:r>
      <w:proofErr w:type="spellEnd"/>
    </w:p>
    <w:p w:rsidR="00B016BF" w:rsidRPr="00B016BF" w:rsidRDefault="00B016BF" w:rsidP="008757CE">
      <w:pPr>
        <w:jc w:val="center"/>
        <w:rPr>
          <w:rFonts w:eastAsiaTheme="majorEastAsia"/>
          <w:b/>
          <w:bCs/>
          <w:iCs/>
          <w:color w:val="3B3B77"/>
          <w:spacing w:val="-3"/>
          <w:sz w:val="32"/>
          <w:szCs w:val="32"/>
        </w:rPr>
      </w:pPr>
      <w:proofErr w:type="spellStart"/>
      <w:r w:rsidRPr="00B016BF">
        <w:rPr>
          <w:rFonts w:eastAsiaTheme="majorEastAsia"/>
          <w:b/>
          <w:bCs/>
          <w:iCs/>
          <w:color w:val="3B3B77"/>
          <w:spacing w:val="-3"/>
          <w:sz w:val="32"/>
          <w:szCs w:val="32"/>
        </w:rPr>
        <w:t>Усть-Оборского</w:t>
      </w:r>
      <w:proofErr w:type="spellEnd"/>
    </w:p>
    <w:p w:rsidR="00B016BF" w:rsidRPr="00B016BF" w:rsidRDefault="00B016BF" w:rsidP="008757CE">
      <w:pPr>
        <w:jc w:val="center"/>
        <w:rPr>
          <w:rFonts w:eastAsiaTheme="majorEastAsia"/>
          <w:b/>
          <w:bCs/>
          <w:iCs/>
          <w:color w:val="3B3B77"/>
          <w:spacing w:val="-3"/>
          <w:sz w:val="32"/>
          <w:szCs w:val="32"/>
        </w:rPr>
      </w:pPr>
      <w:proofErr w:type="spellStart"/>
      <w:r w:rsidRPr="00B016BF">
        <w:rPr>
          <w:rFonts w:eastAsiaTheme="majorEastAsia"/>
          <w:b/>
          <w:bCs/>
          <w:iCs/>
          <w:color w:val="3B3B77"/>
          <w:spacing w:val="-3"/>
          <w:sz w:val="32"/>
          <w:szCs w:val="32"/>
        </w:rPr>
        <w:t>Балягинского</w:t>
      </w:r>
      <w:proofErr w:type="spellEnd"/>
    </w:p>
    <w:p w:rsidR="00B016BF" w:rsidRPr="00B016BF" w:rsidRDefault="00B016BF" w:rsidP="008757CE">
      <w:pPr>
        <w:jc w:val="center"/>
        <w:rPr>
          <w:rFonts w:eastAsiaTheme="majorEastAsia"/>
          <w:b/>
          <w:bCs/>
          <w:iCs/>
          <w:color w:val="3B3B77"/>
          <w:spacing w:val="-3"/>
          <w:sz w:val="32"/>
          <w:szCs w:val="32"/>
        </w:rPr>
      </w:pPr>
      <w:proofErr w:type="spellStart"/>
      <w:r w:rsidRPr="00B016BF">
        <w:rPr>
          <w:rFonts w:eastAsiaTheme="majorEastAsia"/>
          <w:b/>
          <w:bCs/>
          <w:iCs/>
          <w:color w:val="3B3B77"/>
          <w:spacing w:val="-3"/>
          <w:sz w:val="32"/>
          <w:szCs w:val="32"/>
        </w:rPr>
        <w:t>Зугмарского</w:t>
      </w:r>
      <w:proofErr w:type="spellEnd"/>
    </w:p>
    <w:p w:rsidR="00B016BF" w:rsidRPr="00B016BF" w:rsidRDefault="00B016BF" w:rsidP="008757CE">
      <w:pPr>
        <w:jc w:val="center"/>
        <w:rPr>
          <w:rFonts w:eastAsiaTheme="majorEastAsia"/>
          <w:b/>
          <w:bCs/>
          <w:iCs/>
          <w:color w:val="3B3B77"/>
          <w:spacing w:val="-3"/>
          <w:sz w:val="32"/>
          <w:szCs w:val="32"/>
        </w:rPr>
      </w:pPr>
      <w:proofErr w:type="spellStart"/>
      <w:r w:rsidRPr="00B016BF">
        <w:rPr>
          <w:rFonts w:eastAsiaTheme="majorEastAsia"/>
          <w:b/>
          <w:bCs/>
          <w:iCs/>
          <w:color w:val="3B3B77"/>
          <w:spacing w:val="-3"/>
          <w:sz w:val="32"/>
          <w:szCs w:val="32"/>
        </w:rPr>
        <w:t>Толбагинского</w:t>
      </w:r>
      <w:proofErr w:type="spellEnd"/>
    </w:p>
    <w:p w:rsidR="00B016BF" w:rsidRPr="00B016BF" w:rsidRDefault="00B016BF" w:rsidP="008757CE">
      <w:pPr>
        <w:jc w:val="center"/>
        <w:rPr>
          <w:rFonts w:eastAsiaTheme="majorEastAsia"/>
          <w:b/>
          <w:bCs/>
          <w:iCs/>
          <w:color w:val="3B3B77"/>
          <w:spacing w:val="-3"/>
          <w:sz w:val="32"/>
          <w:szCs w:val="32"/>
        </w:rPr>
      </w:pPr>
      <w:proofErr w:type="spellStart"/>
      <w:r w:rsidRPr="00B016BF">
        <w:rPr>
          <w:rFonts w:eastAsiaTheme="majorEastAsia"/>
          <w:b/>
          <w:bCs/>
          <w:iCs/>
          <w:color w:val="3B3B77"/>
          <w:spacing w:val="-3"/>
          <w:sz w:val="32"/>
          <w:szCs w:val="32"/>
        </w:rPr>
        <w:t>Хохотуйского</w:t>
      </w:r>
      <w:proofErr w:type="spellEnd"/>
    </w:p>
    <w:p w:rsidR="00B016BF" w:rsidRPr="00B016BF" w:rsidRDefault="00B016BF" w:rsidP="008757CE">
      <w:pPr>
        <w:jc w:val="center"/>
        <w:rPr>
          <w:rFonts w:eastAsiaTheme="majorEastAsia"/>
          <w:b/>
          <w:bCs/>
          <w:iCs/>
          <w:color w:val="3B3B77"/>
          <w:spacing w:val="-3"/>
          <w:sz w:val="32"/>
          <w:szCs w:val="32"/>
        </w:rPr>
      </w:pPr>
      <w:proofErr w:type="spellStart"/>
      <w:r w:rsidRPr="00B016BF">
        <w:rPr>
          <w:rFonts w:eastAsiaTheme="majorEastAsia"/>
          <w:b/>
          <w:bCs/>
          <w:iCs/>
          <w:color w:val="3B3B77"/>
          <w:spacing w:val="-3"/>
          <w:sz w:val="32"/>
          <w:szCs w:val="32"/>
        </w:rPr>
        <w:t>Хараузского</w:t>
      </w:r>
      <w:proofErr w:type="spellEnd"/>
    </w:p>
    <w:p w:rsidR="00B016BF" w:rsidRPr="00B016BF" w:rsidRDefault="00B016BF" w:rsidP="008757CE">
      <w:pPr>
        <w:jc w:val="center"/>
        <w:rPr>
          <w:rFonts w:eastAsiaTheme="majorEastAsia"/>
          <w:b/>
          <w:bCs/>
          <w:iCs/>
          <w:color w:val="3B3B77"/>
          <w:spacing w:val="-3"/>
          <w:sz w:val="32"/>
          <w:szCs w:val="32"/>
        </w:rPr>
      </w:pPr>
      <w:proofErr w:type="spellStart"/>
      <w:r w:rsidRPr="00B016BF">
        <w:rPr>
          <w:rFonts w:eastAsiaTheme="majorEastAsia"/>
          <w:b/>
          <w:bCs/>
          <w:iCs/>
          <w:color w:val="3B3B77"/>
          <w:spacing w:val="-3"/>
          <w:sz w:val="32"/>
          <w:szCs w:val="32"/>
        </w:rPr>
        <w:t>Баляга-Катангарского</w:t>
      </w:r>
      <w:proofErr w:type="spellEnd"/>
    </w:p>
    <w:p w:rsidR="00B016BF" w:rsidRPr="00B016BF" w:rsidRDefault="00B016BF" w:rsidP="008757CE">
      <w:pPr>
        <w:jc w:val="center"/>
        <w:rPr>
          <w:rFonts w:eastAsiaTheme="majorEastAsia"/>
          <w:b/>
          <w:bCs/>
          <w:iCs/>
          <w:color w:val="3B3B77"/>
          <w:spacing w:val="-3"/>
          <w:sz w:val="32"/>
          <w:szCs w:val="32"/>
        </w:rPr>
      </w:pPr>
      <w:proofErr w:type="spellStart"/>
      <w:r w:rsidRPr="00B016BF">
        <w:rPr>
          <w:rFonts w:eastAsiaTheme="majorEastAsia"/>
          <w:b/>
          <w:bCs/>
          <w:iCs/>
          <w:color w:val="3B3B77"/>
          <w:spacing w:val="-3"/>
          <w:sz w:val="32"/>
          <w:szCs w:val="32"/>
        </w:rPr>
        <w:t>Тарбагатайского</w:t>
      </w:r>
      <w:proofErr w:type="spellEnd"/>
    </w:p>
    <w:p w:rsidR="00B016BF" w:rsidRPr="00B016BF" w:rsidRDefault="00B016BF" w:rsidP="008757CE">
      <w:pPr>
        <w:jc w:val="center"/>
        <w:rPr>
          <w:rFonts w:eastAsiaTheme="majorEastAsia"/>
          <w:b/>
          <w:bCs/>
          <w:iCs/>
          <w:color w:val="3B3B77"/>
          <w:spacing w:val="-3"/>
          <w:sz w:val="32"/>
          <w:szCs w:val="32"/>
        </w:rPr>
      </w:pPr>
      <w:proofErr w:type="spellStart"/>
      <w:r w:rsidRPr="00B016BF">
        <w:rPr>
          <w:rFonts w:eastAsiaTheme="majorEastAsia"/>
          <w:b/>
          <w:bCs/>
          <w:iCs/>
          <w:color w:val="3B3B77"/>
          <w:spacing w:val="-3"/>
          <w:sz w:val="32"/>
          <w:szCs w:val="32"/>
        </w:rPr>
        <w:t>Новопавловского</w:t>
      </w:r>
      <w:proofErr w:type="spellEnd"/>
    </w:p>
    <w:p w:rsidR="0096120C" w:rsidRPr="00FE79D4" w:rsidRDefault="00C35528" w:rsidP="008757CE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FE79D4">
        <w:rPr>
          <w:rFonts w:ascii="Times New Roman" w:eastAsiaTheme="majorEastAsia" w:hAnsi="Times New Roman" w:cs="Times New Roman"/>
          <w:b/>
          <w:bCs/>
          <w:i/>
          <w:iCs/>
          <w:color w:val="3B3B77"/>
          <w:spacing w:val="-3"/>
          <w:sz w:val="56"/>
          <w:szCs w:val="56"/>
        </w:rPr>
        <w:lastRenderedPageBreak/>
        <w:t>Основные параметры исполнения</w:t>
      </w:r>
      <w:r w:rsidR="008757CE" w:rsidRPr="00FE79D4">
        <w:rPr>
          <w:rFonts w:ascii="Times New Roman" w:eastAsiaTheme="majorEastAsia" w:hAnsi="Times New Roman" w:cs="Times New Roman"/>
          <w:b/>
          <w:bCs/>
          <w:i/>
          <w:iCs/>
          <w:color w:val="3B3B77"/>
          <w:spacing w:val="-3"/>
          <w:sz w:val="56"/>
          <w:szCs w:val="56"/>
        </w:rPr>
        <w:t xml:space="preserve"> консолидированного</w:t>
      </w:r>
      <w:r w:rsidRPr="00FE79D4">
        <w:rPr>
          <w:rFonts w:ascii="Times New Roman" w:eastAsiaTheme="majorEastAsia" w:hAnsi="Times New Roman" w:cs="Times New Roman"/>
          <w:b/>
          <w:bCs/>
          <w:i/>
          <w:iCs/>
          <w:color w:val="3B3B77"/>
          <w:spacing w:val="-3"/>
          <w:sz w:val="56"/>
          <w:szCs w:val="56"/>
        </w:rPr>
        <w:t xml:space="preserve"> бюджета  </w:t>
      </w:r>
      <w:r w:rsidRPr="00FE79D4">
        <w:rPr>
          <w:rFonts w:ascii="Times New Roman" w:eastAsiaTheme="majorEastAsia" w:hAnsi="Times New Roman" w:cs="Times New Roman"/>
          <w:b/>
          <w:bCs/>
          <w:i/>
          <w:iCs/>
          <w:color w:val="3B3B77"/>
          <w:spacing w:val="-1"/>
          <w:sz w:val="56"/>
          <w:szCs w:val="56"/>
        </w:rPr>
        <w:t xml:space="preserve">муниципального </w:t>
      </w:r>
      <w:r w:rsidR="00260C2E" w:rsidRPr="00FE79D4">
        <w:rPr>
          <w:rFonts w:ascii="Times New Roman" w:eastAsiaTheme="majorEastAsia" w:hAnsi="Times New Roman" w:cs="Times New Roman"/>
          <w:b/>
          <w:bCs/>
          <w:i/>
          <w:iCs/>
          <w:color w:val="3B3B77"/>
          <w:spacing w:val="-1"/>
          <w:sz w:val="56"/>
          <w:szCs w:val="56"/>
        </w:rPr>
        <w:t xml:space="preserve">района </w:t>
      </w:r>
      <w:r w:rsidRPr="00FE79D4">
        <w:rPr>
          <w:rFonts w:ascii="Times New Roman" w:eastAsiaTheme="majorEastAsia" w:hAnsi="Times New Roman" w:cs="Times New Roman"/>
          <w:b/>
          <w:bCs/>
          <w:i/>
          <w:iCs/>
          <w:color w:val="3B3B77"/>
          <w:spacing w:val="-1"/>
          <w:sz w:val="56"/>
          <w:szCs w:val="56"/>
        </w:rPr>
        <w:t xml:space="preserve"> </w:t>
      </w:r>
      <w:r w:rsidRPr="00FE79D4">
        <w:rPr>
          <w:rFonts w:ascii="Times New Roman" w:eastAsiaTheme="majorEastAsia" w:hAnsi="Times New Roman" w:cs="Times New Roman"/>
          <w:b/>
          <w:bCs/>
          <w:i/>
          <w:iCs/>
          <w:color w:val="3B3B77"/>
          <w:spacing w:val="-3"/>
          <w:sz w:val="56"/>
          <w:szCs w:val="56"/>
        </w:rPr>
        <w:t xml:space="preserve">«Петровск - Забайкальский </w:t>
      </w:r>
      <w:r w:rsidRPr="00FE79D4">
        <w:rPr>
          <w:rFonts w:ascii="Times New Roman" w:eastAsiaTheme="majorEastAsia" w:hAnsi="Times New Roman" w:cs="Times New Roman"/>
          <w:b/>
          <w:bCs/>
          <w:i/>
          <w:iCs/>
          <w:color w:val="3B3B77"/>
          <w:sz w:val="56"/>
          <w:szCs w:val="56"/>
        </w:rPr>
        <w:t>район»  з</w:t>
      </w:r>
      <w:r w:rsidRPr="00FE79D4">
        <w:rPr>
          <w:rFonts w:ascii="Times New Roman" w:eastAsiaTheme="majorEastAsia" w:hAnsi="Times New Roman" w:cs="Times New Roman"/>
          <w:b/>
          <w:bCs/>
          <w:i/>
          <w:iCs/>
          <w:color w:val="3B3B77"/>
          <w:spacing w:val="-1"/>
          <w:sz w:val="56"/>
          <w:szCs w:val="56"/>
        </w:rPr>
        <w:t xml:space="preserve">а </w:t>
      </w:r>
      <w:r w:rsidRPr="00FE79D4">
        <w:rPr>
          <w:rFonts w:ascii="Times New Roman" w:eastAsiaTheme="majorEastAsia" w:hAnsi="Times New Roman" w:cs="Times New Roman"/>
          <w:b/>
          <w:bCs/>
          <w:i/>
          <w:iCs/>
          <w:color w:val="3B3B77"/>
          <w:sz w:val="56"/>
          <w:szCs w:val="56"/>
        </w:rPr>
        <w:t>20</w:t>
      </w:r>
      <w:r w:rsidR="008757CE" w:rsidRPr="00FE79D4">
        <w:rPr>
          <w:rFonts w:ascii="Times New Roman" w:eastAsiaTheme="majorEastAsia" w:hAnsi="Times New Roman" w:cs="Times New Roman"/>
          <w:b/>
          <w:bCs/>
          <w:i/>
          <w:iCs/>
          <w:color w:val="3B3B77"/>
          <w:sz w:val="56"/>
          <w:szCs w:val="56"/>
        </w:rPr>
        <w:t>20</w:t>
      </w:r>
      <w:r w:rsidRPr="00FE79D4">
        <w:rPr>
          <w:rFonts w:ascii="Times New Roman" w:eastAsiaTheme="majorEastAsia" w:hAnsi="Times New Roman" w:cs="Times New Roman"/>
          <w:b/>
          <w:bCs/>
          <w:i/>
          <w:iCs/>
          <w:color w:val="3B3B77"/>
          <w:spacing w:val="-1"/>
          <w:sz w:val="56"/>
          <w:szCs w:val="56"/>
        </w:rPr>
        <w:t xml:space="preserve"> </w:t>
      </w:r>
      <w:r w:rsidRPr="00FE79D4">
        <w:rPr>
          <w:rFonts w:ascii="Times New Roman" w:eastAsiaTheme="majorEastAsia" w:hAnsi="Times New Roman" w:cs="Times New Roman"/>
          <w:b/>
          <w:bCs/>
          <w:i/>
          <w:iCs/>
          <w:color w:val="3B3B77"/>
          <w:spacing w:val="-3"/>
          <w:sz w:val="56"/>
          <w:szCs w:val="56"/>
        </w:rPr>
        <w:t>год.</w:t>
      </w:r>
    </w:p>
    <w:tbl>
      <w:tblPr>
        <w:tblW w:w="161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3118"/>
        <w:gridCol w:w="289"/>
        <w:gridCol w:w="1696"/>
        <w:gridCol w:w="144"/>
        <w:gridCol w:w="1699"/>
        <w:gridCol w:w="421"/>
        <w:gridCol w:w="1421"/>
        <w:gridCol w:w="399"/>
        <w:gridCol w:w="1444"/>
        <w:gridCol w:w="656"/>
        <w:gridCol w:w="1329"/>
        <w:gridCol w:w="951"/>
        <w:gridCol w:w="2240"/>
      </w:tblGrid>
      <w:tr w:rsidR="008757CE" w:rsidRPr="008757CE" w:rsidTr="008757CE">
        <w:trPr>
          <w:trHeight w:val="26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57CE" w:rsidRPr="008757CE" w:rsidTr="008757CE">
        <w:trPr>
          <w:trHeight w:val="6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901FF" w:rsidRPr="008757CE" w:rsidTr="00F901FF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F901FF" w:rsidRPr="008757CE" w:rsidTr="00F901FF">
        <w:trPr>
          <w:trHeight w:val="4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05356">
              <w:rPr>
                <w:rFonts w:ascii="Times New Roman" w:eastAsia="Times New Roman" w:hAnsi="Times New Roman" w:cs="Times New Roman"/>
                <w:b/>
                <w:bCs/>
                <w:color w:val="7030A0"/>
                <w:sz w:val="36"/>
                <w:szCs w:val="36"/>
                <w:lang w:eastAsia="ru-RU"/>
              </w:rPr>
              <w:t>Наименование показателей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705356" w:rsidRDefault="007B039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36"/>
                <w:szCs w:val="36"/>
                <w:lang w:eastAsia="ru-RU"/>
              </w:rPr>
            </w:pPr>
            <w:r w:rsidRPr="00705356">
              <w:rPr>
                <w:rFonts w:ascii="Times New Roman" w:eastAsia="Times New Roman" w:hAnsi="Times New Roman" w:cs="Times New Roman"/>
                <w:b/>
                <w:bCs/>
                <w:color w:val="7030A0"/>
                <w:sz w:val="36"/>
                <w:szCs w:val="36"/>
                <w:lang w:eastAsia="ru-RU"/>
              </w:rPr>
              <w:t>Все</w:t>
            </w:r>
            <w:r w:rsidR="008757CE" w:rsidRPr="00705356">
              <w:rPr>
                <w:rFonts w:ascii="Times New Roman" w:eastAsia="Times New Roman" w:hAnsi="Times New Roman" w:cs="Times New Roman"/>
                <w:b/>
                <w:bCs/>
                <w:color w:val="7030A0"/>
                <w:sz w:val="36"/>
                <w:szCs w:val="36"/>
                <w:lang w:eastAsia="ru-RU"/>
              </w:rPr>
              <w:t>го консолидированный бюджет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705356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40"/>
                <w:szCs w:val="40"/>
                <w:lang w:eastAsia="ru-RU"/>
              </w:rPr>
            </w:pPr>
            <w:r w:rsidRPr="00705356">
              <w:rPr>
                <w:rFonts w:ascii="Times New Roman" w:eastAsia="Times New Roman" w:hAnsi="Times New Roman" w:cs="Times New Roman"/>
                <w:b/>
                <w:bCs/>
                <w:color w:val="7030A0"/>
                <w:sz w:val="40"/>
                <w:szCs w:val="40"/>
                <w:lang w:eastAsia="ru-RU"/>
              </w:rPr>
              <w:t>Бюджет района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705356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36"/>
                <w:szCs w:val="36"/>
                <w:lang w:eastAsia="ru-RU"/>
              </w:rPr>
            </w:pPr>
            <w:r w:rsidRPr="00705356">
              <w:rPr>
                <w:rFonts w:ascii="Times New Roman" w:eastAsia="Times New Roman" w:hAnsi="Times New Roman" w:cs="Times New Roman"/>
                <w:b/>
                <w:bCs/>
                <w:color w:val="7030A0"/>
                <w:sz w:val="36"/>
                <w:szCs w:val="36"/>
                <w:lang w:eastAsia="ru-RU"/>
              </w:rPr>
              <w:t>Бюджеты сельских, городских поселений</w:t>
            </w:r>
          </w:p>
        </w:tc>
      </w:tr>
      <w:tr w:rsidR="008757CE" w:rsidRPr="008757CE" w:rsidTr="00F901FF">
        <w:trPr>
          <w:trHeight w:val="26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705356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70535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Уточненные бюджетные назначения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705356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70535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705356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70535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Уточненные бюджетные назначения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705356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70535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705356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70535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Уточненные бюджетные назначения</w:t>
            </w:r>
          </w:p>
        </w:tc>
        <w:tc>
          <w:tcPr>
            <w:tcW w:w="31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705356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</w:pPr>
            <w:r w:rsidRPr="00705356">
              <w:rPr>
                <w:rFonts w:ascii="Times New Roman" w:eastAsia="Times New Roman" w:hAnsi="Times New Roman" w:cs="Times New Roman"/>
                <w:b/>
                <w:bCs/>
                <w:color w:val="7030A0"/>
                <w:sz w:val="28"/>
                <w:szCs w:val="28"/>
                <w:lang w:eastAsia="ru-RU"/>
              </w:rPr>
              <w:t>Исполнено</w:t>
            </w:r>
          </w:p>
        </w:tc>
      </w:tr>
      <w:tr w:rsidR="008757CE" w:rsidRPr="008757CE" w:rsidTr="00F901FF">
        <w:trPr>
          <w:trHeight w:val="10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757CE" w:rsidRPr="008757CE" w:rsidTr="00F901FF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705356">
              <w:rPr>
                <w:rFonts w:ascii="Times New Roman" w:eastAsia="Times New Roman" w:hAnsi="Times New Roman" w:cs="Times New Roman"/>
                <w:b/>
                <w:bCs/>
                <w:color w:val="7030A0"/>
                <w:sz w:val="40"/>
                <w:szCs w:val="40"/>
                <w:lang w:eastAsia="ru-RU"/>
              </w:rPr>
              <w:t xml:space="preserve">Доходы всего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930 862,663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921 777,741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801 517,543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793 604,163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129 345,120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128 173,578</w:t>
            </w:r>
          </w:p>
        </w:tc>
      </w:tr>
      <w:tr w:rsidR="008757CE" w:rsidRPr="008757CE" w:rsidTr="00F901FF">
        <w:trPr>
          <w:trHeight w:val="7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Собственные доходы в </w:t>
            </w:r>
            <w:proofErr w:type="spellStart"/>
            <w:r w:rsidRPr="008757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т.ч</w:t>
            </w:r>
            <w:proofErr w:type="spellEnd"/>
            <w:r w:rsidRPr="008757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227 770,648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226 104,682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206 990,803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206 336,459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20 779,845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19 768,223</w:t>
            </w:r>
          </w:p>
        </w:tc>
      </w:tr>
      <w:tr w:rsidR="008757CE" w:rsidRPr="008757CE" w:rsidTr="00F901FF">
        <w:trPr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191 613,663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177 741,755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172 973,833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160 304,253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18 639,830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17 437,502</w:t>
            </w:r>
          </w:p>
        </w:tc>
      </w:tr>
      <w:tr w:rsidR="008757CE" w:rsidRPr="008757CE" w:rsidTr="00F901FF">
        <w:trPr>
          <w:trHeight w:val="6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36 156,985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48 362,927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34 016,970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46 032,206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2 140,015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2 330,721</w:t>
            </w:r>
          </w:p>
        </w:tc>
      </w:tr>
      <w:tr w:rsidR="008757CE" w:rsidRPr="008757CE" w:rsidTr="00F901FF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703 092,015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695 673,059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594 526,740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587 267,704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108 565,275</w:t>
            </w:r>
          </w:p>
        </w:tc>
        <w:tc>
          <w:tcPr>
            <w:tcW w:w="31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108 405,355</w:t>
            </w:r>
          </w:p>
        </w:tc>
      </w:tr>
      <w:tr w:rsidR="008757CE" w:rsidRPr="008757CE" w:rsidTr="00F901FF">
        <w:trPr>
          <w:trHeight w:val="6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57CE" w:rsidRPr="008757CE" w:rsidTr="00F901FF">
        <w:trPr>
          <w:trHeight w:val="7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705356">
              <w:rPr>
                <w:rFonts w:ascii="Times New Roman" w:eastAsia="Times New Roman" w:hAnsi="Times New Roman" w:cs="Times New Roman"/>
                <w:b/>
                <w:bCs/>
                <w:color w:val="7030A0"/>
                <w:sz w:val="40"/>
                <w:szCs w:val="40"/>
                <w:lang w:eastAsia="ru-RU"/>
              </w:rPr>
              <w:t>Расходы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944 140,192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928 660,580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812 821,097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800 331,247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131 319,095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128 329,333</w:t>
            </w:r>
          </w:p>
        </w:tc>
      </w:tr>
      <w:tr w:rsidR="008757CE" w:rsidRPr="008757CE" w:rsidTr="00F901FF">
        <w:trPr>
          <w:trHeight w:val="7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105 653,689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103 710,632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50 351,225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49 559,024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55 302,464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54 151,608</w:t>
            </w:r>
          </w:p>
        </w:tc>
      </w:tr>
      <w:tr w:rsidR="008757CE" w:rsidRPr="008757CE" w:rsidTr="00F901FF">
        <w:trPr>
          <w:trHeight w:val="6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2 293,200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2 293,200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2 293,200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2 293,200</w:t>
            </w:r>
          </w:p>
        </w:tc>
      </w:tr>
      <w:tr w:rsidR="008757CE" w:rsidRPr="008757CE" w:rsidTr="00F901FF">
        <w:trPr>
          <w:trHeight w:val="14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5 664,406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5 423,791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5 212,616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4 972,001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451,790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451,790</w:t>
            </w:r>
          </w:p>
        </w:tc>
      </w:tr>
      <w:tr w:rsidR="008757CE" w:rsidRPr="008757CE" w:rsidTr="00F901FF">
        <w:trPr>
          <w:trHeight w:val="9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27 695,670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24 013,634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11 677,801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9 271,982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16 017,869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14 741,652</w:t>
            </w:r>
          </w:p>
        </w:tc>
      </w:tr>
      <w:tr w:rsidR="008757CE" w:rsidRPr="008757CE" w:rsidTr="00F901FF">
        <w:trPr>
          <w:trHeight w:val="88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34 897,482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34 709,184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8 754,447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8 697,873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26 143,035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26 011,311</w:t>
            </w:r>
          </w:p>
        </w:tc>
      </w:tr>
      <w:tr w:rsidR="008757CE" w:rsidRPr="008757CE" w:rsidTr="00F901FF">
        <w:trPr>
          <w:trHeight w:val="6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3 025,252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2 525,252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3025,252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2525,252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757CE" w:rsidRPr="008757CE" w:rsidTr="00F901FF">
        <w:trPr>
          <w:trHeight w:val="6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521 585,805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513 291,080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521 585,805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513 291,080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757CE" w:rsidRPr="008757CE" w:rsidTr="00F901FF">
        <w:trPr>
          <w:trHeight w:val="5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91 008,396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90 593,069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82 393,559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82 393,559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8 614,837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8 199,510</w:t>
            </w:r>
          </w:p>
        </w:tc>
      </w:tr>
      <w:tr w:rsidR="008757CE" w:rsidRPr="008757CE" w:rsidTr="00F901FF">
        <w:trPr>
          <w:trHeight w:val="6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 и спорт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757CE" w:rsidRPr="008757CE" w:rsidTr="00F901FF">
        <w:trPr>
          <w:trHeight w:val="8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25 190,878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25 152,266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23 465,036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23 442,062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1 725,842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1 710,204</w:t>
            </w:r>
          </w:p>
        </w:tc>
      </w:tr>
      <w:tr w:rsidR="008757CE" w:rsidRPr="008757CE" w:rsidTr="00F901FF">
        <w:trPr>
          <w:trHeight w:val="11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3 080,000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3 062,978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62,978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3 000,000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3 000,000</w:t>
            </w:r>
          </w:p>
        </w:tc>
      </w:tr>
      <w:tr w:rsidR="008757CE" w:rsidRPr="008757CE" w:rsidTr="00F901FF">
        <w:trPr>
          <w:trHeight w:val="7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3,281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3,281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8757CE" w:rsidRPr="008757CE" w:rsidTr="00F901FF">
        <w:trPr>
          <w:trHeight w:val="7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124 042,133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123 882,213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106 272,075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106 112,155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17 770,058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17 770,058</w:t>
            </w:r>
          </w:p>
        </w:tc>
      </w:tr>
      <w:tr w:rsidR="008757CE" w:rsidRPr="008757CE" w:rsidTr="00F901FF">
        <w:trPr>
          <w:trHeight w:val="14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исполнения бюджет</w:t>
            </w:r>
            <w:proofErr w:type="gramStart"/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дефицит -.профицит +)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-13 277,529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-6 882,839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-11 303,554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-6 727,084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-1 973,975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-155,755</w:t>
            </w:r>
          </w:p>
        </w:tc>
      </w:tr>
      <w:tr w:rsidR="008757CE" w:rsidRPr="008757CE" w:rsidTr="00F901FF">
        <w:trPr>
          <w:trHeight w:val="3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7CE" w:rsidRPr="008757CE" w:rsidRDefault="008757CE" w:rsidP="00875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2133" w:rsidRDefault="00F22133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22133" w:rsidRDefault="00F22133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22133" w:rsidRDefault="00F22133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22133" w:rsidRDefault="00F22133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22133" w:rsidRDefault="00F22133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22133" w:rsidRDefault="00F22133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22133" w:rsidRDefault="00F22133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22133" w:rsidRDefault="00F22133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22133" w:rsidRDefault="00F22133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080AF9" w:rsidRDefault="00080AF9" w:rsidP="008A5E0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8"/>
          <w:szCs w:val="48"/>
          <w:lang w:eastAsia="ru-RU"/>
        </w:rPr>
      </w:pPr>
    </w:p>
    <w:p w:rsidR="00080AF9" w:rsidRDefault="00080AF9" w:rsidP="008A5E0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8"/>
          <w:szCs w:val="48"/>
          <w:lang w:eastAsia="ru-RU"/>
        </w:rPr>
      </w:pPr>
    </w:p>
    <w:p w:rsidR="00080AF9" w:rsidRDefault="00080AF9" w:rsidP="008A5E0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8"/>
          <w:szCs w:val="48"/>
          <w:lang w:eastAsia="ru-RU"/>
        </w:rPr>
      </w:pPr>
    </w:p>
    <w:p w:rsidR="00A2353A" w:rsidRDefault="00A2353A" w:rsidP="008A5E0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72"/>
          <w:szCs w:val="72"/>
          <w:lang w:eastAsia="ru-RU"/>
        </w:rPr>
      </w:pPr>
    </w:p>
    <w:p w:rsidR="008A5E05" w:rsidRDefault="00A2353A" w:rsidP="008A5E0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984806" w:themeColor="accent6" w:themeShade="80"/>
          <w:sz w:val="72"/>
          <w:szCs w:val="72"/>
          <w:lang w:eastAsia="ru-RU"/>
        </w:rPr>
        <w:t>П</w:t>
      </w:r>
      <w:r w:rsidR="008A5E05" w:rsidRPr="008A5E05">
        <w:rPr>
          <w:rFonts w:ascii="Times New Roman" w:eastAsia="Times New Roman" w:hAnsi="Times New Roman" w:cs="Times New Roman"/>
          <w:b/>
          <w:i/>
          <w:color w:val="984806" w:themeColor="accent6" w:themeShade="80"/>
          <w:sz w:val="72"/>
          <w:szCs w:val="72"/>
          <w:lang w:eastAsia="ru-RU"/>
        </w:rPr>
        <w:t>ояснительная записка</w:t>
      </w:r>
    </w:p>
    <w:p w:rsidR="007B039E" w:rsidRPr="008A5E05" w:rsidRDefault="007B039E" w:rsidP="008A5E0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984806" w:themeColor="accent6" w:themeShade="80"/>
          <w:sz w:val="72"/>
          <w:szCs w:val="72"/>
          <w:lang w:eastAsia="ru-RU"/>
        </w:rPr>
        <w:t>по исполнению бюджета муниципального района</w:t>
      </w:r>
    </w:p>
    <w:p w:rsidR="008A5E05" w:rsidRPr="008A5E05" w:rsidRDefault="008A5E05" w:rsidP="008A5E0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</w:pPr>
      <w:r w:rsidRPr="008A5E05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  <w:t xml:space="preserve">  доходн</w:t>
      </w:r>
      <w:r w:rsidR="00080AF9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  <w:t>ая</w:t>
      </w:r>
      <w:r w:rsidRPr="008A5E05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  <w:t xml:space="preserve"> част</w:t>
      </w:r>
      <w:r w:rsidR="00080AF9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  <w:t>ь</w:t>
      </w:r>
      <w:r w:rsidRPr="008A5E05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  <w:t xml:space="preserve"> бюджета муниципального района «Петровск-Забайкальский район» </w:t>
      </w:r>
    </w:p>
    <w:p w:rsidR="008A5E05" w:rsidRPr="008A5E05" w:rsidRDefault="008A5E05" w:rsidP="008A5E05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</w:pPr>
      <w:r w:rsidRPr="008A5E05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  <w:t>за 2020 год</w:t>
      </w:r>
    </w:p>
    <w:p w:rsidR="00452C2B" w:rsidRDefault="008A5E05" w:rsidP="008A5E05">
      <w:pPr>
        <w:spacing w:after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A5E0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                             </w:t>
      </w:r>
    </w:p>
    <w:p w:rsidR="008A5E05" w:rsidRPr="008A5E05" w:rsidRDefault="00452C2B" w:rsidP="008A5E05">
      <w:pPr>
        <w:spacing w:after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BB4690C" wp14:editId="39DC14AF">
                <wp:extent cx="300990" cy="300990"/>
                <wp:effectExtent l="0" t="0" r="0" b="0"/>
                <wp:docPr id="4" name="AutoShape 1" descr="F:\%D0%9D%D0%BE%D0%B2%D0%B0%D1%8F %D0%BF%D0%B0%D0%BF%D0%BA%D0%B0\%D0%BC%D0%B5%D1%81%D1%82%D0%BD%D1%8B%D0%B9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F:\%D0%9D%D0%BE%D0%B2%D0%B0%D1%8F %D0%BF%D0%B0%D0%BF%D0%BA%D0%B0\%D0%BC%D0%B5%D1%81%D1%82%D0%BD%D1%8B%D0%B9.webp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8A5E05" w:rsidRPr="008A5E0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6A2C" w:rsidRDefault="00EE6A2C" w:rsidP="008A5E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E6A2C" w:rsidRDefault="00EE6A2C" w:rsidP="008A5E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A5E05" w:rsidRPr="00EE6A2C" w:rsidRDefault="008A5E05" w:rsidP="008A5E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EE6A2C">
        <w:rPr>
          <w:rFonts w:ascii="Times New Roman" w:eastAsia="Times New Roman" w:hAnsi="Times New Roman" w:cs="Times New Roman"/>
          <w:sz w:val="52"/>
          <w:szCs w:val="52"/>
          <w:lang w:eastAsia="ru-RU"/>
        </w:rPr>
        <w:t>Доходы бюджета муниципального района «Петровск-Забайкальский район» за 2020 год составили 793 604,163 тыс. рублей, или 99,01 % от утвержденных бюджетных назначений (801 517,543 тыс. рублей).</w:t>
      </w:r>
    </w:p>
    <w:p w:rsidR="00EE6A2C" w:rsidRDefault="00EE6A2C" w:rsidP="008A5E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984806" w:themeColor="accent6" w:themeShade="80"/>
          <w:sz w:val="36"/>
          <w:szCs w:val="36"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3" name="Рисунок 3" descr="C:\Users\Сидельникова ТИ\Downloads\37fb1048a98268df208d39e51accd86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идельникова ТИ\Downloads\37fb1048a98268df208d39e51accd863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E05" w:rsidRPr="00EE6A2C" w:rsidRDefault="008A5E05" w:rsidP="008A5E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52"/>
          <w:szCs w:val="52"/>
          <w:lang w:eastAsia="ru-RU"/>
        </w:rPr>
      </w:pPr>
      <w:r w:rsidRPr="00EE6A2C">
        <w:rPr>
          <w:rFonts w:ascii="Times New Roman" w:eastAsia="Times New Roman" w:hAnsi="Times New Roman" w:cs="Times New Roman"/>
          <w:b/>
          <w:color w:val="984806" w:themeColor="accent6" w:themeShade="80"/>
          <w:sz w:val="52"/>
          <w:szCs w:val="52"/>
          <w:lang w:eastAsia="ru-RU"/>
        </w:rPr>
        <w:lastRenderedPageBreak/>
        <w:t>Налоговые доходы</w:t>
      </w:r>
    </w:p>
    <w:p w:rsidR="008A5E05" w:rsidRPr="008A5E05" w:rsidRDefault="008A5E05" w:rsidP="008A5E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A5E05" w:rsidRPr="0048109F" w:rsidRDefault="008A5E05" w:rsidP="008A5E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109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Налоговые доходы в структуре фактически полученных, собственных доходов (без учета безвозмездных поступлений) занимают в бюджете муниципального района 77,69%.</w:t>
      </w:r>
    </w:p>
    <w:p w:rsidR="008A5E05" w:rsidRPr="0048109F" w:rsidRDefault="008A5E05" w:rsidP="008A5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109F">
        <w:rPr>
          <w:rFonts w:ascii="Times New Roman" w:eastAsia="Times New Roman" w:hAnsi="Times New Roman" w:cs="Times New Roman"/>
          <w:sz w:val="32"/>
          <w:szCs w:val="32"/>
          <w:lang w:eastAsia="ru-RU"/>
        </w:rPr>
        <w:t>В бюджете  муниципального района налоговые доходы – составили 160 304,253 тыс. руб.(92,68% исполнения от плана 172 973,833 тыс. рублей).</w:t>
      </w:r>
    </w:p>
    <w:p w:rsidR="008A5E05" w:rsidRPr="0048109F" w:rsidRDefault="008A5E05" w:rsidP="008A5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1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сравнении с соответствующим периодом прошлого года налоговые доходы бюджета района снизились  на 24,1 % или на 50 851,927 тыс. рублей. </w:t>
      </w:r>
    </w:p>
    <w:p w:rsidR="008A5E05" w:rsidRPr="0048109F" w:rsidRDefault="008A5E05" w:rsidP="008A5E05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1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Наибольший удельный вес в структуре налоговых доходов занимает налог на доходы физических лиц – 58,26%. План по НДФЛ исполнен на 96,21% к годовым бюджетным назначениям 97 067,362 тыс. рублей и составил 93 389,722 тыс. рублей. По сравнению с аналогичным периодом 2019 года налог на доходы физических лиц уменьшился на 12 766,037 тыс. рублей или на 12 %. </w:t>
      </w:r>
    </w:p>
    <w:p w:rsidR="008A5E05" w:rsidRPr="0048109F" w:rsidRDefault="008A5E05" w:rsidP="008A5E0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1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Снижение данного вида налога, прежде всего, связано со снижением размера дополнительного норматива отчислений </w:t>
      </w:r>
      <w:r w:rsidRPr="004810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 налога на доходы физических лиц</w:t>
      </w:r>
      <w:r w:rsidRPr="004810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территории муниципального района. Значение данного показателя в 2020 году составило 32,2% (в 2019 году - 43,5%). Так же снижение поступлений в 2020 году ниже поступлений данного вида налогов в 2019 г. связано с тем, что в декабре 2019 г. ООО "Разрез </w:t>
      </w:r>
      <w:proofErr w:type="spellStart"/>
      <w:r w:rsidRPr="0048109F">
        <w:rPr>
          <w:rFonts w:ascii="Times New Roman" w:eastAsia="Times New Roman" w:hAnsi="Times New Roman" w:cs="Times New Roman"/>
          <w:sz w:val="32"/>
          <w:szCs w:val="32"/>
          <w:lang w:eastAsia="ru-RU"/>
        </w:rPr>
        <w:t>Тигнинский</w:t>
      </w:r>
      <w:proofErr w:type="spellEnd"/>
      <w:r w:rsidRPr="0048109F">
        <w:rPr>
          <w:rFonts w:ascii="Times New Roman" w:eastAsia="Times New Roman" w:hAnsi="Times New Roman" w:cs="Times New Roman"/>
          <w:sz w:val="32"/>
          <w:szCs w:val="32"/>
          <w:lang w:eastAsia="ru-RU"/>
        </w:rPr>
        <w:t>" оплатил недоимку в бюджет муниципального района в размере 9 000,000 тыс. руб.</w:t>
      </w:r>
    </w:p>
    <w:p w:rsidR="00FA3420" w:rsidRPr="0048109F" w:rsidRDefault="00FA3420" w:rsidP="008A5E05">
      <w:pPr>
        <w:ind w:firstLine="7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954CF" w:rsidRDefault="00C954CF" w:rsidP="008A5E05">
      <w:pPr>
        <w:ind w:firstLine="70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FB326B" wp14:editId="19C9EFA4">
            <wp:extent cx="2405062" cy="1654175"/>
            <wp:effectExtent l="0" t="0" r="0" b="3175"/>
            <wp:docPr id="5" name="Picture 2" descr="https://www.mamajurist.ru/wp-content/uploads/pravo-na-imushchestvennyy-vychet-po-ipote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4" name="Picture 2" descr="https://www.mamajurist.ru/wp-content/uploads/pravo-na-imushchestvennyy-vychet-po-ipotek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062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954CF" w:rsidRDefault="00C954CF" w:rsidP="008A5E05">
      <w:pPr>
        <w:ind w:firstLine="70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22133" w:rsidRPr="00FA3420" w:rsidRDefault="008A5E05" w:rsidP="008A5E05">
      <w:pPr>
        <w:ind w:firstLine="70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FA3420">
        <w:rPr>
          <w:rFonts w:ascii="Times New Roman" w:eastAsia="Times New Roman" w:hAnsi="Times New Roman" w:cs="Times New Roman"/>
          <w:sz w:val="40"/>
          <w:szCs w:val="40"/>
          <w:lang w:eastAsia="ru-RU"/>
        </w:rPr>
        <w:t>Налог на добычу полезных ископаемых, так же имеет значительный удельный вес в общем объеме налоговых доходов, и составляет 30,48 %.  Поступления налога составили 48 864,790 тыс. рублей тыс. рублей и по сравнению с аналогичным периодом 2019 года уменьшилось на 39 513,687 тыс. рублей или на 44,7%.  Уменьшение поступлений связанно со снижением объемов добычи угля на территории Забайкальского края, основным плательщиком налога</w:t>
      </w:r>
      <w:proofErr w:type="gramEnd"/>
      <w:r w:rsidRPr="00FA342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 АО "Разрез </w:t>
      </w:r>
      <w:proofErr w:type="spellStart"/>
      <w:r w:rsidRPr="00FA3420">
        <w:rPr>
          <w:rFonts w:ascii="Times New Roman" w:eastAsia="Times New Roman" w:hAnsi="Times New Roman" w:cs="Times New Roman"/>
          <w:sz w:val="40"/>
          <w:szCs w:val="40"/>
          <w:lang w:eastAsia="ru-RU"/>
        </w:rPr>
        <w:t>Тугнуйский</w:t>
      </w:r>
      <w:proofErr w:type="spellEnd"/>
      <w:r w:rsidRPr="00FA3420">
        <w:rPr>
          <w:rFonts w:ascii="Times New Roman" w:eastAsia="Times New Roman" w:hAnsi="Times New Roman" w:cs="Times New Roman"/>
          <w:sz w:val="40"/>
          <w:szCs w:val="40"/>
          <w:lang w:eastAsia="ru-RU"/>
        </w:rPr>
        <w:t>".</w:t>
      </w:r>
    </w:p>
    <w:p w:rsidR="00FA3420" w:rsidRDefault="00FA3420" w:rsidP="00080A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  <w:lang w:eastAsia="ru-RU"/>
        </w:rPr>
      </w:pPr>
    </w:p>
    <w:p w:rsidR="00EE6A2C" w:rsidRDefault="00EE6A2C" w:rsidP="00080A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40"/>
          <w:szCs w:val="40"/>
          <w:lang w:eastAsia="ru-RU"/>
        </w:rPr>
      </w:pPr>
    </w:p>
    <w:p w:rsidR="00080AF9" w:rsidRPr="00EE6A2C" w:rsidRDefault="00080AF9" w:rsidP="00080AF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52"/>
          <w:szCs w:val="52"/>
          <w:lang w:eastAsia="ru-RU"/>
        </w:rPr>
      </w:pPr>
      <w:r w:rsidRPr="00EE6A2C">
        <w:rPr>
          <w:rFonts w:ascii="Times New Roman" w:eastAsia="Times New Roman" w:hAnsi="Times New Roman" w:cs="Times New Roman"/>
          <w:b/>
          <w:color w:val="984806" w:themeColor="accent6" w:themeShade="80"/>
          <w:sz w:val="52"/>
          <w:szCs w:val="52"/>
          <w:lang w:eastAsia="ru-RU"/>
        </w:rPr>
        <w:t>Неналоговые доходы</w:t>
      </w:r>
    </w:p>
    <w:p w:rsidR="008A5E05" w:rsidRPr="008A5E05" w:rsidRDefault="008A5E05" w:rsidP="008A5E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A5E05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За 2020 год неналоговых доходов в бюджет муниципального района  поступило 46 032,206 тыс. рублей, </w:t>
      </w:r>
      <w:r w:rsidRPr="008A5E05">
        <w:rPr>
          <w:rFonts w:ascii="Times New Roman" w:eastAsia="Times New Roman" w:hAnsi="Times New Roman" w:cs="Calibri"/>
          <w:sz w:val="40"/>
          <w:szCs w:val="40"/>
          <w:lang w:eastAsia="ru-RU"/>
        </w:rPr>
        <w:t>в структуре фактически полученных, собственных доходов (без учета безвозмездных поступлений) занимают в бюджете муниципального района 22,31 %.</w:t>
      </w:r>
    </w:p>
    <w:p w:rsidR="00B6768B" w:rsidRDefault="00B6768B" w:rsidP="0008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40"/>
          <w:szCs w:val="40"/>
          <w:lang w:eastAsia="ru-RU"/>
        </w:rPr>
      </w:pPr>
    </w:p>
    <w:p w:rsidR="00B6768B" w:rsidRDefault="00B6768B" w:rsidP="0008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40"/>
          <w:szCs w:val="40"/>
          <w:lang w:eastAsia="ru-RU"/>
        </w:rPr>
      </w:pPr>
    </w:p>
    <w:p w:rsidR="00B6768B" w:rsidRDefault="00B6768B" w:rsidP="0008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40"/>
          <w:szCs w:val="40"/>
          <w:lang w:eastAsia="ru-RU"/>
        </w:rPr>
      </w:pPr>
    </w:p>
    <w:p w:rsidR="00B6768B" w:rsidRDefault="007D2C8E" w:rsidP="0008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984806" w:themeColor="accent6" w:themeShade="80"/>
          <w:sz w:val="40"/>
          <w:szCs w:val="40"/>
          <w:lang w:eastAsia="ru-RU"/>
        </w:rPr>
        <w:lastRenderedPageBreak/>
        <w:drawing>
          <wp:inline distT="0" distB="0" distL="0" distR="0">
            <wp:extent cx="9144000" cy="6858000"/>
            <wp:effectExtent l="0" t="0" r="0" b="0"/>
            <wp:docPr id="2" name="Рисунок 2" descr="C:\Users\Сидельникова ТИ\Downloads\5f4fc2ad6377795217a9bf8f9bd2e40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дельникова ТИ\Downloads\5f4fc2ad6377795217a9bf8f9bd2e402.jf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68B" w:rsidRDefault="00B6768B" w:rsidP="0008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40"/>
          <w:szCs w:val="40"/>
          <w:lang w:eastAsia="ru-RU"/>
        </w:rPr>
      </w:pPr>
    </w:p>
    <w:p w:rsidR="00080AF9" w:rsidRPr="00EE6A2C" w:rsidRDefault="00B6768B" w:rsidP="0008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52"/>
          <w:szCs w:val="52"/>
          <w:lang w:eastAsia="ru-RU"/>
        </w:rPr>
      </w:pPr>
      <w:r w:rsidRPr="00EE6A2C"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52"/>
          <w:szCs w:val="52"/>
          <w:lang w:eastAsia="ru-RU"/>
        </w:rPr>
        <w:t>Б</w:t>
      </w:r>
      <w:r w:rsidR="00080AF9" w:rsidRPr="00EE6A2C">
        <w:rPr>
          <w:rFonts w:ascii="Times New Roman" w:eastAsia="Times New Roman" w:hAnsi="Times New Roman" w:cs="Times New Roman"/>
          <w:b/>
          <w:bCs/>
          <w:iCs/>
          <w:color w:val="984806" w:themeColor="accent6" w:themeShade="80"/>
          <w:sz w:val="52"/>
          <w:szCs w:val="52"/>
          <w:lang w:eastAsia="ru-RU"/>
        </w:rPr>
        <w:t>езвозмездные поступления</w:t>
      </w:r>
    </w:p>
    <w:p w:rsidR="00EE6A2C" w:rsidRDefault="00EE6A2C" w:rsidP="00080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E6A2C" w:rsidRDefault="00EE6A2C" w:rsidP="00080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080AF9" w:rsidRPr="00EE6A2C" w:rsidRDefault="00080AF9" w:rsidP="00080A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EE6A2C">
        <w:rPr>
          <w:rFonts w:ascii="Times New Roman" w:eastAsia="Times New Roman" w:hAnsi="Times New Roman" w:cs="Times New Roman"/>
          <w:sz w:val="52"/>
          <w:szCs w:val="52"/>
          <w:lang w:eastAsia="ru-RU"/>
        </w:rPr>
        <w:t>В процессе исполнения бюджета общий объем безвозмездных перечислений увеличился на 226 520,840 тыс. рублей</w:t>
      </w:r>
      <w:proofErr w:type="gramStart"/>
      <w:r w:rsidRPr="00EE6A2C">
        <w:rPr>
          <w:rFonts w:ascii="Times New Roman" w:eastAsia="Times New Roman" w:hAnsi="Times New Roman" w:cs="Times New Roman"/>
          <w:sz w:val="52"/>
          <w:szCs w:val="52"/>
          <w:lang w:eastAsia="ru-RU"/>
        </w:rPr>
        <w:t>.</w:t>
      </w:r>
      <w:proofErr w:type="gramEnd"/>
      <w:r w:rsidRPr="00EE6A2C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proofErr w:type="gramStart"/>
      <w:r w:rsidRPr="00EE6A2C">
        <w:rPr>
          <w:rFonts w:ascii="Times New Roman" w:eastAsia="Times New Roman" w:hAnsi="Times New Roman" w:cs="Times New Roman"/>
          <w:sz w:val="52"/>
          <w:szCs w:val="52"/>
          <w:lang w:eastAsia="ru-RU"/>
        </w:rPr>
        <w:t>и</w:t>
      </w:r>
      <w:proofErr w:type="gramEnd"/>
      <w:r w:rsidRPr="00EE6A2C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на конец года составил 594 526,740 тыс. рублей.</w:t>
      </w:r>
    </w:p>
    <w:p w:rsidR="00EE6A2C" w:rsidRPr="00EE6A2C" w:rsidRDefault="00EE6A2C" w:rsidP="00F901F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52"/>
          <w:szCs w:val="52"/>
          <w:lang w:eastAsia="ru-RU"/>
        </w:rPr>
      </w:pPr>
    </w:p>
    <w:p w:rsidR="00EE6A2C" w:rsidRDefault="00EE6A2C" w:rsidP="00F901F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</w:pPr>
    </w:p>
    <w:p w:rsidR="0042061E" w:rsidRDefault="0042061E" w:rsidP="00F901FF">
      <w:pPr>
        <w:spacing w:after="0"/>
        <w:jc w:val="center"/>
        <w:rPr>
          <w:noProof/>
          <w:lang w:eastAsia="ru-RU"/>
        </w:rPr>
      </w:pPr>
    </w:p>
    <w:p w:rsidR="0042061E" w:rsidRDefault="0042061E" w:rsidP="00F901FF">
      <w:pPr>
        <w:spacing w:after="0"/>
        <w:jc w:val="center"/>
        <w:rPr>
          <w:noProof/>
          <w:lang w:eastAsia="ru-RU"/>
        </w:rPr>
      </w:pPr>
    </w:p>
    <w:p w:rsidR="0042061E" w:rsidRDefault="0042061E" w:rsidP="00F901FF">
      <w:pPr>
        <w:spacing w:after="0"/>
        <w:jc w:val="center"/>
        <w:rPr>
          <w:noProof/>
          <w:lang w:eastAsia="ru-RU"/>
        </w:rPr>
      </w:pPr>
    </w:p>
    <w:p w:rsidR="0042061E" w:rsidRDefault="0042061E" w:rsidP="00F901FF">
      <w:pPr>
        <w:spacing w:after="0"/>
        <w:jc w:val="center"/>
        <w:rPr>
          <w:noProof/>
          <w:lang w:eastAsia="ru-RU"/>
        </w:rPr>
      </w:pPr>
    </w:p>
    <w:p w:rsidR="0042061E" w:rsidRDefault="0042061E" w:rsidP="00F901FF">
      <w:pPr>
        <w:spacing w:after="0"/>
        <w:jc w:val="center"/>
        <w:rPr>
          <w:noProof/>
          <w:lang w:eastAsia="ru-RU"/>
        </w:rPr>
      </w:pPr>
    </w:p>
    <w:p w:rsidR="0042061E" w:rsidRDefault="0042061E" w:rsidP="00F901FF">
      <w:pPr>
        <w:spacing w:after="0"/>
        <w:jc w:val="center"/>
        <w:rPr>
          <w:noProof/>
          <w:lang w:eastAsia="ru-RU"/>
        </w:rPr>
      </w:pPr>
    </w:p>
    <w:p w:rsidR="0042061E" w:rsidRDefault="0042061E" w:rsidP="00F901FF">
      <w:pPr>
        <w:spacing w:after="0"/>
        <w:jc w:val="center"/>
        <w:rPr>
          <w:noProof/>
          <w:lang w:eastAsia="ru-RU"/>
        </w:rPr>
      </w:pPr>
    </w:p>
    <w:p w:rsidR="0042061E" w:rsidRDefault="0042061E" w:rsidP="00F901FF">
      <w:pPr>
        <w:spacing w:after="0"/>
        <w:jc w:val="center"/>
        <w:rPr>
          <w:noProof/>
          <w:lang w:eastAsia="ru-RU"/>
        </w:rPr>
      </w:pPr>
    </w:p>
    <w:p w:rsidR="00EE6A2C" w:rsidRDefault="00EE6A2C" w:rsidP="00F901F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</w:pPr>
    </w:p>
    <w:p w:rsidR="00A2353A" w:rsidRDefault="00A2353A" w:rsidP="00F901F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</w:pPr>
    </w:p>
    <w:p w:rsidR="00A2353A" w:rsidRDefault="00A2353A" w:rsidP="00F901F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</w:pPr>
    </w:p>
    <w:p w:rsidR="00A2353A" w:rsidRDefault="00A2353A" w:rsidP="00F901F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</w:pPr>
    </w:p>
    <w:p w:rsidR="00A2353A" w:rsidRDefault="00A2353A" w:rsidP="00F901F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</w:pPr>
    </w:p>
    <w:p w:rsidR="00A2353A" w:rsidRDefault="00A2353A" w:rsidP="00F901F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</w:pPr>
    </w:p>
    <w:p w:rsidR="00A2353A" w:rsidRDefault="00A2353A" w:rsidP="00F901F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</w:pPr>
    </w:p>
    <w:p w:rsidR="00A2353A" w:rsidRDefault="00A2353A" w:rsidP="00F901F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</w:pPr>
    </w:p>
    <w:p w:rsidR="00A2353A" w:rsidRDefault="00A2353A" w:rsidP="00F901F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984806" w:themeColor="accent6" w:themeShade="80"/>
          <w:sz w:val="36"/>
          <w:szCs w:val="36"/>
          <w:lang w:eastAsia="ru-RU"/>
        </w:rPr>
        <w:drawing>
          <wp:inline distT="0" distB="0" distL="0" distR="0" wp14:anchorId="1613008F" wp14:editId="72091B5A">
            <wp:extent cx="5999480" cy="3289300"/>
            <wp:effectExtent l="0" t="0" r="1270" b="6350"/>
            <wp:docPr id="10" name="Рисунок 10" descr="C:\Users\Сидельникова ТИ\Desktop\b1c07ad1d28f381c1fc7eff2c2b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дельникова ТИ\Desktop\b1c07ad1d28f381c1fc7eff2c2bd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53A" w:rsidRDefault="00A2353A" w:rsidP="00F901F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</w:pPr>
    </w:p>
    <w:p w:rsidR="00A2353A" w:rsidRDefault="00A2353A" w:rsidP="00F901F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</w:pPr>
    </w:p>
    <w:p w:rsidR="00A2353A" w:rsidRDefault="00A2353A" w:rsidP="00F901F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4"/>
          <w:szCs w:val="44"/>
          <w:lang w:eastAsia="ru-RU"/>
        </w:rPr>
      </w:pPr>
    </w:p>
    <w:p w:rsidR="00F901FF" w:rsidRPr="00A2353A" w:rsidRDefault="0042061E" w:rsidP="00F901F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8"/>
          <w:szCs w:val="48"/>
          <w:lang w:eastAsia="ru-RU"/>
        </w:rPr>
      </w:pPr>
      <w:r w:rsidRPr="00A2353A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8"/>
          <w:szCs w:val="48"/>
          <w:lang w:eastAsia="ru-RU"/>
        </w:rPr>
        <w:t>р</w:t>
      </w:r>
      <w:r w:rsidR="00F901FF" w:rsidRPr="00A2353A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8"/>
          <w:szCs w:val="48"/>
          <w:lang w:eastAsia="ru-RU"/>
        </w:rPr>
        <w:t xml:space="preserve">асходная часть бюджета муниципального района «Петровск-Забайкальский район» </w:t>
      </w:r>
    </w:p>
    <w:p w:rsidR="00F901FF" w:rsidRPr="00A2353A" w:rsidRDefault="00F901FF" w:rsidP="00F901F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8"/>
          <w:szCs w:val="48"/>
          <w:lang w:eastAsia="ru-RU"/>
        </w:rPr>
      </w:pPr>
      <w:r w:rsidRPr="00A2353A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8"/>
          <w:szCs w:val="48"/>
          <w:lang w:eastAsia="ru-RU"/>
        </w:rPr>
        <w:t>за 2020 год</w:t>
      </w:r>
    </w:p>
    <w:p w:rsidR="007B039E" w:rsidRPr="007B039E" w:rsidRDefault="007B039E" w:rsidP="007B0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Уточнённый план по расходной части бюджета составил 812 821,097  тысяч рублей, исполнение составило 800 331,247  тысяч рублей. План выполнен на 98,5%.</w:t>
      </w:r>
    </w:p>
    <w:p w:rsidR="007B039E" w:rsidRPr="007B039E" w:rsidRDefault="007B039E" w:rsidP="007B0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2020 году, финансирование осуществлялось: </w:t>
      </w:r>
    </w:p>
    <w:p w:rsidR="007B039E" w:rsidRPr="007B039E" w:rsidRDefault="007B039E" w:rsidP="007B039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Приоритетных, первоочередных расходов, таких как,</w:t>
      </w:r>
    </w:p>
    <w:p w:rsidR="007B039E" w:rsidRPr="007B039E" w:rsidRDefault="007B039E" w:rsidP="007B0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>- выплата заработной платы и начислений на неё,</w:t>
      </w:r>
    </w:p>
    <w:p w:rsidR="007B039E" w:rsidRPr="007B039E" w:rsidRDefault="007B039E" w:rsidP="007B0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>- выплата публичных нормативных обязательств и других социальных выплат,</w:t>
      </w:r>
    </w:p>
    <w:p w:rsidR="007B039E" w:rsidRPr="007B039E" w:rsidRDefault="007B039E" w:rsidP="007B0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>- расходование средств дорожного фонда,</w:t>
      </w:r>
    </w:p>
    <w:p w:rsidR="007B039E" w:rsidRPr="007B039E" w:rsidRDefault="007B039E" w:rsidP="007B0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>-финансирование мероприятий по предупреждению и ликвидации чрезвычайных ситуаций,</w:t>
      </w:r>
    </w:p>
    <w:p w:rsidR="007B039E" w:rsidRPr="007B039E" w:rsidRDefault="007B039E" w:rsidP="007B0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>- перечисления другим бюджетам бюджетной системы</w:t>
      </w:r>
    </w:p>
    <w:p w:rsidR="007B039E" w:rsidRPr="007B039E" w:rsidRDefault="007B039E" w:rsidP="007B039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социально значимых расходов, таких как, оплата коммунальных услуг,  оплата услуг связи, уплата налогов и сборов и других обязательных платежей в бюджеты бюджетной системы РФ. </w:t>
      </w:r>
    </w:p>
    <w:p w:rsidR="007B039E" w:rsidRPr="007B039E" w:rsidRDefault="007B039E" w:rsidP="007B039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ab/>
        <w:t>Остальные коды расходов финансировались исходя из финансовой возможности бюджета.</w:t>
      </w:r>
    </w:p>
    <w:p w:rsidR="007B039E" w:rsidRPr="007B039E" w:rsidRDefault="007B039E" w:rsidP="007B0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>Наибольший удельный вес в расходах, как и в прежние года, составляют расходы на учреждения образования, которые в 2020 году составили 513 291,080 тысяч рублей (64,13%).</w:t>
      </w:r>
    </w:p>
    <w:p w:rsidR="007B039E" w:rsidRPr="007B039E" w:rsidRDefault="007B039E" w:rsidP="007B03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 разделу "Общегосударственные вопросы" произошло увеличение уточнённого плана по расходной части консолидированного бюджета  за счет  безвозмездных поступлений из краевого бюджета субсидия бюджетам муниципальных районов в целях </w:t>
      </w:r>
      <w:proofErr w:type="spellStart"/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>софинансирования</w:t>
      </w:r>
      <w:proofErr w:type="spellEnd"/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расходных обязательств </w:t>
      </w: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бюджета муниципального района по оплате труда работников учреждений бюджетной сферы, </w:t>
      </w:r>
      <w:proofErr w:type="spellStart"/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>финансирумых</w:t>
      </w:r>
      <w:proofErr w:type="spellEnd"/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за счет средств муниципального района.</w:t>
      </w:r>
    </w:p>
    <w:p w:rsidR="007B039E" w:rsidRPr="007B039E" w:rsidRDefault="007B039E" w:rsidP="007B03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>По разделу "Национальная экономики" произошло увеличение уточнённого плана по расходной части консолидированного бюджета  за счет  безвозмездных поступлений из краевого бюджета субсидия на строительство, реконструкцию, капитальный ремонт и ремонт автомобильных дорог общего пользования местного значения. Так же направлены остатки дорожного фонда с прошлого года.</w:t>
      </w:r>
    </w:p>
    <w:p w:rsidR="007B039E" w:rsidRPr="007B039E" w:rsidRDefault="007B039E" w:rsidP="007B03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>По разделу "Жилищно-коммунальное хозяйство" произошло увеличение уточнённого плана по расходной части консолидированного бюджета  за счет  безвозмездных поступлений из краевого бюджета субсидия на модернизацию объектов теплоэнергетики и капитальный ремонт объектов коммунальной инфраструктуры, находящихся в муниципальной собственности, на реализацию программ формирования современной городской среды.</w:t>
      </w:r>
    </w:p>
    <w:p w:rsidR="007B039E" w:rsidRPr="007B039E" w:rsidRDefault="007B039E" w:rsidP="007B03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B039E">
        <w:rPr>
          <w:rFonts w:ascii="Times New Roman" w:eastAsia="Times New Roman" w:hAnsi="Times New Roman" w:cs="Times New Roman"/>
          <w:sz w:val="40"/>
          <w:szCs w:val="40"/>
          <w:lang w:eastAsia="ru-RU"/>
        </w:rPr>
        <w:t>По разделу "Образование", "Культура, кинематография", "Социальная политика", «Физическая культура и спорт", по прочим межбюджетным трансфертам произошло увеличение уточнённого плана по расходной части консолидированного бюджета  за счет  безвозмездных поступлений из краевого бюджета.</w:t>
      </w:r>
    </w:p>
    <w:p w:rsidR="008A5E05" w:rsidRDefault="008A5E05" w:rsidP="008A5E05">
      <w:pPr>
        <w:ind w:firstLine="700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C954CF" w:rsidRDefault="00C954CF" w:rsidP="008A5E05">
      <w:pPr>
        <w:ind w:firstLine="700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C954CF" w:rsidRDefault="00C954CF" w:rsidP="008A5E05">
      <w:pPr>
        <w:ind w:firstLine="700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C954CF" w:rsidRDefault="00C954CF" w:rsidP="008A5E05">
      <w:pPr>
        <w:ind w:firstLine="700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C954CF" w:rsidRDefault="00C954CF" w:rsidP="008A5E05">
      <w:pPr>
        <w:ind w:firstLine="700"/>
        <w:jc w:val="both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C954CF" w:rsidRPr="005601F9" w:rsidRDefault="00C954CF" w:rsidP="008A5E05">
      <w:pPr>
        <w:ind w:firstLine="70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 событиях</w:t>
      </w:r>
      <w:r w:rsidR="00FB2CF0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происходящих в жизни района можно узнать из </w:t>
      </w:r>
      <w:r w:rsidR="005601F9">
        <w:rPr>
          <w:rFonts w:ascii="Times New Roman" w:hAnsi="Times New Roman" w:cs="Times New Roman"/>
          <w:sz w:val="40"/>
          <w:szCs w:val="40"/>
        </w:rPr>
        <w:t xml:space="preserve">районной </w:t>
      </w:r>
      <w:r>
        <w:rPr>
          <w:rFonts w:ascii="Times New Roman" w:hAnsi="Times New Roman" w:cs="Times New Roman"/>
          <w:sz w:val="40"/>
          <w:szCs w:val="40"/>
        </w:rPr>
        <w:t xml:space="preserve">газеты  </w:t>
      </w:r>
      <w:r w:rsidR="00612B3E" w:rsidRPr="005601F9">
        <w:rPr>
          <w:rFonts w:ascii="Times New Roman" w:hAnsi="Times New Roman" w:cs="Times New Roman"/>
          <w:color w:val="C00000"/>
          <w:sz w:val="40"/>
          <w:szCs w:val="40"/>
        </w:rPr>
        <w:t>«Жизнь района»</w:t>
      </w:r>
      <w:r w:rsidR="00612B3E">
        <w:rPr>
          <w:rFonts w:ascii="Times New Roman" w:hAnsi="Times New Roman" w:cs="Times New Roman"/>
          <w:sz w:val="40"/>
          <w:szCs w:val="40"/>
        </w:rPr>
        <w:t>,</w:t>
      </w:r>
      <w:r w:rsidR="0072001F">
        <w:rPr>
          <w:rFonts w:ascii="Times New Roman" w:hAnsi="Times New Roman" w:cs="Times New Roman"/>
          <w:sz w:val="40"/>
          <w:szCs w:val="40"/>
        </w:rPr>
        <w:t xml:space="preserve"> учредителем которой является администрация муниципального района «Петровск-Забайкальский район» </w:t>
      </w:r>
      <w:r w:rsidR="00612B3E">
        <w:rPr>
          <w:rFonts w:ascii="Times New Roman" w:hAnsi="Times New Roman" w:cs="Times New Roman"/>
          <w:sz w:val="40"/>
          <w:szCs w:val="40"/>
        </w:rPr>
        <w:t xml:space="preserve"> которая распространяется в электронном виде, бесплатно.</w:t>
      </w:r>
      <w:r w:rsidR="005601F9">
        <w:rPr>
          <w:rFonts w:ascii="Times New Roman" w:hAnsi="Times New Roman" w:cs="Times New Roman"/>
          <w:sz w:val="40"/>
          <w:szCs w:val="40"/>
        </w:rPr>
        <w:t xml:space="preserve"> Сайт:</w:t>
      </w:r>
      <w:r w:rsidR="005601F9">
        <w:rPr>
          <w:rFonts w:ascii="Times New Roman" w:hAnsi="Times New Roman" w:cs="Times New Roman"/>
          <w:sz w:val="40"/>
          <w:szCs w:val="40"/>
          <w:lang w:val="en-US"/>
        </w:rPr>
        <w:t>WWW</w:t>
      </w:r>
      <w:r w:rsidR="005601F9" w:rsidRPr="005601F9">
        <w:rPr>
          <w:rFonts w:ascii="Times New Roman" w:hAnsi="Times New Roman" w:cs="Times New Roman"/>
          <w:sz w:val="40"/>
          <w:szCs w:val="40"/>
        </w:rPr>
        <w:t>.</w:t>
      </w:r>
      <w:proofErr w:type="spellStart"/>
      <w:r w:rsidR="005601F9">
        <w:rPr>
          <w:rFonts w:ascii="Times New Roman" w:hAnsi="Times New Roman" w:cs="Times New Roman"/>
          <w:sz w:val="40"/>
          <w:szCs w:val="40"/>
        </w:rPr>
        <w:t>пзбиб.рф</w:t>
      </w:r>
      <w:proofErr w:type="spellEnd"/>
      <w:r w:rsidR="000A281D">
        <w:rPr>
          <w:rFonts w:ascii="Times New Roman" w:hAnsi="Times New Roman" w:cs="Times New Roman"/>
          <w:sz w:val="40"/>
          <w:szCs w:val="40"/>
        </w:rPr>
        <w:t>.</w:t>
      </w:r>
      <w:r w:rsidR="000D038D">
        <w:rPr>
          <w:rFonts w:ascii="Times New Roman" w:hAnsi="Times New Roman" w:cs="Times New Roman"/>
          <w:sz w:val="40"/>
          <w:szCs w:val="40"/>
        </w:rPr>
        <w:t xml:space="preserve"> Один из номеров газеты:</w:t>
      </w:r>
    </w:p>
    <w:p w:rsidR="000D038D" w:rsidRDefault="000D038D" w:rsidP="008A5E05">
      <w:pPr>
        <w:ind w:firstLine="700"/>
        <w:jc w:val="both"/>
        <w:rPr>
          <w:color w:val="C00000"/>
          <w:sz w:val="40"/>
          <w:szCs w:val="40"/>
        </w:rPr>
      </w:pPr>
    </w:p>
    <w:p w:rsidR="0072001F" w:rsidRPr="000A281D" w:rsidRDefault="0072001F" w:rsidP="00A744FF">
      <w:pPr>
        <w:ind w:left="700"/>
        <w:jc w:val="both"/>
        <w:rPr>
          <w:color w:val="C00000"/>
          <w:sz w:val="40"/>
          <w:szCs w:val="40"/>
        </w:rPr>
      </w:pPr>
      <w:r w:rsidRPr="000A281D">
        <w:rPr>
          <w:color w:val="C00000"/>
          <w:sz w:val="40"/>
          <w:szCs w:val="40"/>
        </w:rPr>
        <w:t xml:space="preserve">ГАЗЕТА МУНИЦИПАЛЬНОГО РАЙОНА «ПЕТРОВСК – ЗАБАЙКАЛЬСКИЙ РАЙОН» </w:t>
      </w:r>
      <w:r w:rsidR="00A744FF">
        <w:rPr>
          <w:color w:val="C00000"/>
          <w:sz w:val="40"/>
          <w:szCs w:val="40"/>
        </w:rPr>
        <w:t>«</w:t>
      </w:r>
      <w:r w:rsidRPr="000A281D">
        <w:rPr>
          <w:color w:val="C00000"/>
          <w:sz w:val="40"/>
          <w:szCs w:val="40"/>
        </w:rPr>
        <w:t>ЖИЗНЬ РАЙОНА</w:t>
      </w:r>
      <w:r w:rsidR="00A744FF">
        <w:rPr>
          <w:color w:val="C00000"/>
          <w:sz w:val="40"/>
          <w:szCs w:val="40"/>
        </w:rPr>
        <w:t>»</w:t>
      </w:r>
      <w:r w:rsidRPr="000A281D">
        <w:rPr>
          <w:color w:val="C00000"/>
          <w:sz w:val="40"/>
          <w:szCs w:val="40"/>
        </w:rPr>
        <w:t xml:space="preserve"> </w:t>
      </w:r>
      <w:r w:rsidR="00A744FF">
        <w:rPr>
          <w:color w:val="C00000"/>
          <w:sz w:val="40"/>
          <w:szCs w:val="40"/>
        </w:rPr>
        <w:t>№5 2021 год</w:t>
      </w:r>
    </w:p>
    <w:p w:rsidR="00B073BF" w:rsidRDefault="0072001F" w:rsidP="008A5E05">
      <w:pPr>
        <w:ind w:firstLine="700"/>
        <w:jc w:val="both"/>
      </w:pPr>
      <w:r w:rsidRPr="0072001F">
        <w:rPr>
          <w:color w:val="C00000"/>
          <w:sz w:val="40"/>
          <w:szCs w:val="40"/>
        </w:rPr>
        <w:t>«ЗДЕСЬ МОЙ ИСТОК, ЗДЕСЬ РОДИНА МОЯ!» АКЦИЯ «СВЕЧА ПАМЯТИ»</w:t>
      </w:r>
      <w:r w:rsidRPr="0072001F">
        <w:rPr>
          <w:color w:val="C00000"/>
        </w:rPr>
        <w:t xml:space="preserve"> </w:t>
      </w:r>
      <w:r w:rsidRPr="00B073BF">
        <w:rPr>
          <w:sz w:val="36"/>
          <w:szCs w:val="36"/>
        </w:rPr>
        <w:t>76-я годовщина</w:t>
      </w:r>
      <w:r>
        <w:t xml:space="preserve"> </w:t>
      </w:r>
      <w:r w:rsidRPr="00F32938">
        <w:rPr>
          <w:sz w:val="36"/>
          <w:szCs w:val="36"/>
        </w:rPr>
        <w:t xml:space="preserve">Дня Победы в Великой Отечественной войне, акция «Свеча Памяти» была проведена 9 мая в 21.30 ч. возле Обелиска погибшим землякам </w:t>
      </w:r>
      <w:proofErr w:type="gramStart"/>
      <w:r w:rsidRPr="00F32938">
        <w:rPr>
          <w:sz w:val="36"/>
          <w:szCs w:val="36"/>
        </w:rPr>
        <w:t>в</w:t>
      </w:r>
      <w:proofErr w:type="gramEnd"/>
      <w:r w:rsidRPr="00F32938">
        <w:rPr>
          <w:sz w:val="36"/>
          <w:szCs w:val="36"/>
        </w:rPr>
        <w:t xml:space="preserve"> с. </w:t>
      </w:r>
      <w:proofErr w:type="spellStart"/>
      <w:r w:rsidRPr="00F32938">
        <w:rPr>
          <w:sz w:val="36"/>
          <w:szCs w:val="36"/>
        </w:rPr>
        <w:t>Катаево</w:t>
      </w:r>
      <w:proofErr w:type="spellEnd"/>
      <w:r w:rsidRPr="00F32938">
        <w:rPr>
          <w:sz w:val="36"/>
          <w:szCs w:val="36"/>
        </w:rPr>
        <w:t>. В акции приняли участие школьники, культработники и жительницы села. «Всем низкий поклон, кто тогда воевал, Кто Родину грудью своей закрывал, Героям войны свою дань отдаём, Мы им благодарны за то, что живём». Кузнецова Н. А., заведующая библиотекой-филиалом №16 с.</w:t>
      </w:r>
      <w:r>
        <w:t xml:space="preserve"> </w:t>
      </w:r>
      <w:proofErr w:type="spellStart"/>
      <w:r>
        <w:t>Катаево</w:t>
      </w:r>
      <w:proofErr w:type="spellEnd"/>
      <w:r>
        <w:t xml:space="preserve"> </w:t>
      </w:r>
    </w:p>
    <w:p w:rsidR="0072001F" w:rsidRPr="00B073BF" w:rsidRDefault="0072001F" w:rsidP="008A5E05">
      <w:pPr>
        <w:ind w:firstLine="700"/>
        <w:jc w:val="both"/>
        <w:rPr>
          <w:sz w:val="36"/>
          <w:szCs w:val="36"/>
        </w:rPr>
      </w:pPr>
      <w:r w:rsidRPr="00B073BF">
        <w:rPr>
          <w:color w:val="C00000"/>
          <w:sz w:val="40"/>
          <w:szCs w:val="40"/>
        </w:rPr>
        <w:t>«ПОКЛОН ВАМ, ТРУЖЕНИКИ ТЫЛА»</w:t>
      </w:r>
      <w:r w:rsidRPr="00B073BF">
        <w:rPr>
          <w:color w:val="C00000"/>
        </w:rPr>
        <w:t xml:space="preserve"> </w:t>
      </w:r>
      <w:r w:rsidRPr="00B073BF">
        <w:rPr>
          <w:sz w:val="36"/>
          <w:szCs w:val="36"/>
        </w:rPr>
        <w:t xml:space="preserve">76-я годовщина Дня Победы в Великой Отечественной войне. Музыкальная открытка " Поклон Вам, труженики тыла". С каждым годом ряды очевидцев той войны редеют. Но остаётся память, сложенных из частичек </w:t>
      </w:r>
      <w:r w:rsidRPr="00B073BF">
        <w:rPr>
          <w:sz w:val="36"/>
          <w:szCs w:val="36"/>
        </w:rPr>
        <w:lastRenderedPageBreak/>
        <w:t xml:space="preserve">воспоминаний людей, сражавшихся за наше счастливое будущее. Она как печать в душе </w:t>
      </w:r>
      <w:bookmarkStart w:id="0" w:name="_GoBack"/>
      <w:bookmarkEnd w:id="0"/>
      <w:r w:rsidRPr="00B073BF">
        <w:rPr>
          <w:sz w:val="36"/>
          <w:szCs w:val="36"/>
        </w:rPr>
        <w:t xml:space="preserve">каждого из нас. Это «память, которой не будет забвенья, и слава, которой не будет конца». «…Великая война в стране идёт. Не только фронт тогда в военных сводках был. Ковал победу и советский тыл. Трудились в сёлах люди на земле, Весною бороны таская на себе. Чтоб сытым в бой советский шёл солдат, Последнее отдать был каждый рад». Вот и в нашем селе ветеранов войны не осталось совсем, да и ряды тружеников очень поредели, осталось всего три женщины: Андриевская А.А., Воронцова Г.В. и Крылова Н.К.. В День Победы работники культуры и администрации чествовали их на дому - вручили небольшие подарки, подарили песни и стихи. Кузнецова Н. А., заведующая библиотекой-филиалом №16 с. </w:t>
      </w:r>
      <w:proofErr w:type="spellStart"/>
      <w:r w:rsidRPr="00B073BF">
        <w:rPr>
          <w:sz w:val="36"/>
          <w:szCs w:val="36"/>
        </w:rPr>
        <w:t>Катаево</w:t>
      </w:r>
      <w:proofErr w:type="spellEnd"/>
      <w:r w:rsidRPr="00B073BF">
        <w:rPr>
          <w:sz w:val="36"/>
          <w:szCs w:val="36"/>
        </w:rPr>
        <w:t xml:space="preserve"> </w:t>
      </w:r>
    </w:p>
    <w:p w:rsidR="0072001F" w:rsidRPr="00B073BF" w:rsidRDefault="0072001F" w:rsidP="008A5E05">
      <w:pPr>
        <w:ind w:firstLine="700"/>
        <w:jc w:val="both"/>
        <w:rPr>
          <w:sz w:val="36"/>
          <w:szCs w:val="36"/>
        </w:rPr>
      </w:pPr>
      <w:r w:rsidRPr="0072001F">
        <w:rPr>
          <w:color w:val="C00000"/>
          <w:sz w:val="40"/>
          <w:szCs w:val="40"/>
        </w:rPr>
        <w:t>«СПОРТ ЭТО ЖИЗНЬ, ЭТО РАДОСТЬ, ЗДОРОВЬЕ</w:t>
      </w:r>
      <w:r w:rsidRPr="00B073BF">
        <w:rPr>
          <w:color w:val="C00000"/>
          <w:sz w:val="36"/>
          <w:szCs w:val="36"/>
        </w:rPr>
        <w:t xml:space="preserve">» </w:t>
      </w:r>
      <w:r w:rsidRPr="00B073BF">
        <w:rPr>
          <w:sz w:val="36"/>
          <w:szCs w:val="36"/>
        </w:rPr>
        <w:t xml:space="preserve">Дорогие читатели! Мы предлагаем вам отправиться в путешествие за Здоровьем. За Здоровьем с большой буквы. Нам очень хочется, чтобы после знакомства с книгами, представленными на выставке – инсталляции « Быть молодым – быть здоровым!», у вас появилось новое отношение к самому себе, к своему здоровью. Мы надеемся, что книги принесут настоящую пользу вам, помогут преодолеть, если нужно, инерцию мышления, вредных привычек и самим делать свою жизнь здоровой, интересной, радостной и, что не менее важно, относиться бережно и внимательно не только к своему здоровью, но и к здоровью и настроению окружающих людей. Возьмите скакалку, мяч, обруч, гантели - эти самые простые спортивные снаряды помогут укрепить ваше здоровье, подарят бодрость и жизненные силы! Кузнецова Н. А., заведующая библиотекой-филиалом №16 с. </w:t>
      </w:r>
      <w:proofErr w:type="spellStart"/>
      <w:r w:rsidRPr="00B073BF">
        <w:rPr>
          <w:sz w:val="36"/>
          <w:szCs w:val="36"/>
        </w:rPr>
        <w:t>Катаево</w:t>
      </w:r>
      <w:proofErr w:type="spellEnd"/>
      <w:r w:rsidRPr="00B073BF">
        <w:rPr>
          <w:sz w:val="36"/>
          <w:szCs w:val="36"/>
        </w:rPr>
        <w:t xml:space="preserve"> </w:t>
      </w:r>
    </w:p>
    <w:p w:rsidR="0072001F" w:rsidRPr="00B073BF" w:rsidRDefault="0072001F" w:rsidP="008A5E05">
      <w:pPr>
        <w:ind w:firstLine="700"/>
        <w:jc w:val="both"/>
        <w:rPr>
          <w:sz w:val="36"/>
          <w:szCs w:val="36"/>
        </w:rPr>
      </w:pPr>
      <w:r w:rsidRPr="0072001F">
        <w:rPr>
          <w:color w:val="C00000"/>
          <w:sz w:val="40"/>
          <w:szCs w:val="40"/>
        </w:rPr>
        <w:lastRenderedPageBreak/>
        <w:t xml:space="preserve">«ДЕТСТВО - ЭТО ТЫ И Я!» </w:t>
      </w:r>
      <w:r w:rsidRPr="00B073BF">
        <w:rPr>
          <w:sz w:val="36"/>
          <w:szCs w:val="36"/>
        </w:rPr>
        <w:t xml:space="preserve">1 июня День защиты детей – праздник счастливого детства. Специалисты библиотеки-филиала №16 и СДК </w:t>
      </w:r>
      <w:proofErr w:type="spellStart"/>
      <w:r w:rsidRPr="00B073BF">
        <w:rPr>
          <w:sz w:val="36"/>
          <w:szCs w:val="36"/>
        </w:rPr>
        <w:t>с</w:t>
      </w:r>
      <w:proofErr w:type="gramStart"/>
      <w:r w:rsidRPr="00B073BF">
        <w:rPr>
          <w:sz w:val="36"/>
          <w:szCs w:val="36"/>
        </w:rPr>
        <w:t>.К</w:t>
      </w:r>
      <w:proofErr w:type="gramEnd"/>
      <w:r w:rsidRPr="00B073BF">
        <w:rPr>
          <w:sz w:val="36"/>
          <w:szCs w:val="36"/>
        </w:rPr>
        <w:t>атаево</w:t>
      </w:r>
      <w:proofErr w:type="spellEnd"/>
      <w:r w:rsidRPr="00B073BF">
        <w:rPr>
          <w:sz w:val="36"/>
          <w:szCs w:val="36"/>
        </w:rPr>
        <w:t xml:space="preserve"> подготовили и провели в этот день для всех сельских ребятишек </w:t>
      </w:r>
      <w:proofErr w:type="spellStart"/>
      <w:r w:rsidRPr="00B073BF">
        <w:rPr>
          <w:sz w:val="36"/>
          <w:szCs w:val="36"/>
        </w:rPr>
        <w:t>конкурсно</w:t>
      </w:r>
      <w:proofErr w:type="spellEnd"/>
      <w:r w:rsidR="000D038D">
        <w:rPr>
          <w:sz w:val="36"/>
          <w:szCs w:val="36"/>
        </w:rPr>
        <w:t xml:space="preserve"> </w:t>
      </w:r>
      <w:r w:rsidRPr="00B073BF">
        <w:rPr>
          <w:sz w:val="36"/>
          <w:szCs w:val="36"/>
        </w:rPr>
        <w:t>-</w:t>
      </w:r>
      <w:r w:rsidR="000D038D">
        <w:rPr>
          <w:sz w:val="36"/>
          <w:szCs w:val="36"/>
        </w:rPr>
        <w:t xml:space="preserve">  </w:t>
      </w:r>
      <w:r w:rsidRPr="00B073BF">
        <w:rPr>
          <w:sz w:val="36"/>
          <w:szCs w:val="36"/>
        </w:rPr>
        <w:t>игровую программу «</w:t>
      </w:r>
      <w:proofErr w:type="spellStart"/>
      <w:r w:rsidRPr="00B073BF">
        <w:rPr>
          <w:sz w:val="36"/>
          <w:szCs w:val="36"/>
        </w:rPr>
        <w:t>Детствоэто</w:t>
      </w:r>
      <w:proofErr w:type="spellEnd"/>
      <w:r w:rsidRPr="00B073BF">
        <w:rPr>
          <w:sz w:val="36"/>
          <w:szCs w:val="36"/>
        </w:rPr>
        <w:t xml:space="preserve"> ты и я!» Праздник начался с библиотеки, где ребят познакомили с планами развлекательных мероприятий на летние каникулы. Задержались возле книжной выставки, представившей ребятам книги «Летнего чтения». Затем спустились в красочно оформленное для летних мероприятий фойе СДК. Мы встречаем праздник лета. Праздник солнца, праздник света! Солнце, солнце, ярче грей, Будет праздник веселей. В этот праздник, как всегда</w:t>
      </w:r>
      <w:proofErr w:type="gramStart"/>
      <w:r w:rsidRPr="00B073BF">
        <w:rPr>
          <w:sz w:val="36"/>
          <w:szCs w:val="36"/>
        </w:rPr>
        <w:t xml:space="preserve"> В</w:t>
      </w:r>
      <w:proofErr w:type="gramEnd"/>
      <w:r w:rsidRPr="00B073BF">
        <w:rPr>
          <w:sz w:val="36"/>
          <w:szCs w:val="36"/>
        </w:rPr>
        <w:t>еселиться детвора. Всюду слышен детский смех, Смеются дети лучше всех! Ведущая - заведующая СДК Горбунова Г.Е. встретила гостей детскими песнями о лете и выставкой рисунков к этому замечательному дню. Начался настоящий праздник детства, на который дети дружно позвали Лето (зав. библиотекой Кузнецова Н.</w:t>
      </w:r>
      <w:proofErr w:type="gramStart"/>
      <w:r w:rsidRPr="00B073BF">
        <w:rPr>
          <w:sz w:val="36"/>
          <w:szCs w:val="36"/>
        </w:rPr>
        <w:t xml:space="preserve">А.) </w:t>
      </w:r>
      <w:proofErr w:type="gramEnd"/>
      <w:r w:rsidRPr="00B073BF">
        <w:rPr>
          <w:sz w:val="36"/>
          <w:szCs w:val="36"/>
        </w:rPr>
        <w:t xml:space="preserve">Ребята узнали историю Праздника детства, отгадывали загадки, вспоминали любимые фразы героев из литературных произведений, танцевали, пели песни о лете и дружбе под караоке, участвовали в </w:t>
      </w:r>
      <w:proofErr w:type="spellStart"/>
      <w:r w:rsidRPr="00B073BF">
        <w:rPr>
          <w:sz w:val="36"/>
          <w:szCs w:val="36"/>
        </w:rPr>
        <w:t>мультвикторине</w:t>
      </w:r>
      <w:proofErr w:type="spellEnd"/>
      <w:r w:rsidRPr="00B073BF">
        <w:rPr>
          <w:sz w:val="36"/>
          <w:szCs w:val="36"/>
        </w:rPr>
        <w:t xml:space="preserve"> и, конечно же, с огромным удовольствием приняли участие в подвижных играх. В заключение праздника все участники получили сладкие призы. Кузнецова Н. А., заведующая библиотекой-филиалом №16 с. </w:t>
      </w:r>
      <w:proofErr w:type="spellStart"/>
      <w:r w:rsidRPr="00B073BF">
        <w:rPr>
          <w:sz w:val="36"/>
          <w:szCs w:val="36"/>
        </w:rPr>
        <w:t>Катаево</w:t>
      </w:r>
      <w:proofErr w:type="spellEnd"/>
      <w:r w:rsidRPr="00B073BF">
        <w:rPr>
          <w:sz w:val="36"/>
          <w:szCs w:val="36"/>
        </w:rPr>
        <w:t xml:space="preserve"> </w:t>
      </w:r>
    </w:p>
    <w:p w:rsidR="0072001F" w:rsidRPr="00B073BF" w:rsidRDefault="0072001F" w:rsidP="008A5E05">
      <w:pPr>
        <w:ind w:firstLine="700"/>
        <w:jc w:val="both"/>
        <w:rPr>
          <w:sz w:val="36"/>
          <w:szCs w:val="36"/>
        </w:rPr>
      </w:pPr>
      <w:r w:rsidRPr="0072001F">
        <w:rPr>
          <w:color w:val="C00000"/>
          <w:sz w:val="40"/>
          <w:szCs w:val="40"/>
        </w:rPr>
        <w:t>«ДЕТСТВА ЯРКАЯ ПЛАНЕТА»</w:t>
      </w:r>
      <w:r w:rsidRPr="0072001F">
        <w:rPr>
          <w:color w:val="C00000"/>
        </w:rPr>
        <w:t xml:space="preserve"> </w:t>
      </w:r>
      <w:r w:rsidRPr="00B073BF">
        <w:rPr>
          <w:sz w:val="36"/>
          <w:szCs w:val="36"/>
        </w:rPr>
        <w:t xml:space="preserve">Для детей лагеря «Солнышко» </w:t>
      </w:r>
      <w:proofErr w:type="spellStart"/>
      <w:r w:rsidRPr="00B073BF">
        <w:rPr>
          <w:sz w:val="36"/>
          <w:szCs w:val="36"/>
        </w:rPr>
        <w:t>п</w:t>
      </w:r>
      <w:proofErr w:type="gramStart"/>
      <w:r w:rsidRPr="00B073BF">
        <w:rPr>
          <w:sz w:val="36"/>
          <w:szCs w:val="36"/>
        </w:rPr>
        <w:t>.Н</w:t>
      </w:r>
      <w:proofErr w:type="gramEnd"/>
      <w:r w:rsidRPr="00B073BF">
        <w:rPr>
          <w:sz w:val="36"/>
          <w:szCs w:val="36"/>
        </w:rPr>
        <w:t>овопавловка</w:t>
      </w:r>
      <w:proofErr w:type="spellEnd"/>
      <w:r w:rsidRPr="00B073BF">
        <w:rPr>
          <w:sz w:val="36"/>
          <w:szCs w:val="36"/>
        </w:rPr>
        <w:t xml:space="preserve"> была проведена театрализованная </w:t>
      </w:r>
      <w:proofErr w:type="spellStart"/>
      <w:r w:rsidRPr="00B073BF">
        <w:rPr>
          <w:sz w:val="36"/>
          <w:szCs w:val="36"/>
        </w:rPr>
        <w:t>квест</w:t>
      </w:r>
      <w:proofErr w:type="spellEnd"/>
      <w:r w:rsidRPr="00B073BF">
        <w:rPr>
          <w:sz w:val="36"/>
          <w:szCs w:val="36"/>
        </w:rPr>
        <w:t xml:space="preserve"> программа, посвященная Дню защиты детей. Ребята </w:t>
      </w:r>
      <w:proofErr w:type="spellStart"/>
      <w:r w:rsidRPr="00B073BF">
        <w:rPr>
          <w:sz w:val="36"/>
          <w:szCs w:val="36"/>
        </w:rPr>
        <w:t>приМАЙ</w:t>
      </w:r>
      <w:proofErr w:type="spellEnd"/>
      <w:r w:rsidRPr="00B073BF">
        <w:rPr>
          <w:sz w:val="36"/>
          <w:szCs w:val="36"/>
        </w:rPr>
        <w:t xml:space="preserve"> № 5 (81) 2021 2 шли на праздник, чтобы встретить лето. А пираты украли ключ, </w:t>
      </w:r>
      <w:r w:rsidRPr="00B073BF">
        <w:rPr>
          <w:sz w:val="36"/>
          <w:szCs w:val="36"/>
        </w:rPr>
        <w:lastRenderedPageBreak/>
        <w:t xml:space="preserve">открывающий в него дверь, сломали и раскидали его по сказочной стране. Детям пришлось пройти различные испытания и доказать, что они готовы к летнему отдыху. Нептун расспрашивал ребят о правилах поведения на воде. Лешему нужны были ответы о правилах поведения в лесу. Пришлось преодолеть лабиринт Паука </w:t>
      </w:r>
      <w:proofErr w:type="spellStart"/>
      <w:r w:rsidRPr="00B073BF">
        <w:rPr>
          <w:sz w:val="36"/>
          <w:szCs w:val="36"/>
        </w:rPr>
        <w:t>Шнюка</w:t>
      </w:r>
      <w:proofErr w:type="spellEnd"/>
      <w:r w:rsidRPr="00B073BF">
        <w:rPr>
          <w:sz w:val="36"/>
          <w:szCs w:val="36"/>
        </w:rPr>
        <w:t xml:space="preserve"> и пробираться через болото. Но участники выполнили все задания и собрали ключи. Котельникова О.А., заведующая детской </w:t>
      </w:r>
      <w:proofErr w:type="spellStart"/>
      <w:r w:rsidRPr="00B073BF">
        <w:rPr>
          <w:sz w:val="36"/>
          <w:szCs w:val="36"/>
        </w:rPr>
        <w:t>библиотекифилиала</w:t>
      </w:r>
      <w:proofErr w:type="spellEnd"/>
      <w:r w:rsidRPr="00B073BF">
        <w:rPr>
          <w:sz w:val="36"/>
          <w:szCs w:val="36"/>
        </w:rPr>
        <w:t xml:space="preserve"> №10 п. Новопавловка </w:t>
      </w:r>
    </w:p>
    <w:p w:rsidR="0072001F" w:rsidRPr="00B073BF" w:rsidRDefault="0072001F" w:rsidP="008A5E05">
      <w:pPr>
        <w:ind w:firstLine="700"/>
        <w:jc w:val="both"/>
        <w:rPr>
          <w:sz w:val="36"/>
          <w:szCs w:val="36"/>
        </w:rPr>
      </w:pPr>
      <w:r w:rsidRPr="0072001F">
        <w:rPr>
          <w:color w:val="C00000"/>
          <w:sz w:val="40"/>
          <w:szCs w:val="40"/>
        </w:rPr>
        <w:t>«ЮНЫЕ ЗВЕЗДЫ СПОРТА»</w:t>
      </w:r>
      <w:r w:rsidRPr="0072001F">
        <w:rPr>
          <w:color w:val="C00000"/>
        </w:rPr>
        <w:t xml:space="preserve"> </w:t>
      </w:r>
      <w:r w:rsidRPr="00B073BF">
        <w:rPr>
          <w:sz w:val="36"/>
          <w:szCs w:val="36"/>
        </w:rPr>
        <w:t xml:space="preserve">2021-2025 годы в Забайкалье объявлены пятилетием спорта. Подготовлен комплексный план мероприятий, поставлены масштабные задачи и запланировано большое число спортивных событий. Библиотеки ЦБС муниципального района активно включились в продвижение и пропаганду здорового образа жизни посредством </w:t>
      </w:r>
      <w:proofErr w:type="spellStart"/>
      <w:r w:rsidRPr="00B073BF">
        <w:rPr>
          <w:sz w:val="36"/>
          <w:szCs w:val="36"/>
        </w:rPr>
        <w:t>выставокинформин</w:t>
      </w:r>
      <w:proofErr w:type="spellEnd"/>
      <w:r w:rsidRPr="00B073BF">
        <w:rPr>
          <w:sz w:val="36"/>
          <w:szCs w:val="36"/>
        </w:rPr>
        <w:t>, тематических занятий кружковых и клубных объединений, конкурсов, акций</w:t>
      </w:r>
      <w:proofErr w:type="gramStart"/>
      <w:r w:rsidRPr="00B073BF">
        <w:rPr>
          <w:sz w:val="36"/>
          <w:szCs w:val="36"/>
        </w:rPr>
        <w:t>… О</w:t>
      </w:r>
      <w:proofErr w:type="gramEnd"/>
      <w:r w:rsidRPr="00B073BF">
        <w:rPr>
          <w:sz w:val="36"/>
          <w:szCs w:val="36"/>
        </w:rPr>
        <w:t xml:space="preserve">дной из ступенек проектной работы в текущем году стало участие библиотек района в информационной фотогалерее «Юные звезды спорта». </w:t>
      </w:r>
      <w:proofErr w:type="gramStart"/>
      <w:r w:rsidRPr="00B073BF">
        <w:rPr>
          <w:sz w:val="36"/>
          <w:szCs w:val="36"/>
        </w:rPr>
        <w:t>Библиотечные</w:t>
      </w:r>
      <w:proofErr w:type="gramEnd"/>
      <w:r w:rsidRPr="00B073BF">
        <w:rPr>
          <w:sz w:val="36"/>
          <w:szCs w:val="36"/>
        </w:rPr>
        <w:t xml:space="preserve"> </w:t>
      </w:r>
      <w:proofErr w:type="spellStart"/>
      <w:r w:rsidRPr="00B073BF">
        <w:rPr>
          <w:sz w:val="36"/>
          <w:szCs w:val="36"/>
        </w:rPr>
        <w:t>Читайки</w:t>
      </w:r>
      <w:proofErr w:type="spellEnd"/>
      <w:r w:rsidRPr="00B073BF">
        <w:rPr>
          <w:sz w:val="36"/>
          <w:szCs w:val="36"/>
        </w:rPr>
        <w:t xml:space="preserve"> не только являются участниками всех спортивных марафонов, но и пропагандируют спорт через свое творчество. И первыми открывают Летопись спортивного журнала наши активные читатели, участники кружкового объединения «Классная компания» с. </w:t>
      </w:r>
      <w:proofErr w:type="spellStart"/>
      <w:r w:rsidRPr="00B073BF">
        <w:rPr>
          <w:sz w:val="36"/>
          <w:szCs w:val="36"/>
        </w:rPr>
        <w:t>Баляга</w:t>
      </w:r>
      <w:proofErr w:type="spellEnd"/>
      <w:r w:rsidRPr="00B073BF">
        <w:rPr>
          <w:sz w:val="36"/>
          <w:szCs w:val="36"/>
        </w:rPr>
        <w:t xml:space="preserve"> (</w:t>
      </w:r>
      <w:proofErr w:type="gramStart"/>
      <w:r w:rsidRPr="00B073BF">
        <w:rPr>
          <w:sz w:val="36"/>
          <w:szCs w:val="36"/>
        </w:rPr>
        <w:t>заведующая Елизова</w:t>
      </w:r>
      <w:proofErr w:type="gramEnd"/>
      <w:r w:rsidRPr="00B073BF">
        <w:rPr>
          <w:sz w:val="36"/>
          <w:szCs w:val="36"/>
        </w:rPr>
        <w:t xml:space="preserve"> Т.В) Фатеева В.Н., заведующая методическим отделом Центральной районной детской библиотеки</w:t>
      </w:r>
    </w:p>
    <w:p w:rsidR="0072001F" w:rsidRPr="0072001F" w:rsidRDefault="0072001F" w:rsidP="008A5E05">
      <w:pPr>
        <w:ind w:firstLine="700"/>
        <w:jc w:val="both"/>
        <w:rPr>
          <w:sz w:val="40"/>
          <w:szCs w:val="40"/>
        </w:rPr>
      </w:pPr>
      <w:r w:rsidRPr="0072001F">
        <w:rPr>
          <w:sz w:val="40"/>
          <w:szCs w:val="40"/>
        </w:rPr>
        <w:t xml:space="preserve"> Редактор: </w:t>
      </w:r>
      <w:proofErr w:type="spellStart"/>
      <w:r w:rsidRPr="0072001F">
        <w:rPr>
          <w:sz w:val="40"/>
          <w:szCs w:val="40"/>
        </w:rPr>
        <w:t>Ладыгина</w:t>
      </w:r>
      <w:proofErr w:type="spellEnd"/>
      <w:r w:rsidRPr="0072001F">
        <w:rPr>
          <w:sz w:val="40"/>
          <w:szCs w:val="40"/>
        </w:rPr>
        <w:t xml:space="preserve"> В.Л., Дизайн и компьютерная верстка: Копосов С.В</w:t>
      </w:r>
    </w:p>
    <w:p w:rsidR="00515662" w:rsidRDefault="00515662" w:rsidP="00515662">
      <w:pPr>
        <w:pStyle w:val="Default"/>
        <w:jc w:val="center"/>
        <w:rPr>
          <w:color w:val="7030A0"/>
          <w:sz w:val="96"/>
          <w:szCs w:val="96"/>
        </w:rPr>
      </w:pPr>
    </w:p>
    <w:p w:rsidR="00515662" w:rsidRDefault="00515662" w:rsidP="00515662">
      <w:pPr>
        <w:pStyle w:val="Default"/>
        <w:jc w:val="center"/>
        <w:rPr>
          <w:sz w:val="56"/>
          <w:szCs w:val="56"/>
        </w:rPr>
      </w:pPr>
      <w:r w:rsidRPr="00555EB0">
        <w:rPr>
          <w:color w:val="7030A0"/>
          <w:sz w:val="96"/>
          <w:szCs w:val="96"/>
        </w:rPr>
        <w:t>СПАСИБО ЗА ВНИМАНИЕ</w:t>
      </w:r>
      <w:r>
        <w:rPr>
          <w:color w:val="7030A0"/>
          <w:sz w:val="96"/>
          <w:szCs w:val="96"/>
        </w:rPr>
        <w:t>!!!!!!!</w:t>
      </w:r>
    </w:p>
    <w:p w:rsidR="00515662" w:rsidRDefault="00515662" w:rsidP="00515662">
      <w:pPr>
        <w:pStyle w:val="Default"/>
        <w:jc w:val="center"/>
        <w:rPr>
          <w:sz w:val="56"/>
          <w:szCs w:val="56"/>
        </w:rPr>
      </w:pPr>
    </w:p>
    <w:p w:rsidR="00515662" w:rsidRPr="00D21F70" w:rsidRDefault="00515662" w:rsidP="00515662">
      <w:pPr>
        <w:pStyle w:val="Default"/>
        <w:jc w:val="center"/>
        <w:rPr>
          <w:b/>
          <w:color w:val="7030A0"/>
          <w:sz w:val="56"/>
          <w:szCs w:val="56"/>
        </w:rPr>
      </w:pPr>
      <w:r w:rsidRPr="00D21F70">
        <w:rPr>
          <w:b/>
          <w:color w:val="7030A0"/>
          <w:sz w:val="56"/>
          <w:szCs w:val="56"/>
        </w:rPr>
        <w:t>Комитет по  финансам Администрации муниципального района «Петровск-Забайкальский район»</w:t>
      </w:r>
    </w:p>
    <w:p w:rsidR="00515662" w:rsidRPr="00D21F70" w:rsidRDefault="00515662" w:rsidP="00515662">
      <w:pPr>
        <w:pStyle w:val="Default"/>
        <w:jc w:val="center"/>
        <w:rPr>
          <w:b/>
          <w:color w:val="7030A0"/>
          <w:sz w:val="56"/>
          <w:szCs w:val="56"/>
        </w:rPr>
      </w:pPr>
    </w:p>
    <w:p w:rsidR="00515662" w:rsidRPr="00D21F70" w:rsidRDefault="00515662" w:rsidP="00515662">
      <w:pPr>
        <w:pStyle w:val="Default"/>
        <w:jc w:val="center"/>
        <w:rPr>
          <w:b/>
          <w:color w:val="7030A0"/>
          <w:sz w:val="56"/>
          <w:szCs w:val="56"/>
        </w:rPr>
      </w:pPr>
    </w:p>
    <w:p w:rsidR="00515662" w:rsidRPr="00D21F70" w:rsidRDefault="00515662" w:rsidP="00515662">
      <w:pPr>
        <w:pStyle w:val="Default"/>
        <w:jc w:val="center"/>
        <w:rPr>
          <w:b/>
          <w:color w:val="7030A0"/>
          <w:sz w:val="56"/>
          <w:szCs w:val="56"/>
        </w:rPr>
      </w:pPr>
      <w:r w:rsidRPr="00D21F70">
        <w:rPr>
          <w:b/>
          <w:color w:val="7030A0"/>
          <w:sz w:val="56"/>
          <w:szCs w:val="56"/>
        </w:rPr>
        <w:t>Контактная информация</w:t>
      </w:r>
    </w:p>
    <w:p w:rsidR="00515662" w:rsidRPr="00D21F70" w:rsidRDefault="00515662" w:rsidP="005156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15662" w:rsidRPr="00D21F70" w:rsidRDefault="00515662" w:rsidP="005156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21F70">
        <w:rPr>
          <w:rFonts w:ascii="Times New Roman" w:hAnsi="Times New Roman" w:cs="Times New Roman"/>
          <w:b/>
          <w:color w:val="7030A0"/>
          <w:sz w:val="28"/>
          <w:szCs w:val="28"/>
        </w:rPr>
        <w:t>673009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Забайкальский к</w:t>
      </w:r>
      <w:r w:rsidR="00B073BF">
        <w:rPr>
          <w:rFonts w:ascii="Times New Roman" w:hAnsi="Times New Roman" w:cs="Times New Roman"/>
          <w:b/>
          <w:color w:val="7030A0"/>
          <w:sz w:val="28"/>
          <w:szCs w:val="28"/>
        </w:rPr>
        <w:t>р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ай,</w:t>
      </w:r>
      <w:r w:rsidR="00B073B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D21F70">
        <w:rPr>
          <w:rFonts w:ascii="Times New Roman" w:hAnsi="Times New Roman" w:cs="Times New Roman"/>
          <w:b/>
          <w:color w:val="7030A0"/>
          <w:sz w:val="28"/>
          <w:szCs w:val="28"/>
        </w:rPr>
        <w:t>г.</w:t>
      </w:r>
      <w:r w:rsidR="00B073B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D21F70">
        <w:rPr>
          <w:rFonts w:ascii="Times New Roman" w:hAnsi="Times New Roman" w:cs="Times New Roman"/>
          <w:b/>
          <w:color w:val="7030A0"/>
          <w:sz w:val="28"/>
          <w:szCs w:val="28"/>
        </w:rPr>
        <w:t>Петровск</w:t>
      </w:r>
      <w:r w:rsidR="00B073B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D21F70">
        <w:rPr>
          <w:rFonts w:ascii="Times New Roman" w:hAnsi="Times New Roman" w:cs="Times New Roman"/>
          <w:b/>
          <w:color w:val="7030A0"/>
          <w:sz w:val="28"/>
          <w:szCs w:val="28"/>
        </w:rPr>
        <w:t>-</w:t>
      </w:r>
      <w:r w:rsidR="00B073B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D21F70">
        <w:rPr>
          <w:rFonts w:ascii="Times New Roman" w:hAnsi="Times New Roman" w:cs="Times New Roman"/>
          <w:b/>
          <w:color w:val="7030A0"/>
          <w:sz w:val="28"/>
          <w:szCs w:val="28"/>
        </w:rPr>
        <w:t>Забайкальский, ул.</w:t>
      </w:r>
      <w:r w:rsidR="00B073B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gramStart"/>
      <w:r w:rsidRPr="00D21F70">
        <w:rPr>
          <w:rFonts w:ascii="Times New Roman" w:hAnsi="Times New Roman" w:cs="Times New Roman"/>
          <w:b/>
          <w:color w:val="7030A0"/>
          <w:sz w:val="28"/>
          <w:szCs w:val="28"/>
        </w:rPr>
        <w:t>Горбачевского</w:t>
      </w:r>
      <w:proofErr w:type="gramEnd"/>
      <w:r w:rsidRPr="00D21F70">
        <w:rPr>
          <w:rFonts w:ascii="Times New Roman" w:hAnsi="Times New Roman" w:cs="Times New Roman"/>
          <w:b/>
          <w:color w:val="7030A0"/>
          <w:sz w:val="28"/>
          <w:szCs w:val="28"/>
        </w:rPr>
        <w:t>,</w:t>
      </w:r>
      <w:r w:rsidR="00B073B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D21F70">
        <w:rPr>
          <w:rFonts w:ascii="Times New Roman" w:hAnsi="Times New Roman" w:cs="Times New Roman"/>
          <w:b/>
          <w:color w:val="7030A0"/>
          <w:sz w:val="28"/>
          <w:szCs w:val="28"/>
        </w:rPr>
        <w:t>19</w:t>
      </w:r>
    </w:p>
    <w:p w:rsidR="00515662" w:rsidRPr="00D21F70" w:rsidRDefault="00515662" w:rsidP="005156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21F70">
        <w:rPr>
          <w:rFonts w:ascii="Times New Roman" w:hAnsi="Times New Roman" w:cs="Times New Roman"/>
          <w:b/>
          <w:color w:val="7030A0"/>
          <w:sz w:val="28"/>
          <w:szCs w:val="28"/>
        </w:rPr>
        <w:t>2-18-94 кабинет 20, 2-23-39 кабинет 18, 2-17-06 кабинет 12.</w:t>
      </w:r>
    </w:p>
    <w:p w:rsidR="00515662" w:rsidRPr="00D21F70" w:rsidRDefault="00515662" w:rsidP="005156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515662" w:rsidRPr="00D21F70" w:rsidRDefault="00515662" w:rsidP="00515662">
      <w:pPr>
        <w:spacing w:after="0" w:line="240" w:lineRule="auto"/>
        <w:rPr>
          <w:b/>
          <w:noProof/>
          <w:color w:val="7030A0"/>
        </w:rPr>
      </w:pPr>
    </w:p>
    <w:p w:rsidR="00515662" w:rsidRDefault="00515662" w:rsidP="00515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662" w:rsidRPr="00FB257F" w:rsidRDefault="00515662" w:rsidP="00515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6"/>
          <w:szCs w:val="36"/>
        </w:rPr>
      </w:pPr>
      <w:r>
        <w:rPr>
          <w:rFonts w:ascii="Times New Roman" w:eastAsia="Times New Roman" w:hAnsi="Times New Roman" w:cs="Times New Roman"/>
          <w:color w:val="002060"/>
          <w:sz w:val="36"/>
          <w:szCs w:val="36"/>
        </w:rPr>
        <w:tab/>
      </w:r>
    </w:p>
    <w:p w:rsidR="00C954CF" w:rsidRDefault="00C954CF" w:rsidP="008A5E05">
      <w:pPr>
        <w:ind w:firstLine="700"/>
        <w:jc w:val="both"/>
        <w:rPr>
          <w:rFonts w:ascii="Times New Roman" w:hAnsi="Times New Roman" w:cs="Times New Roman"/>
          <w:sz w:val="40"/>
          <w:szCs w:val="40"/>
        </w:rPr>
      </w:pPr>
    </w:p>
    <w:sectPr w:rsidR="00C954CF" w:rsidSect="00B016B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FC8"/>
    <w:multiLevelType w:val="hybridMultilevel"/>
    <w:tmpl w:val="984C27D0"/>
    <w:lvl w:ilvl="0" w:tplc="C30C5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EA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29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2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63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0A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46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8CB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27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A0"/>
    <w:rsid w:val="00056F3E"/>
    <w:rsid w:val="000736BC"/>
    <w:rsid w:val="00080AF9"/>
    <w:rsid w:val="000A281D"/>
    <w:rsid w:val="000D038D"/>
    <w:rsid w:val="001770E6"/>
    <w:rsid w:val="00260C2E"/>
    <w:rsid w:val="00352217"/>
    <w:rsid w:val="003C0013"/>
    <w:rsid w:val="0042061E"/>
    <w:rsid w:val="00452C2B"/>
    <w:rsid w:val="0048109F"/>
    <w:rsid w:val="0048192E"/>
    <w:rsid w:val="00515662"/>
    <w:rsid w:val="005601F9"/>
    <w:rsid w:val="0060741A"/>
    <w:rsid w:val="00612B3E"/>
    <w:rsid w:val="006F68B2"/>
    <w:rsid w:val="00705356"/>
    <w:rsid w:val="0072001F"/>
    <w:rsid w:val="007B039E"/>
    <w:rsid w:val="007D2C8E"/>
    <w:rsid w:val="008139A0"/>
    <w:rsid w:val="008757CE"/>
    <w:rsid w:val="008A5E05"/>
    <w:rsid w:val="008B0413"/>
    <w:rsid w:val="009149C6"/>
    <w:rsid w:val="0096120C"/>
    <w:rsid w:val="00A2353A"/>
    <w:rsid w:val="00A51D59"/>
    <w:rsid w:val="00A744FF"/>
    <w:rsid w:val="00B016BF"/>
    <w:rsid w:val="00B073BF"/>
    <w:rsid w:val="00B6768B"/>
    <w:rsid w:val="00C03EAB"/>
    <w:rsid w:val="00C35528"/>
    <w:rsid w:val="00C954CF"/>
    <w:rsid w:val="00DF22A6"/>
    <w:rsid w:val="00E55ED9"/>
    <w:rsid w:val="00E82D80"/>
    <w:rsid w:val="00EE6A2C"/>
    <w:rsid w:val="00F22133"/>
    <w:rsid w:val="00F308F5"/>
    <w:rsid w:val="00F32938"/>
    <w:rsid w:val="00F4721C"/>
    <w:rsid w:val="00F901FF"/>
    <w:rsid w:val="00FA3420"/>
    <w:rsid w:val="00FB2CF0"/>
    <w:rsid w:val="00FD5B16"/>
    <w:rsid w:val="00F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133"/>
    <w:rPr>
      <w:color w:val="0000FF"/>
      <w:u w:val="single"/>
    </w:rPr>
  </w:style>
  <w:style w:type="character" w:styleId="a4">
    <w:name w:val="Strong"/>
    <w:basedOn w:val="a0"/>
    <w:uiPriority w:val="22"/>
    <w:qFormat/>
    <w:rsid w:val="00F22133"/>
    <w:rPr>
      <w:b/>
      <w:bCs/>
    </w:rPr>
  </w:style>
  <w:style w:type="paragraph" w:styleId="a5">
    <w:name w:val="Normal (Web)"/>
    <w:basedOn w:val="a"/>
    <w:uiPriority w:val="99"/>
    <w:unhideWhenUsed/>
    <w:rsid w:val="00C0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5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56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133"/>
    <w:rPr>
      <w:color w:val="0000FF"/>
      <w:u w:val="single"/>
    </w:rPr>
  </w:style>
  <w:style w:type="character" w:styleId="a4">
    <w:name w:val="Strong"/>
    <w:basedOn w:val="a0"/>
    <w:uiPriority w:val="22"/>
    <w:qFormat/>
    <w:rsid w:val="00F22133"/>
    <w:rPr>
      <w:b/>
      <w:bCs/>
    </w:rPr>
  </w:style>
  <w:style w:type="paragraph" w:styleId="a5">
    <w:name w:val="Normal (Web)"/>
    <w:basedOn w:val="a"/>
    <w:uiPriority w:val="99"/>
    <w:unhideWhenUsed/>
    <w:rsid w:val="00C0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5E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56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54C1-BF1C-446A-A15A-AF24B84D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22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Сидельникова ТИ</dc:creator>
  <cp:keywords/>
  <dc:description/>
  <cp:lastModifiedBy>Сидельникова ТИ</cp:lastModifiedBy>
  <cp:revision>35</cp:revision>
  <cp:lastPrinted>2021-11-26T07:00:00Z</cp:lastPrinted>
  <dcterms:created xsi:type="dcterms:W3CDTF">2021-11-24T06:15:00Z</dcterms:created>
  <dcterms:modified xsi:type="dcterms:W3CDTF">2021-11-26T07:22:00Z</dcterms:modified>
</cp:coreProperties>
</file>