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FA3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FA3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F7302C" w:rsidRPr="00EC131A" w:rsidRDefault="00F7302C" w:rsidP="00F7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2C" w:rsidRPr="002A2FA3" w:rsidRDefault="00F7302C" w:rsidP="00F730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2FA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2A2FA3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E40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F7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7302C">
        <w:rPr>
          <w:rFonts w:ascii="Times New Roman" w:hAnsi="Times New Roman" w:cs="Times New Roman"/>
          <w:sz w:val="28"/>
          <w:szCs w:val="28"/>
        </w:rPr>
        <w:t xml:space="preserve"> </w:t>
      </w:r>
      <w:r w:rsidR="00F7302C" w:rsidRPr="00EC131A">
        <w:rPr>
          <w:rFonts w:ascii="Times New Roman" w:hAnsi="Times New Roman" w:cs="Times New Roman"/>
          <w:sz w:val="28"/>
          <w:szCs w:val="28"/>
        </w:rPr>
        <w:t>г</w:t>
      </w:r>
      <w:r w:rsidR="00F7302C">
        <w:rPr>
          <w:rFonts w:ascii="Times New Roman" w:hAnsi="Times New Roman" w:cs="Times New Roman"/>
          <w:sz w:val="28"/>
          <w:szCs w:val="28"/>
        </w:rPr>
        <w:t>ода</w:t>
      </w:r>
      <w:r w:rsidR="00F7302C" w:rsidRPr="00EC1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75E4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302C" w:rsidRPr="00EC131A">
        <w:rPr>
          <w:rFonts w:ascii="Times New Roman" w:hAnsi="Times New Roman" w:cs="Times New Roman"/>
          <w:sz w:val="28"/>
          <w:szCs w:val="28"/>
        </w:rPr>
        <w:t xml:space="preserve">     №</w:t>
      </w:r>
      <w:r w:rsidR="0022084A">
        <w:rPr>
          <w:rFonts w:ascii="Times New Roman" w:hAnsi="Times New Roman" w:cs="Times New Roman"/>
          <w:sz w:val="28"/>
          <w:szCs w:val="28"/>
        </w:rPr>
        <w:t xml:space="preserve"> </w:t>
      </w:r>
      <w:r w:rsidR="00475E40">
        <w:rPr>
          <w:rFonts w:ascii="Times New Roman" w:hAnsi="Times New Roman" w:cs="Times New Roman"/>
          <w:sz w:val="28"/>
          <w:szCs w:val="28"/>
        </w:rPr>
        <w:t>266</w:t>
      </w:r>
    </w:p>
    <w:p w:rsidR="0022084A" w:rsidRPr="00EC131A" w:rsidRDefault="0022084A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Pr="00EC131A" w:rsidRDefault="00F7302C" w:rsidP="00F7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31A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Pr="00EC131A" w:rsidRDefault="00F7302C" w:rsidP="00475E40">
      <w:pPr>
        <w:rPr>
          <w:rFonts w:ascii="Times New Roman" w:hAnsi="Times New Roman" w:cs="Times New Roman"/>
          <w:b/>
          <w:sz w:val="28"/>
          <w:szCs w:val="28"/>
        </w:rPr>
      </w:pPr>
      <w:r w:rsidRPr="00EC131A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 в муниципальном районе «Петр</w:t>
      </w:r>
      <w:r w:rsidR="002A2FA3">
        <w:rPr>
          <w:rFonts w:ascii="Times New Roman" w:hAnsi="Times New Roman" w:cs="Times New Roman"/>
          <w:b/>
          <w:sz w:val="28"/>
          <w:szCs w:val="28"/>
        </w:rPr>
        <w:t>овск-Забайкальский район» за 2021</w:t>
      </w:r>
      <w:r w:rsidRPr="00EC13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  <w:r w:rsidRPr="00EC131A">
        <w:rPr>
          <w:rFonts w:ascii="Times New Roman" w:hAnsi="Times New Roman" w:cs="Times New Roman"/>
          <w:sz w:val="28"/>
          <w:szCs w:val="28"/>
        </w:rPr>
        <w:t xml:space="preserve">     Руководствуясь статьей 23 Устава муниципального района «Петровск-Забайкальский район», Совет муниципального района  </w:t>
      </w:r>
      <w:r w:rsidR="002A2FA3" w:rsidRPr="002A2FA3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2A2FA3">
        <w:rPr>
          <w:rFonts w:ascii="Times New Roman" w:hAnsi="Times New Roman" w:cs="Times New Roman"/>
          <w:i/>
          <w:sz w:val="28"/>
          <w:szCs w:val="28"/>
        </w:rPr>
        <w:t>:</w:t>
      </w: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AD67FA" w:rsidP="00F73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F7302C">
        <w:rPr>
          <w:rFonts w:ascii="Times New Roman" w:hAnsi="Times New Roman" w:cs="Times New Roman"/>
          <w:sz w:val="28"/>
          <w:szCs w:val="28"/>
        </w:rPr>
        <w:t>нформацию</w:t>
      </w:r>
      <w:r w:rsidR="002A2FA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F7302C"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 муниципальных программ в муниципальном районе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7302C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475E40" w:rsidRDefault="00AD67FA" w:rsidP="00475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5E40" w:rsidRPr="00220C3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</w:t>
      </w:r>
      <w:r w:rsidR="00475E40">
        <w:rPr>
          <w:rFonts w:ascii="Times New Roman" w:hAnsi="Times New Roman" w:cs="Times New Roman"/>
          <w:sz w:val="28"/>
          <w:szCs w:val="28"/>
        </w:rPr>
        <w:t>муниципального района «Петровск – Забайкальский район» по а</w:t>
      </w:r>
      <w:r w:rsidR="00475E40" w:rsidRPr="00220C32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475E4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="00475E40" w:rsidRPr="00220C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5E40" w:rsidRPr="00220C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5E40" w:rsidRPr="00220C32">
        <w:rPr>
          <w:rFonts w:ascii="Times New Roman" w:hAnsi="Times New Roman" w:cs="Times New Roman"/>
          <w:sz w:val="28"/>
          <w:szCs w:val="28"/>
        </w:rPr>
        <w:t>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7302C" w:rsidRDefault="00F7302C" w:rsidP="00AD67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</w:p>
    <w:p w:rsidR="00F7302C" w:rsidRDefault="00F7302C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7302C" w:rsidRPr="00EC131A" w:rsidRDefault="00F7302C" w:rsidP="00F7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                   </w:t>
      </w:r>
      <w:r w:rsidR="00AD67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A2FA3">
        <w:rPr>
          <w:rFonts w:ascii="Times New Roman" w:hAnsi="Times New Roman" w:cs="Times New Roman"/>
          <w:sz w:val="28"/>
          <w:szCs w:val="28"/>
        </w:rPr>
        <w:t>Н.В. Горюнов</w:t>
      </w:r>
    </w:p>
    <w:p w:rsidR="00362FC1" w:rsidRDefault="00362FC1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Default="007633F6"/>
    <w:p w:rsidR="007633F6" w:rsidRPr="00C32FFF" w:rsidRDefault="007633F6" w:rsidP="007633F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lastRenderedPageBreak/>
        <w:t xml:space="preserve">                                                                                  </w:t>
      </w:r>
      <w:r w:rsidRPr="00C32FFF">
        <w:rPr>
          <w:rFonts w:ascii="Times New Roman" w:hAnsi="Times New Roman"/>
          <w:b w:val="0"/>
          <w:color w:val="auto"/>
          <w:lang w:val="ru-RU"/>
        </w:rPr>
        <w:t>ПРИЛОЖЕНИЕ</w:t>
      </w:r>
    </w:p>
    <w:p w:rsidR="007633F6" w:rsidRDefault="007633F6" w:rsidP="007633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р</w:t>
      </w:r>
      <w:r w:rsidRPr="00C32FFF">
        <w:rPr>
          <w:rFonts w:ascii="Times New Roman" w:hAnsi="Times New Roman"/>
          <w:sz w:val="28"/>
          <w:szCs w:val="28"/>
        </w:rPr>
        <w:t xml:space="preserve">ешению Совета </w:t>
      </w:r>
    </w:p>
    <w:p w:rsidR="007633F6" w:rsidRPr="00C32FFF" w:rsidRDefault="007633F6" w:rsidP="007633F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32FFF">
        <w:rPr>
          <w:rFonts w:ascii="Times New Roman" w:hAnsi="Times New Roman"/>
          <w:sz w:val="28"/>
          <w:szCs w:val="28"/>
        </w:rPr>
        <w:t>муниципального района</w:t>
      </w:r>
    </w:p>
    <w:p w:rsidR="007633F6" w:rsidRDefault="007633F6" w:rsidP="007633F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32FFF">
        <w:rPr>
          <w:rFonts w:ascii="Times New Roman" w:hAnsi="Times New Roman"/>
          <w:sz w:val="28"/>
          <w:szCs w:val="28"/>
        </w:rPr>
        <w:t xml:space="preserve"> «Петровск-Забайкальский район»</w:t>
      </w:r>
    </w:p>
    <w:p w:rsidR="007633F6" w:rsidRDefault="007633F6" w:rsidP="007633F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17 мая 2022 года № 266     </w:t>
      </w:r>
    </w:p>
    <w:p w:rsidR="007633F6" w:rsidRDefault="007633F6" w:rsidP="007633F6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7633F6" w:rsidRPr="007633F6" w:rsidRDefault="007633F6" w:rsidP="007633F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hyperlink r:id="rId7" w:history="1">
        <w:r w:rsidRPr="007633F6">
          <w:rPr>
            <w:rStyle w:val="ae"/>
            <w:rFonts w:ascii="Times New Roman" w:eastAsia="Calibri" w:hAnsi="Times New Roman"/>
            <w:color w:val="auto"/>
          </w:rPr>
          <w:t>Оценка эффективности реализации                                               муниципальных программ в муниципальном районе «Петровск-Забайкальский район» за 20</w:t>
        </w:r>
        <w:r w:rsidRPr="007633F6">
          <w:rPr>
            <w:rStyle w:val="ae"/>
            <w:rFonts w:ascii="Times New Roman" w:eastAsia="Calibri" w:hAnsi="Times New Roman"/>
            <w:color w:val="auto"/>
            <w:lang w:val="ru-RU"/>
          </w:rPr>
          <w:t>21</w:t>
        </w:r>
        <w:r w:rsidRPr="007633F6">
          <w:rPr>
            <w:rStyle w:val="ae"/>
            <w:rFonts w:ascii="Times New Roman" w:eastAsia="Calibri" w:hAnsi="Times New Roman"/>
            <w:color w:val="auto"/>
          </w:rPr>
          <w:t xml:space="preserve"> год</w:t>
        </w:r>
      </w:hyperlink>
    </w:p>
    <w:p w:rsidR="007633F6" w:rsidRPr="007633F6" w:rsidRDefault="007633F6" w:rsidP="007633F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в муниципальном районе «Петровск-Забайкальский район» за 2021 год проведена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района «Петровск-Забайкальский район» от 20 декабря 2020 года № 802.</w:t>
      </w:r>
    </w:p>
    <w:p w:rsidR="007633F6" w:rsidRPr="007633F6" w:rsidRDefault="007633F6" w:rsidP="007633F6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33F6" w:rsidRPr="007633F6" w:rsidRDefault="007633F6" w:rsidP="007633F6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633F6">
        <w:rPr>
          <w:rFonts w:ascii="Times New Roman" w:hAnsi="Times New Roman"/>
          <w:b/>
          <w:color w:val="auto"/>
          <w:sz w:val="28"/>
          <w:szCs w:val="28"/>
          <w:u w:val="single"/>
        </w:rPr>
        <w:t>Программы в области жилищно-коммунального хозяйства</w:t>
      </w:r>
    </w:p>
    <w:p w:rsidR="007633F6" w:rsidRPr="007633F6" w:rsidRDefault="007633F6" w:rsidP="007633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 xml:space="preserve">1. Муниципальная программа </w:t>
      </w:r>
      <w:bookmarkStart w:id="1" w:name="OLE_LINK1"/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«Петровск-Забайкальский район» (2011-2020 годы)», утверждена постановлением администрации района от 25 октября 2011года № 616 (с изменениями от 11 мая 2021 года № 250)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03160237"/>
      <w:r w:rsidRPr="007633F6">
        <w:rPr>
          <w:rFonts w:ascii="Times New Roman" w:hAnsi="Times New Roman" w:cs="Times New Roman"/>
          <w:sz w:val="28"/>
          <w:szCs w:val="28"/>
        </w:rPr>
        <w:t>В 2021 году на реализацию программы было запланировано 21 650,36789 тыс. рублей, из них 21 411,58712 тыс. рублей краевой бюджет, 238,78077 тыс. рублей бюджет района. Финансирование мероприятий программы произведено в соответствии с планом</w:t>
      </w:r>
      <w:r w:rsidRPr="007633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котла на котельную СДК с. Красная Долина, 40кВт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4 212,32 тыс.рублей из бюджета района, из бюджета Забайкальского края – 243 571,01);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котла на котельную МОУ НОШ с. Кули, 150 кВт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10 094,83 тыс.рублей из бюджета района, из бюджета Забайкальского края – 583 718,50);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 xml:space="preserve">приобретение автоматического котла на котельную </w:t>
      </w:r>
      <w:proofErr w:type="spellStart"/>
      <w:r w:rsidRPr="007633F6">
        <w:rPr>
          <w:color w:val="000000"/>
          <w:sz w:val="28"/>
          <w:szCs w:val="28"/>
        </w:rPr>
        <w:t>СДк</w:t>
      </w:r>
      <w:proofErr w:type="spellEnd"/>
      <w:r w:rsidRPr="007633F6">
        <w:rPr>
          <w:color w:val="000000"/>
          <w:sz w:val="28"/>
          <w:szCs w:val="28"/>
        </w:rPr>
        <w:t xml:space="preserve"> с. Новая </w:t>
      </w:r>
      <w:proofErr w:type="spellStart"/>
      <w:r w:rsidRPr="007633F6">
        <w:rPr>
          <w:color w:val="000000"/>
          <w:sz w:val="28"/>
          <w:szCs w:val="28"/>
        </w:rPr>
        <w:t>Зардама</w:t>
      </w:r>
      <w:proofErr w:type="spellEnd"/>
      <w:r w:rsidRPr="007633F6">
        <w:rPr>
          <w:color w:val="000000"/>
          <w:sz w:val="28"/>
          <w:szCs w:val="28"/>
        </w:rPr>
        <w:t>, 40кВт</w:t>
      </w:r>
      <w:r w:rsidRPr="007633F6">
        <w:rPr>
          <w:sz w:val="28"/>
          <w:szCs w:val="28"/>
          <w:lang w:val="ru-RU"/>
        </w:rPr>
        <w:t>(финансирование – 4 212,32 тыс.рублей из бюджета района, из бюджета Забайкальского края – 243 571,01);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котла на котельную структурного подразделения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color w:val="000000"/>
          <w:sz w:val="28"/>
          <w:szCs w:val="28"/>
        </w:rPr>
        <w:t>МДОУ  Детский сад № 10 с. Катаево (с. Обор), 63 кВт»</w:t>
      </w:r>
      <w:r w:rsidRPr="007633F6">
        <w:rPr>
          <w:sz w:val="28"/>
          <w:szCs w:val="28"/>
          <w:lang w:val="ru-RU"/>
        </w:rPr>
        <w:t xml:space="preserve"> (финансирование – 6 740,79 тыс.рублей из бюджета района, из бюджета Забайкальского края – 389 776,55);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</w:t>
      </w:r>
      <w:r w:rsidRPr="007633F6">
        <w:rPr>
          <w:color w:val="000000"/>
          <w:sz w:val="28"/>
          <w:szCs w:val="28"/>
          <w:lang w:val="ru-RU"/>
        </w:rPr>
        <w:t>тла</w:t>
      </w:r>
      <w:r w:rsidRPr="007633F6">
        <w:rPr>
          <w:color w:val="000000"/>
          <w:sz w:val="28"/>
          <w:szCs w:val="28"/>
        </w:rPr>
        <w:t xml:space="preserve"> на котельную МОУ НОШ с. </w:t>
      </w:r>
      <w:proofErr w:type="spellStart"/>
      <w:r w:rsidRPr="007633F6">
        <w:rPr>
          <w:color w:val="000000"/>
          <w:sz w:val="28"/>
          <w:szCs w:val="28"/>
        </w:rPr>
        <w:t>Зугмара</w:t>
      </w:r>
      <w:proofErr w:type="spellEnd"/>
      <w:r w:rsidRPr="007633F6">
        <w:rPr>
          <w:color w:val="000000"/>
          <w:sz w:val="28"/>
          <w:szCs w:val="28"/>
        </w:rPr>
        <w:t>, 100 кВт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7 434,44 тыс.рублей из бюджета района, из бюджета Забайкальского края – 429 885,56);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 xml:space="preserve">приобретение автоматического котла на котельную жилых домов ул. </w:t>
      </w:r>
      <w:r w:rsidRPr="007633F6">
        <w:rPr>
          <w:color w:val="000000"/>
          <w:sz w:val="28"/>
          <w:szCs w:val="28"/>
        </w:rPr>
        <w:lastRenderedPageBreak/>
        <w:t>Станционная с. Тарбагатай, 500 кВт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19 907,94 тыс.рублей из бюджета района, из бюджета Забайкальского края – 1 151 147,73);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котла длительного горения для котельной основной школы с. Баляга, мощность 250 кВт- 1 ед.</w:t>
      </w:r>
      <w:r w:rsidRPr="007633F6">
        <w:rPr>
          <w:sz w:val="28"/>
          <w:szCs w:val="28"/>
          <w:lang w:val="ru-RU"/>
        </w:rPr>
        <w:t xml:space="preserve"> (финансирование – 8 370,00 тыс. рублей из бюджета района, из бюджета Забайкальского края – 828 630,00);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 xml:space="preserve">приобретение автоматического котла длительного горения  для котельной с. </w:t>
      </w:r>
      <w:proofErr w:type="spellStart"/>
      <w:r w:rsidRPr="007633F6">
        <w:rPr>
          <w:color w:val="000000"/>
          <w:sz w:val="28"/>
          <w:szCs w:val="28"/>
        </w:rPr>
        <w:t>Усть-Обор</w:t>
      </w:r>
      <w:proofErr w:type="spellEnd"/>
      <w:r w:rsidRPr="007633F6">
        <w:rPr>
          <w:color w:val="000000"/>
          <w:sz w:val="28"/>
          <w:szCs w:val="28"/>
        </w:rPr>
        <w:t>, мощность 300 кВт 2 ед.</w:t>
      </w:r>
      <w:r w:rsidRPr="007633F6">
        <w:rPr>
          <w:sz w:val="28"/>
          <w:szCs w:val="28"/>
          <w:lang w:val="ru-RU"/>
        </w:rPr>
        <w:t xml:space="preserve"> (финансирование – 17 760,00 тыс. рублей из бюджета района, из бюджета Забайкальского края – 1 758 240,00);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приобретение автоматического котла длительного горения для СОШ с. Тарбагатай, мощность 500 кВт-2 ед.</w:t>
      </w:r>
      <w:r w:rsidRPr="007633F6">
        <w:rPr>
          <w:sz w:val="28"/>
          <w:szCs w:val="28"/>
          <w:lang w:val="ru-RU"/>
        </w:rPr>
        <w:t xml:space="preserve"> (финансирование – 28 800,00 тыс. рублей из бюджета района, из бюджета Забайкальского края – 2 851 200,00);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 xml:space="preserve">приобретение автоматического котла длительного горения для СОШ с. </w:t>
      </w:r>
      <w:proofErr w:type="spellStart"/>
      <w:r w:rsidRPr="007633F6">
        <w:rPr>
          <w:color w:val="000000"/>
          <w:sz w:val="28"/>
          <w:szCs w:val="28"/>
        </w:rPr>
        <w:t>Хохотуй</w:t>
      </w:r>
      <w:proofErr w:type="spellEnd"/>
      <w:r w:rsidRPr="007633F6">
        <w:rPr>
          <w:color w:val="000000"/>
          <w:sz w:val="28"/>
          <w:szCs w:val="28"/>
        </w:rPr>
        <w:t>, мощность 500 кВт-2 ед.</w:t>
      </w:r>
      <w:r w:rsidRPr="007633F6">
        <w:rPr>
          <w:sz w:val="28"/>
          <w:szCs w:val="28"/>
          <w:lang w:val="ru-RU"/>
        </w:rPr>
        <w:t xml:space="preserve"> (финансирование – 28 800,00 тыс. рублей из бюджета района, из бюджета Забайкальского края – 2 851 200,00);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>приобретение автоматического котла длительного горения для котельной  основной школы с. Баляга, мощность 200 кВт- 1 ед</w:t>
      </w:r>
      <w:r w:rsidRPr="007633F6">
        <w:rPr>
          <w:sz w:val="28"/>
          <w:szCs w:val="28"/>
          <w:lang w:val="ru-RU"/>
        </w:rPr>
        <w:t>. (финансирование – 7 800,0 тыс</w:t>
      </w:r>
      <w:proofErr w:type="gramStart"/>
      <w:r w:rsidRPr="007633F6">
        <w:rPr>
          <w:sz w:val="28"/>
          <w:szCs w:val="28"/>
          <w:lang w:val="ru-RU"/>
        </w:rPr>
        <w:t>.р</w:t>
      </w:r>
      <w:proofErr w:type="gramEnd"/>
      <w:r w:rsidRPr="007633F6">
        <w:rPr>
          <w:sz w:val="28"/>
          <w:szCs w:val="28"/>
          <w:lang w:val="ru-RU"/>
        </w:rPr>
        <w:t>ублей из бюджета района, из бюджета Забайкальского края – 772 200,00);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>приобретение автоматического котла длительного горения для котельной СДК с. Лесоучасток Катангар, мощность 200 кВт-1 ед.</w:t>
      </w:r>
      <w:r w:rsidRPr="007633F6">
        <w:rPr>
          <w:sz w:val="28"/>
          <w:szCs w:val="28"/>
          <w:lang w:val="ru-RU"/>
        </w:rPr>
        <w:t xml:space="preserve"> (финансирование – 7 800,0 тыс. рублей из бюджета района, из бюджета Забайкальского края – 772 200,0);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 xml:space="preserve">приобретение автоматического котла длительного горения для котельной МОУ НОШ   </w:t>
      </w:r>
      <w:proofErr w:type="spellStart"/>
      <w:r w:rsidRPr="007633F6">
        <w:rPr>
          <w:sz w:val="28"/>
          <w:szCs w:val="28"/>
        </w:rPr>
        <w:t>с.Орсук</w:t>
      </w:r>
      <w:proofErr w:type="spellEnd"/>
      <w:r w:rsidRPr="007633F6">
        <w:rPr>
          <w:sz w:val="28"/>
          <w:szCs w:val="28"/>
        </w:rPr>
        <w:t>, мощность 100 кВт-1 ед.</w:t>
      </w:r>
      <w:r w:rsidRPr="007633F6">
        <w:rPr>
          <w:sz w:val="28"/>
          <w:szCs w:val="28"/>
          <w:lang w:val="ru-RU"/>
        </w:rPr>
        <w:t xml:space="preserve"> (финансирование – 5 230,0 тыс. рублей из бюджета района, из бюджета Забайкальского края – 517 770,0);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 xml:space="preserve">приобретение автоматического котла длительного горения для котельной филиала МДОУ </w:t>
      </w:r>
      <w:proofErr w:type="spellStart"/>
      <w:r w:rsidRPr="007633F6">
        <w:rPr>
          <w:sz w:val="28"/>
          <w:szCs w:val="28"/>
        </w:rPr>
        <w:t>д</w:t>
      </w:r>
      <w:proofErr w:type="spellEnd"/>
      <w:r w:rsidRPr="007633F6">
        <w:rPr>
          <w:sz w:val="28"/>
          <w:szCs w:val="28"/>
        </w:rPr>
        <w:t xml:space="preserve">/сад15 в </w:t>
      </w:r>
      <w:proofErr w:type="spellStart"/>
      <w:r w:rsidRPr="007633F6">
        <w:rPr>
          <w:sz w:val="28"/>
          <w:szCs w:val="28"/>
        </w:rPr>
        <w:t>с.Толбага</w:t>
      </w:r>
      <w:proofErr w:type="spellEnd"/>
      <w:r w:rsidRPr="007633F6">
        <w:rPr>
          <w:sz w:val="28"/>
          <w:szCs w:val="28"/>
        </w:rPr>
        <w:t>, мощность 100 кВт-1 ед</w:t>
      </w:r>
      <w:r w:rsidRPr="007633F6">
        <w:rPr>
          <w:sz w:val="28"/>
          <w:szCs w:val="28"/>
          <w:lang w:val="ru-RU"/>
        </w:rPr>
        <w:t>. (финансирование – 5 230,0 тыс. рублей из бюджета района, из бюджета Забайкальского края – 517 770,0);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>приобретение автоматического котла длительного горения для котельной НОШ с. Красная Долина, мощность 63 кВт- 1 ед.</w:t>
      </w:r>
      <w:r w:rsidRPr="007633F6">
        <w:rPr>
          <w:sz w:val="28"/>
          <w:szCs w:val="28"/>
          <w:lang w:val="ru-RU"/>
        </w:rPr>
        <w:t xml:space="preserve"> (финансирование – 4 730,0 тыс. рублей из бюджета района, из бюджета Забайкальского края – 468 270,0);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 xml:space="preserve">приобретение автоматического котла длительного горения для котельной СДК и библиотеки в с. </w:t>
      </w:r>
      <w:proofErr w:type="spellStart"/>
      <w:r w:rsidRPr="007633F6">
        <w:rPr>
          <w:sz w:val="28"/>
          <w:szCs w:val="28"/>
        </w:rPr>
        <w:t>Толбага</w:t>
      </w:r>
      <w:proofErr w:type="spellEnd"/>
      <w:r w:rsidRPr="007633F6">
        <w:rPr>
          <w:sz w:val="28"/>
          <w:szCs w:val="28"/>
        </w:rPr>
        <w:t>, мощность 63 кВт- 1 ед.</w:t>
      </w:r>
      <w:r w:rsidRPr="007633F6">
        <w:rPr>
          <w:sz w:val="28"/>
          <w:szCs w:val="28"/>
          <w:lang w:val="ru-RU"/>
        </w:rPr>
        <w:t xml:space="preserve"> (финансирование – 4 730,0 тыс. рублей из бюджета района, из бюджета Забайкальского края – 468 270,0);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теплоснабжения сельского поселения "Балягинское"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1 130,00 тыс.рублей из бюджета района, из бюджета Забайкальского края – 111 870,00);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  <w:lang w:val="ru-RU"/>
        </w:rPr>
        <w:t>а</w:t>
      </w:r>
      <w:proofErr w:type="spellStart"/>
      <w:r w:rsidRPr="007633F6">
        <w:rPr>
          <w:color w:val="000000"/>
          <w:sz w:val="28"/>
          <w:szCs w:val="28"/>
        </w:rPr>
        <w:t>ктуализация</w:t>
      </w:r>
      <w:proofErr w:type="spellEnd"/>
      <w:r w:rsidRPr="007633F6">
        <w:rPr>
          <w:color w:val="000000"/>
          <w:sz w:val="28"/>
          <w:szCs w:val="28"/>
        </w:rPr>
        <w:t xml:space="preserve"> схемы водоснабжения и водоотведения сельского поселения "Балягинское"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 xml:space="preserve">(финансирование – 1 130,00 тыс. рублей из </w:t>
      </w:r>
      <w:r w:rsidRPr="007633F6">
        <w:rPr>
          <w:sz w:val="28"/>
          <w:szCs w:val="28"/>
          <w:lang w:val="ru-RU"/>
        </w:rPr>
        <w:lastRenderedPageBreak/>
        <w:t>бюджета района, из бюджета Забайкальского края – 111 870,00);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теплоснабжения сельского поселения "Тарбагатайское"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880,00 тыс.рублей из бюджета района, из бюджета Забайкальского края – 87 120,00);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  <w:lang w:val="ru-RU"/>
        </w:rPr>
        <w:t>а</w:t>
      </w:r>
      <w:proofErr w:type="spellStart"/>
      <w:r w:rsidRPr="007633F6">
        <w:rPr>
          <w:color w:val="000000"/>
          <w:sz w:val="28"/>
          <w:szCs w:val="28"/>
        </w:rPr>
        <w:t>ктуализация</w:t>
      </w:r>
      <w:proofErr w:type="spellEnd"/>
      <w:r w:rsidRPr="007633F6">
        <w:rPr>
          <w:color w:val="000000"/>
          <w:sz w:val="28"/>
          <w:szCs w:val="28"/>
        </w:rPr>
        <w:t xml:space="preserve"> схемы водоснабжения и водоотведения сельского поселения "Тарбагатайское"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983,33 тыс. рублей из бюджета района, из бюджета Забайкальского края – 97 350,00);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теплоснабжения городского поселения "Новопавловское"</w:t>
      </w:r>
      <w:r w:rsidRPr="007633F6">
        <w:rPr>
          <w:sz w:val="28"/>
          <w:szCs w:val="28"/>
          <w:lang w:val="ru-RU"/>
        </w:rPr>
        <w:t>(финансирование – 1 163,33 тыс.рублей из бюджета района, из бюджета Забайкальского края – 115 170,00);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водоснабжения и водоотведения городского поселения "Новопавловское"</w:t>
      </w:r>
      <w:r w:rsidRPr="007633F6">
        <w:rPr>
          <w:sz w:val="28"/>
          <w:szCs w:val="28"/>
          <w:lang w:val="ru-RU"/>
        </w:rPr>
        <w:t>(финансирование – 1  046,67 тыс.рублей из бюджета района, из бюджета Забайкальского края – 103 620,00);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теплоснабжения сельского поселения "Хараузское"</w:t>
      </w:r>
      <w:r w:rsidRPr="007633F6">
        <w:rPr>
          <w:sz w:val="28"/>
          <w:szCs w:val="28"/>
          <w:lang w:val="ru-RU"/>
        </w:rPr>
        <w:t>(финансирование – 716,67 тыс.рублей из бюджета района, из бюджета Забайкальского края – 70 950,00);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водоснабжения и водоотведения сельского поселения "Хараузское"</w:t>
      </w:r>
      <w:r w:rsidRPr="007633F6">
        <w:rPr>
          <w:sz w:val="28"/>
          <w:szCs w:val="28"/>
          <w:lang w:val="ru-RU"/>
        </w:rPr>
        <w:t>(финансирование – 800,00 тыс.рублей из бюджета района, из бюджета Забайкальского края – 79 200,00);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актуализация схемы теплоснабжения сельского поселения "Песчанское"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766,67 тыс.рублей из бюджета района, из бюджета Забайкальского края – 75 900,00);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разработка схемы теплоснабжения сельского поселения "Малетинское"</w:t>
      </w:r>
      <w:r w:rsidRPr="007633F6">
        <w:rPr>
          <w:color w:val="000000"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1 016,67 тыс. рублей из бюджета района, из бюджета Забайкальского края – 100 650,00);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contextualSpacing/>
        <w:rPr>
          <w:sz w:val="28"/>
          <w:szCs w:val="28"/>
          <w:lang w:val="ru-RU"/>
        </w:rPr>
      </w:pPr>
      <w:r w:rsidRPr="007633F6">
        <w:rPr>
          <w:color w:val="000000"/>
          <w:sz w:val="28"/>
          <w:szCs w:val="28"/>
        </w:rPr>
        <w:t>разработка схемы теплоснабжения сельского поселения "Катаевское"</w:t>
      </w:r>
      <w:r w:rsidRPr="007633F6">
        <w:rPr>
          <w:sz w:val="28"/>
          <w:szCs w:val="28"/>
          <w:lang w:val="ru-RU"/>
        </w:rPr>
        <w:t>(финансирование – 800,00 тыс. рублей из бюджета района, из бюджета Забайкальского края – 79 200,00);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>разработка схемы теплоснабжения сельского поселения "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Усть-Оборское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700,00 тыс. рублей из бюджета района, из бюджета Забайкальского края – 69 300,00);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схемы теплоснабжения сельского поселения "Хохотуйское"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780,00 тыс. рублей из бюджета района, из бюджета Забайкальского края – 77 220,00);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дымовой трубы для Центральной котельной с. Баляга ДУ 450 мм длина 22 м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7 636,62 тыс. рублей из бюджета района, из бюджета Забайкальского края – 756 025,04);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дымовой трубы для котельной школы с.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Усть-Обор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7633F6" w:rsidRPr="007633F6" w:rsidRDefault="007633F6" w:rsidP="007633F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250 мм длина 22м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3650,00 тыс. рублей из бюджета района, из бюджета Забайкальского края – 361 350,00);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котельного оборудования (Золоуловитель ЗУЦ1-1, дымосос ДН 3,5 3кВт/1500об, вентилятор ВЦ14-46№2 1,1кВт/1500об)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1 054,33 тыс. рублей из бюджета района, из бюджета Забайкальского края – 104 379,00);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поставка котельного оборудования (Золоуловитель ЗУЦ 1-2, дымосос ДН-6,3 5кВт/1500об, вентиляторВЦ14-46 №2 1,1кВт/1500об)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7 780,00 тыс. рублей из бюджета района, из бюджета Забайкальского края – 176 220,00);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- 12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водозаборную скважину с. Катаево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3 520,00 тыс. рублей из бюджета района, из бюджета Забайкальского края – 348 480,00);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- 30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котельную МОУ СОШ с.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Хохотуй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4 097,00 тыс. рублей из бюджета района, из бюджета Забайкальского края – 405 603,00);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- 60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котельную 16-ти квартирного дома с. Баляга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6 318,25 тыс. рублей из бюджета района, из бюджета Забайкальского края – 625 506,75);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- 20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котельную жилых домов </w:t>
      </w:r>
      <w:proofErr w:type="spellStart"/>
      <w:proofErr w:type="gram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Станционная с. Тарбагатай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3 730,00 тыс. рублей из бюджета района, из бюджета Забайкальского края – 369 270,00);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- 30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центральную котельную с. Пески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4 097,00 тыс. рублей из бюджета района, из бюджета Забайкальского края – 405 603,00);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ДЭС - 60 </w:t>
      </w:r>
      <w:proofErr w:type="spell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spell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на центральную котельную с. Харауз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6 318,25 тыс. рублей из бюджета района, из бюджета Забайкальского края – 625 506,75);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резервного источника питания ДЭС - 20 кВт на центральную котельную с. Катаево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3730,00 тыс. рублей из бюджета района, из бюджета Забайкальского края – 369 270,00);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насосной станции в котельную МОУ НОШ </w:t>
      </w:r>
      <w:proofErr w:type="gram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633F6"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 Долина, Вихрь АСВ - 800/50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865,86 тыс. рублей из бюджета района, из бюджета Забайкальского края – 9 520,40);</w:t>
      </w:r>
    </w:p>
    <w:p w:rsidR="007633F6" w:rsidRPr="007633F6" w:rsidRDefault="007633F6" w:rsidP="007633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автоматического котла в котельную Средней школы с. Баляга - 250кВт - 1ед. </w:t>
      </w:r>
      <w:r w:rsidRPr="007633F6">
        <w:rPr>
          <w:rFonts w:ascii="Times New Roman" w:hAnsi="Times New Roman" w:cs="Times New Roman"/>
          <w:sz w:val="28"/>
          <w:szCs w:val="28"/>
        </w:rPr>
        <w:t>(финансирование – 8 217,48 тыс. рублей из бюджета района, из бюджета Забайкальского края – 828 012,82).</w:t>
      </w:r>
    </w:p>
    <w:bookmarkEnd w:id="1"/>
    <w:p w:rsidR="007633F6" w:rsidRPr="007633F6" w:rsidRDefault="007633F6" w:rsidP="007633F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не сформулированы целевые индикаторы, количественно не определены показатели эффективности, </w:t>
      </w:r>
      <w:r w:rsidRPr="007633F6">
        <w:rPr>
          <w:rFonts w:ascii="Times New Roman" w:hAnsi="Times New Roman" w:cs="Times New Roman"/>
          <w:sz w:val="28"/>
          <w:szCs w:val="28"/>
        </w:rPr>
        <w:t>сформулированы только качественные показатели.</w:t>
      </w:r>
    </w:p>
    <w:bookmarkEnd w:id="2"/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Вывод: Э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ффективность Программы высокая. </w:t>
      </w:r>
    </w:p>
    <w:p w:rsidR="007633F6" w:rsidRPr="007633F6" w:rsidRDefault="007633F6" w:rsidP="007633F6">
      <w:pPr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Программа целесообразна к финансированию, но требует доработки в части определения индикаторов эффективности (необходимо установить индикаторы, чтобы прослеживалась взаимосвязь между мероприятиями, запланированными в программе и индикаторами, зависящими от реализации этих мероприятий).</w:t>
      </w:r>
    </w:p>
    <w:p w:rsidR="007633F6" w:rsidRPr="007633F6" w:rsidRDefault="007633F6" w:rsidP="007633F6">
      <w:pPr>
        <w:suppressAutoHyphens/>
        <w:autoSpaceDE w:val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7633F6" w:rsidRPr="007633F6" w:rsidRDefault="007633F6" w:rsidP="007633F6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633F6">
        <w:rPr>
          <w:rFonts w:ascii="Times New Roman" w:hAnsi="Times New Roman"/>
          <w:b/>
          <w:color w:val="auto"/>
          <w:sz w:val="28"/>
          <w:szCs w:val="28"/>
          <w:u w:val="single"/>
        </w:rPr>
        <w:t>Программы в области образования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Муниципальная программа «Модернизация материально-технических условий дошкольных образовательных организаций» на 2016-2020 годы», утверждена постановлением администрации района 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 22 декабря 2020 года № 788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В 2021 году финансирование мероприятий программы из бюджета района составило 6,300 тыс. рублей, из заложенных в программу 447,0 тысяч рублей.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приобретение средств индивидуальной защиты д. сад № 10 </w:t>
      </w:r>
      <w:proofErr w:type="spellStart"/>
      <w:r w:rsidRPr="007633F6">
        <w:rPr>
          <w:sz w:val="28"/>
          <w:szCs w:val="28"/>
          <w:lang w:val="ru-RU"/>
        </w:rPr>
        <w:t>с</w:t>
      </w:r>
      <w:proofErr w:type="gramStart"/>
      <w:r w:rsidRPr="007633F6">
        <w:rPr>
          <w:sz w:val="28"/>
          <w:szCs w:val="28"/>
          <w:lang w:val="ru-RU"/>
        </w:rPr>
        <w:t>.К</w:t>
      </w:r>
      <w:proofErr w:type="gramEnd"/>
      <w:r w:rsidRPr="007633F6">
        <w:rPr>
          <w:sz w:val="28"/>
          <w:szCs w:val="28"/>
          <w:lang w:val="ru-RU"/>
        </w:rPr>
        <w:t>атаево</w:t>
      </w:r>
      <w:proofErr w:type="spellEnd"/>
      <w:r w:rsidRPr="007633F6">
        <w:rPr>
          <w:sz w:val="28"/>
          <w:szCs w:val="28"/>
          <w:lang w:val="ru-RU"/>
        </w:rPr>
        <w:t>, д. сад № 7 п.Новопавловка.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</w:rPr>
        <w:t>Целевые индикаторы</w:t>
      </w:r>
      <w:r w:rsidRPr="007633F6">
        <w:rPr>
          <w:sz w:val="28"/>
          <w:szCs w:val="28"/>
          <w:lang w:val="ru-RU"/>
        </w:rPr>
        <w:t>:</w:t>
      </w:r>
      <w:r w:rsidRPr="007633F6">
        <w:rPr>
          <w:sz w:val="28"/>
          <w:szCs w:val="28"/>
        </w:rPr>
        <w:t xml:space="preserve">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- доля дошкольных организаций, здания которых требуют ремонта в общем количестве дошкольных организаций - 33 %;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/>
          <w:sz w:val="28"/>
          <w:szCs w:val="28"/>
          <w:lang w:val="ru-RU" w:eastAsia="ru-RU"/>
        </w:rPr>
      </w:pPr>
      <w:r w:rsidRPr="007633F6">
        <w:rPr>
          <w:sz w:val="28"/>
          <w:szCs w:val="28"/>
          <w:lang w:val="ru-RU"/>
        </w:rPr>
        <w:t>- доля дошкольных организаций, где произведена модернизация и совершенствование предметно – пространственной среды в общем количестве дошкольных   организаций - 46 %.</w:t>
      </w:r>
      <w:r w:rsidRPr="007633F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Вывод: Э</w:t>
      </w:r>
      <w:r w:rsidRPr="007633F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ффективность </w:t>
      </w:r>
      <w:r w:rsidRPr="007633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 низкая. Программа целесообразна к финансированию,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0"/>
        <w:jc w:val="center"/>
        <w:rPr>
          <w:rFonts w:eastAsia="Times New Roman"/>
          <w:b/>
          <w:sz w:val="28"/>
          <w:lang w:eastAsia="ru-RU"/>
        </w:rPr>
      </w:pPr>
      <w:bookmarkStart w:id="3" w:name="_Hlk103261327"/>
      <w:r w:rsidRPr="007633F6">
        <w:rPr>
          <w:b/>
          <w:sz w:val="28"/>
          <w:szCs w:val="28"/>
          <w:lang w:val="ru-RU"/>
        </w:rPr>
        <w:t>3</w:t>
      </w:r>
      <w:r w:rsidRPr="007633F6">
        <w:rPr>
          <w:b/>
          <w:sz w:val="28"/>
          <w:szCs w:val="28"/>
        </w:rPr>
        <w:t xml:space="preserve">. Муниципальная программа </w:t>
      </w:r>
      <w:r w:rsidRPr="007633F6">
        <w:rPr>
          <w:rFonts w:eastAsia="Times New Roman"/>
          <w:b/>
          <w:sz w:val="28"/>
          <w:lang w:eastAsia="ru-RU"/>
        </w:rPr>
        <w:t>«</w:t>
      </w:r>
      <w:r w:rsidRPr="007633F6">
        <w:rPr>
          <w:rFonts w:eastAsia="Times New Roman"/>
          <w:b/>
          <w:sz w:val="28"/>
          <w:szCs w:val="28"/>
          <w:lang w:eastAsia="ru-RU"/>
        </w:rPr>
        <w:t>Талантливые дети на 201</w:t>
      </w:r>
      <w:r w:rsidRPr="007633F6">
        <w:rPr>
          <w:rFonts w:eastAsia="Times New Roman"/>
          <w:b/>
          <w:sz w:val="28"/>
          <w:szCs w:val="28"/>
          <w:lang w:val="ru-RU" w:eastAsia="ru-RU"/>
        </w:rPr>
        <w:t>7</w:t>
      </w:r>
      <w:r w:rsidRPr="007633F6">
        <w:rPr>
          <w:rFonts w:eastAsia="Times New Roman"/>
          <w:b/>
          <w:sz w:val="28"/>
          <w:szCs w:val="28"/>
          <w:lang w:eastAsia="ru-RU"/>
        </w:rPr>
        <w:t>-20</w:t>
      </w:r>
      <w:r w:rsidRPr="007633F6">
        <w:rPr>
          <w:rFonts w:eastAsia="Times New Roman"/>
          <w:b/>
          <w:sz w:val="28"/>
          <w:szCs w:val="28"/>
          <w:lang w:val="ru-RU" w:eastAsia="ru-RU"/>
        </w:rPr>
        <w:t>21</w:t>
      </w:r>
      <w:r w:rsidRPr="007633F6">
        <w:rPr>
          <w:rFonts w:eastAsia="Times New Roman"/>
          <w:b/>
          <w:sz w:val="28"/>
          <w:szCs w:val="28"/>
          <w:lang w:eastAsia="ru-RU"/>
        </w:rPr>
        <w:t xml:space="preserve"> годы»,</w:t>
      </w:r>
      <w:r w:rsidRPr="007633F6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633F6">
        <w:rPr>
          <w:rFonts w:eastAsia="Times New Roman"/>
          <w:b/>
          <w:sz w:val="28"/>
          <w:lang w:eastAsia="ru-RU"/>
        </w:rPr>
        <w:t>утверждена постановлением Администрации района от 06</w:t>
      </w:r>
      <w:r w:rsidRPr="007633F6">
        <w:rPr>
          <w:rFonts w:eastAsia="Times New Roman"/>
          <w:b/>
          <w:sz w:val="28"/>
          <w:lang w:val="ru-RU" w:eastAsia="ru-RU"/>
        </w:rPr>
        <w:t xml:space="preserve"> декабря </w:t>
      </w:r>
      <w:r w:rsidRPr="007633F6">
        <w:rPr>
          <w:rFonts w:eastAsia="Times New Roman"/>
          <w:b/>
          <w:sz w:val="28"/>
          <w:lang w:eastAsia="ru-RU"/>
        </w:rPr>
        <w:t>2016</w:t>
      </w:r>
      <w:r w:rsidRPr="007633F6">
        <w:rPr>
          <w:rFonts w:eastAsia="Times New Roman"/>
          <w:b/>
          <w:sz w:val="28"/>
          <w:lang w:val="ru-RU" w:eastAsia="ru-RU"/>
        </w:rPr>
        <w:t xml:space="preserve"> </w:t>
      </w:r>
      <w:r w:rsidRPr="007633F6">
        <w:rPr>
          <w:rFonts w:eastAsia="Times New Roman"/>
          <w:b/>
          <w:sz w:val="28"/>
          <w:lang w:eastAsia="ru-RU"/>
        </w:rPr>
        <w:t>г</w:t>
      </w:r>
      <w:r w:rsidRPr="007633F6">
        <w:rPr>
          <w:rFonts w:eastAsia="Times New Roman"/>
          <w:b/>
          <w:sz w:val="28"/>
          <w:lang w:val="ru-RU" w:eastAsia="ru-RU"/>
        </w:rPr>
        <w:t xml:space="preserve">од </w:t>
      </w:r>
      <w:r w:rsidRPr="007633F6">
        <w:rPr>
          <w:rFonts w:eastAsia="Times New Roman"/>
          <w:b/>
          <w:sz w:val="28"/>
          <w:lang w:eastAsia="ru-RU"/>
        </w:rPr>
        <w:t>№ 754(с</w:t>
      </w:r>
      <w:r w:rsidRPr="007633F6">
        <w:rPr>
          <w:rFonts w:eastAsia="Times New Roman"/>
          <w:b/>
          <w:sz w:val="28"/>
          <w:lang w:val="ru-RU" w:eastAsia="ru-RU"/>
        </w:rPr>
        <w:t xml:space="preserve"> последними </w:t>
      </w:r>
      <w:r w:rsidRPr="007633F6">
        <w:rPr>
          <w:rFonts w:eastAsia="Times New Roman"/>
          <w:b/>
          <w:sz w:val="28"/>
          <w:lang w:eastAsia="ru-RU"/>
        </w:rPr>
        <w:t xml:space="preserve"> изменениями от </w:t>
      </w:r>
      <w:r w:rsidRPr="007633F6">
        <w:rPr>
          <w:rFonts w:eastAsia="Times New Roman"/>
          <w:b/>
          <w:sz w:val="28"/>
          <w:lang w:val="ru-RU" w:eastAsia="ru-RU"/>
        </w:rPr>
        <w:t>25 июня 2020 года</w:t>
      </w:r>
      <w:r w:rsidRPr="007633F6">
        <w:rPr>
          <w:rFonts w:eastAsia="Times New Roman"/>
          <w:b/>
          <w:sz w:val="28"/>
          <w:lang w:eastAsia="ru-RU"/>
        </w:rPr>
        <w:t xml:space="preserve"> № </w:t>
      </w:r>
      <w:r w:rsidRPr="007633F6">
        <w:rPr>
          <w:rFonts w:eastAsia="Times New Roman"/>
          <w:b/>
          <w:sz w:val="28"/>
          <w:lang w:val="ru-RU" w:eastAsia="ru-RU"/>
        </w:rPr>
        <w:t>419</w:t>
      </w:r>
      <w:r w:rsidRPr="007633F6">
        <w:rPr>
          <w:rFonts w:eastAsia="Times New Roman"/>
          <w:b/>
          <w:sz w:val="28"/>
          <w:lang w:eastAsia="ru-RU"/>
        </w:rPr>
        <w:t>)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7633F6">
        <w:rPr>
          <w:sz w:val="28"/>
          <w:szCs w:val="28"/>
        </w:rPr>
        <w:t>В 20</w:t>
      </w:r>
      <w:r w:rsidRPr="007633F6">
        <w:rPr>
          <w:sz w:val="28"/>
          <w:szCs w:val="28"/>
          <w:lang w:val="ru-RU"/>
        </w:rPr>
        <w:t>21</w:t>
      </w:r>
      <w:r w:rsidRPr="007633F6">
        <w:rPr>
          <w:sz w:val="28"/>
          <w:szCs w:val="28"/>
        </w:rPr>
        <w:t xml:space="preserve"> году на реализацию программы было запланировано</w:t>
      </w:r>
      <w:r w:rsidRPr="007633F6">
        <w:rPr>
          <w:sz w:val="28"/>
          <w:szCs w:val="28"/>
          <w:lang w:val="ru-RU"/>
        </w:rPr>
        <w:t xml:space="preserve"> 253 300</w:t>
      </w:r>
      <w:r w:rsidRPr="007633F6">
        <w:rPr>
          <w:sz w:val="28"/>
          <w:szCs w:val="28"/>
        </w:rPr>
        <w:t xml:space="preserve"> тыс. рублей.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произведено из бюджета муниципального района в размере 125 142,62 тысяч рублей, или 49,4 % 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 запланированного. 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муниципального этапа творческого конкурса «Рыцари дорожной безопасности» (финансирование – 4,0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муниципального конкурса чтецов всех этапов «Живая классика» (финансирование – 23,0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муниципальных соревнований юных велосипедистов «Безопасное колесо» (финансирование – 5,0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7633F6">
        <w:rPr>
          <w:rFonts w:ascii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7633F6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школьников по общеобразовательным предметам (финансирование – 1,500 тысячи рублей)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муниципального туристического и экологического слета (финансирование – 25,0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муниципального этапа заочной олимпиады школьников «Неолит» (финансирование – 2,0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приобретение ключа (Крипто Туннель) для входа программу «Навигатор» (финансирование – 1,500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приобретение канцелярских товаров на развитие дополнительного образования детей – (финансирование - 10,500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елки главы (финансирование – 2,500 тысяч рублей);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второго муниципального этапа Всероссийской олимпиады школьников 7-11 классов по общеобразовательным предметам (финансирование – 23,111 тысяч рублей)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проведение олимпиады (финансирование – 27031, 62 рублей)</w:t>
      </w:r>
    </w:p>
    <w:bookmarkEnd w:id="3"/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Целевые индикаторы в 2021 году: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количество талантливых детей, получивших педагогическую, психологическую и материальную поддержку – 70%;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количество победителей и призеров в интеллектуальных конкурсах и олимпиадах краевого и российского уровней – 43%;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прошедших обучение в сфере работы с талантливыми детьми через семинары и тренинги – 50%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количество учреждений, эффективно работающих с талантливыми детьми – 12 единиц.</w:t>
      </w:r>
    </w:p>
    <w:p w:rsidR="007633F6" w:rsidRPr="007633F6" w:rsidRDefault="007633F6" w:rsidP="007633F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ноября по 13 декабря 2021 года состоялся муниципальный этап Всероссийской олимпиады школьников. Из 613 участников муниципального этапа олимпиады 2021 года победителями стали 82 участников, 122 получили призовые места.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Эффективность программы умеренная, </w:t>
      </w:r>
      <w:r w:rsidRPr="007633F6">
        <w:rPr>
          <w:rFonts w:ascii="Times New Roman" w:hAnsi="Times New Roman" w:cs="Times New Roman"/>
          <w:b/>
          <w:sz w:val="28"/>
          <w:szCs w:val="28"/>
        </w:rPr>
        <w:t>программа целесообразна к финансированию,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suppressAutoHyphens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3F6" w:rsidRPr="007633F6" w:rsidRDefault="007633F6" w:rsidP="007633F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Муниципальная программа «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отдыха, оздоровления, занятости детей и молодежи муниципального района «Петровск - Забайкальский район» на 2017 - 2021 годы», утверждена постановлением администрации района от 08 ноября 2016года № 687 (с изменениями от 14 ноября 2017 года № 886)</w:t>
      </w:r>
    </w:p>
    <w:p w:rsidR="007633F6" w:rsidRPr="007633F6" w:rsidRDefault="007633F6" w:rsidP="007633F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В 2021 году финансирование мероприятий программы было утверждено бюджетом муниципального района в размере – 100,0 тыс. руб., исполнено -68920,80.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</w:t>
      </w:r>
      <w:proofErr w:type="spellStart"/>
      <w:r w:rsidRPr="007633F6">
        <w:rPr>
          <w:sz w:val="28"/>
          <w:szCs w:val="28"/>
          <w:lang w:val="ru-RU"/>
        </w:rPr>
        <w:t>акарицидная</w:t>
      </w:r>
      <w:proofErr w:type="spellEnd"/>
      <w:r w:rsidRPr="007633F6">
        <w:rPr>
          <w:sz w:val="28"/>
          <w:szCs w:val="28"/>
          <w:lang w:val="ru-RU"/>
        </w:rPr>
        <w:t xml:space="preserve"> обработка территории (финансирование – 68920,80)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Целевые индикаторы в 2021 году:</w:t>
      </w:r>
    </w:p>
    <w:p w:rsidR="007633F6" w:rsidRPr="007633F6" w:rsidRDefault="007633F6" w:rsidP="007633F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организационно-методическое, нормативное правовое обеспечение мероприятий отдыха и оздоровления детей – 100 %;</w:t>
      </w:r>
    </w:p>
    <w:p w:rsidR="007633F6" w:rsidRPr="007633F6" w:rsidRDefault="007633F6" w:rsidP="007633F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детей, оказавшихся в трудной жизненной ситуации, охваченных различными формами отдыха и оздоровления в течение года, в общем числе детей, оказавшихся в трудной жизненной ситуации – 80 %;</w:t>
      </w:r>
    </w:p>
    <w:p w:rsidR="007633F6" w:rsidRPr="007633F6" w:rsidRDefault="007633F6" w:rsidP="007633F6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учреждений отдыха и оздоровления детей, требующих укрепление и развитие инфраструктуры и материально-технической базы – 70 %.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Эффективность программы умеренная.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  <w:u w:val="single"/>
          <w:lang w:val="ru-RU"/>
        </w:rPr>
      </w:pP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rFonts w:eastAsia="Times New Roman"/>
          <w:b/>
          <w:sz w:val="28"/>
          <w:lang w:val="ru-RU" w:eastAsia="ru-RU"/>
        </w:rPr>
      </w:pPr>
      <w:r w:rsidRPr="007633F6">
        <w:rPr>
          <w:b/>
          <w:sz w:val="28"/>
          <w:szCs w:val="28"/>
          <w:lang w:val="ru-RU"/>
        </w:rPr>
        <w:t xml:space="preserve">5. Муниципальная программа "Дополнительное образование в сфере физической культуры и спорта на 2016-2020 годы" </w:t>
      </w:r>
      <w:r w:rsidRPr="007633F6">
        <w:rPr>
          <w:rFonts w:eastAsia="Times New Roman"/>
          <w:b/>
          <w:sz w:val="28"/>
          <w:lang w:eastAsia="ru-RU"/>
        </w:rPr>
        <w:t>(с изменениями от 14</w:t>
      </w:r>
      <w:r w:rsidRPr="007633F6">
        <w:rPr>
          <w:rFonts w:eastAsia="Times New Roman"/>
          <w:b/>
          <w:sz w:val="28"/>
          <w:lang w:val="ru-RU" w:eastAsia="ru-RU"/>
        </w:rPr>
        <w:t xml:space="preserve"> ноября </w:t>
      </w:r>
      <w:r w:rsidRPr="007633F6">
        <w:rPr>
          <w:rFonts w:eastAsia="Times New Roman"/>
          <w:b/>
          <w:sz w:val="28"/>
          <w:lang w:eastAsia="ru-RU"/>
        </w:rPr>
        <w:t>2017</w:t>
      </w:r>
      <w:r w:rsidRPr="007633F6">
        <w:rPr>
          <w:rFonts w:eastAsia="Times New Roman"/>
          <w:b/>
          <w:sz w:val="28"/>
          <w:lang w:val="ru-RU" w:eastAsia="ru-RU"/>
        </w:rPr>
        <w:t xml:space="preserve"> </w:t>
      </w:r>
      <w:r w:rsidRPr="007633F6">
        <w:rPr>
          <w:rFonts w:eastAsia="Times New Roman"/>
          <w:b/>
          <w:sz w:val="28"/>
          <w:lang w:eastAsia="ru-RU"/>
        </w:rPr>
        <w:t>г</w:t>
      </w:r>
      <w:r w:rsidRPr="007633F6">
        <w:rPr>
          <w:rFonts w:eastAsia="Times New Roman"/>
          <w:b/>
          <w:sz w:val="28"/>
          <w:lang w:val="ru-RU" w:eastAsia="ru-RU"/>
        </w:rPr>
        <w:t>ода</w:t>
      </w:r>
      <w:r w:rsidRPr="007633F6">
        <w:rPr>
          <w:rFonts w:eastAsia="Times New Roman"/>
          <w:b/>
          <w:sz w:val="28"/>
          <w:lang w:eastAsia="ru-RU"/>
        </w:rPr>
        <w:t xml:space="preserve"> № 887) 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7633F6">
        <w:rPr>
          <w:b/>
          <w:sz w:val="28"/>
          <w:szCs w:val="28"/>
          <w:lang w:val="ru-RU"/>
        </w:rPr>
        <w:t>Программа «Физическая культура и спорт»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103336944"/>
      <w:r w:rsidRPr="007633F6">
        <w:rPr>
          <w:rFonts w:ascii="Times New Roman" w:hAnsi="Times New Roman" w:cs="Times New Roman"/>
          <w:sz w:val="28"/>
          <w:szCs w:val="28"/>
        </w:rPr>
        <w:t>В 2021 году на реализацию программ было запланировано 100,0 тыс. рублей. Финансирование мероприятий программ произведено за счет средств бюджета района в размере 78,290 тыс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ублей, или 78,29 % от запланированного финансирования. 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color w:val="FF0000"/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проведение лыжных гонок (финансирование – 9,850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участие в региональной спартакиаде сборная команда в Чите (финансирование – 19,200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проведение турнира по волейболу, </w:t>
      </w:r>
      <w:proofErr w:type="gramStart"/>
      <w:r w:rsidRPr="007633F6">
        <w:rPr>
          <w:sz w:val="28"/>
          <w:szCs w:val="28"/>
          <w:lang w:val="ru-RU"/>
        </w:rPr>
        <w:t>посвященный</w:t>
      </w:r>
      <w:proofErr w:type="gramEnd"/>
      <w:r w:rsidRPr="007633F6">
        <w:rPr>
          <w:sz w:val="28"/>
          <w:szCs w:val="28"/>
          <w:lang w:val="ru-RU"/>
        </w:rPr>
        <w:t xml:space="preserve"> памяти В.А.Артемьева (финансирование – 6,240);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проведение спартакиады допризывной молодежи (финансирование – 1,000 тысяча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проведение эстафеты, посвященной дню Победы (финансирование – 6,700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кубок зала Баскетбол (финансирование – 6,700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проведение мини-футбола (финансирование – 3,600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ДДТ </w:t>
      </w:r>
      <w:proofErr w:type="spellStart"/>
      <w:r w:rsidRPr="007633F6">
        <w:rPr>
          <w:sz w:val="28"/>
          <w:szCs w:val="28"/>
          <w:lang w:val="ru-RU"/>
        </w:rPr>
        <w:t>Турслет</w:t>
      </w:r>
      <w:proofErr w:type="spellEnd"/>
      <w:r w:rsidRPr="007633F6">
        <w:rPr>
          <w:sz w:val="28"/>
          <w:szCs w:val="28"/>
          <w:lang w:val="ru-RU"/>
        </w:rPr>
        <w:t xml:space="preserve"> (финансирование – 25,000).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Целевые индикаторы:</w:t>
      </w:r>
    </w:p>
    <w:p w:rsidR="007633F6" w:rsidRPr="007633F6" w:rsidRDefault="007633F6" w:rsidP="007633F6">
      <w:pPr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633F6">
        <w:rPr>
          <w:rFonts w:ascii="Times New Roman" w:hAnsi="Times New Roman" w:cs="Times New Roman"/>
          <w:sz w:val="28"/>
          <w:szCs w:val="28"/>
          <w:lang/>
        </w:rPr>
        <w:t>- количество численности учащихся в муниципальном учреждении дополнительного образования районной детско-юношеской спортивной школе -592 человек (96 % от плана);</w:t>
      </w:r>
    </w:p>
    <w:p w:rsidR="007633F6" w:rsidRPr="007633F6" w:rsidRDefault="007633F6" w:rsidP="007633F6">
      <w:pPr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633F6">
        <w:rPr>
          <w:rFonts w:ascii="Times New Roman" w:hAnsi="Times New Roman" w:cs="Times New Roman"/>
          <w:sz w:val="28"/>
          <w:szCs w:val="28"/>
          <w:lang/>
        </w:rPr>
        <w:t>- численность учащихся в муниципальном учреждении дополнительного образования районной детско-юношеской спортивной школе, принявших участие в районных, краевых и всероссийских соревнованиях – 90 % (103,4 % от плана);</w:t>
      </w:r>
    </w:p>
    <w:p w:rsidR="007633F6" w:rsidRPr="007633F6" w:rsidRDefault="007633F6" w:rsidP="007633F6">
      <w:pPr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633F6">
        <w:rPr>
          <w:rFonts w:ascii="Times New Roman" w:hAnsi="Times New Roman" w:cs="Times New Roman"/>
          <w:sz w:val="28"/>
          <w:szCs w:val="28"/>
          <w:lang/>
        </w:rPr>
        <w:t xml:space="preserve">- количество спортсменов, подготовленных в муниципальном учреждении дополнительного образования районной детско-юношеской спортивной школе, выполнивших нормы массовых, юношеских, взрослых разрядов, КМС и МС – 65 %;                                                                                                       </w:t>
      </w:r>
    </w:p>
    <w:p w:rsidR="007633F6" w:rsidRPr="007633F6" w:rsidRDefault="007633F6" w:rsidP="007633F6">
      <w:pPr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633F6">
        <w:rPr>
          <w:rFonts w:ascii="Times New Roman" w:hAnsi="Times New Roman" w:cs="Times New Roman"/>
          <w:sz w:val="28"/>
          <w:szCs w:val="28"/>
          <w:lang/>
        </w:rPr>
        <w:t>- укрепление и развитие материально-технической базы муниципального учреждения дополнительного образования районной детско-юношеской спортивной школы – 0;</w:t>
      </w:r>
    </w:p>
    <w:p w:rsidR="007633F6" w:rsidRPr="007633F6" w:rsidRDefault="007633F6" w:rsidP="007633F6">
      <w:pPr>
        <w:widowControl w:val="0"/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lang/>
        </w:rPr>
      </w:pPr>
      <w:r w:rsidRPr="007633F6">
        <w:rPr>
          <w:rFonts w:ascii="Times New Roman" w:hAnsi="Times New Roman" w:cs="Times New Roman"/>
          <w:sz w:val="28"/>
          <w:szCs w:val="28"/>
          <w:lang/>
        </w:rPr>
        <w:t>- повышение квалификации и профессиональной подготовки специалистов и тренеров-преподавателей в муниципальном учреждении дополнительного образования районной детско-юношеской спортивной школе – 100 %.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>Целевые индикаторы</w:t>
      </w:r>
      <w:r w:rsidRPr="007633F6">
        <w:rPr>
          <w:sz w:val="28"/>
          <w:szCs w:val="28"/>
          <w:lang w:val="ru-RU"/>
        </w:rPr>
        <w:t>:</w:t>
      </w:r>
      <w:r w:rsidRPr="007633F6">
        <w:rPr>
          <w:sz w:val="28"/>
          <w:szCs w:val="28"/>
        </w:rPr>
        <w:t xml:space="preserve">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количества культурно-массовых мероприятий – 2003 </w:t>
      </w:r>
      <w:r w:rsidRPr="007633F6">
        <w:rPr>
          <w:sz w:val="28"/>
          <w:szCs w:val="28"/>
          <w:lang w:val="ru-RU"/>
        </w:rPr>
        <w:lastRenderedPageBreak/>
        <w:t xml:space="preserve">единицы (105,4 %;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количества участников культурно-массовых мероприятий – 76405 человек (99,8 %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количества пользователей библиотек – 17169 человек (101 %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подключение к сети интернет библиотечных филиалов – 22 единицы (75 %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</w:t>
      </w:r>
      <w:proofErr w:type="spellStart"/>
      <w:r w:rsidRPr="007633F6">
        <w:rPr>
          <w:sz w:val="28"/>
          <w:szCs w:val="28"/>
          <w:lang w:val="ru-RU"/>
        </w:rPr>
        <w:t>документовыдач</w:t>
      </w:r>
      <w:proofErr w:type="spellEnd"/>
      <w:r w:rsidRPr="007633F6">
        <w:rPr>
          <w:sz w:val="28"/>
          <w:szCs w:val="28"/>
          <w:lang w:val="ru-RU"/>
        </w:rPr>
        <w:t xml:space="preserve"> – 373818 экземпляров (113,2 %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количество обучающихся в ДШИ и ДМШ – 386 человек (103,3%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количество выпускников в ДШИ и ДМШ – 28 человек (90,9 %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количества кружков декоративно-прикладного творчества – 9 единиц (180 % от запланированного показателя);  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увеличение количества участников народных ремесел и декоративно-прикладного творчества – 60 человек (100 % от запланированного показателя).  </w:t>
      </w:r>
    </w:p>
    <w:bookmarkEnd w:id="4"/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  <w:lang w:val="ru-RU"/>
        </w:rPr>
      </w:pPr>
      <w:r w:rsidRPr="007633F6">
        <w:rPr>
          <w:rFonts w:eastAsia="Times New Roman"/>
          <w:b/>
          <w:sz w:val="28"/>
          <w:szCs w:val="28"/>
          <w:lang w:eastAsia="ar-SA"/>
        </w:rPr>
        <w:t>Вывод: Эффективность Программы умеренная.</w:t>
      </w:r>
      <w:r w:rsidRPr="007633F6">
        <w:rPr>
          <w:rFonts w:eastAsia="Times New Roman"/>
          <w:b/>
          <w:color w:val="FF0000"/>
          <w:sz w:val="28"/>
          <w:szCs w:val="28"/>
          <w:lang w:eastAsia="ar-SA"/>
        </w:rPr>
        <w:t xml:space="preserve"> 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  <w:u w:val="single"/>
          <w:lang w:val="ru-RU"/>
        </w:rPr>
      </w:pPr>
      <w:r w:rsidRPr="007633F6">
        <w:rPr>
          <w:b/>
          <w:sz w:val="28"/>
          <w:szCs w:val="28"/>
        </w:rPr>
        <w:t>Программа целесообразна к финансированию, но требует доработки в части уточнения финансового обеспечения программы в  20</w:t>
      </w:r>
      <w:r w:rsidRPr="007633F6">
        <w:rPr>
          <w:b/>
          <w:sz w:val="28"/>
          <w:szCs w:val="28"/>
          <w:lang w:val="ru-RU"/>
        </w:rPr>
        <w:t>21</w:t>
      </w:r>
      <w:r w:rsidRPr="007633F6">
        <w:rPr>
          <w:b/>
          <w:sz w:val="28"/>
          <w:szCs w:val="28"/>
        </w:rPr>
        <w:t xml:space="preserve"> году.</w:t>
      </w: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rPr>
          <w:b/>
          <w:sz w:val="28"/>
          <w:szCs w:val="28"/>
          <w:u w:val="single"/>
          <w:lang w:val="ru-RU"/>
        </w:rPr>
      </w:pP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7633F6">
        <w:rPr>
          <w:b/>
          <w:sz w:val="28"/>
          <w:szCs w:val="28"/>
          <w:u w:val="single"/>
        </w:rPr>
        <w:t>Программы в области культуры и спорта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 xml:space="preserve"> 6. Муниципальная программа «Сохранение и развитие культуры муниципального района «Петровск-Забайкальский район» на 2021-2023 годы» в новой редакции, утверждена постановлением администрации района от 22 января 2022 года № 42 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В 2021 году на реализацию программы было запланировано 750,0 тыс. рублей. Финансирование мероприятий программы произведено за счет средств бюджета района в размере 213,0 тыс. рублей, или 28,4 % от запланированного финансирования. 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Подпрограмма «</w:t>
      </w:r>
      <w:proofErr w:type="spellStart"/>
      <w:r w:rsidRPr="007633F6">
        <w:rPr>
          <w:sz w:val="28"/>
          <w:szCs w:val="28"/>
          <w:lang w:val="ru-RU"/>
        </w:rPr>
        <w:t>Культурно-досуговая</w:t>
      </w:r>
      <w:proofErr w:type="spellEnd"/>
      <w:r w:rsidRPr="007633F6">
        <w:rPr>
          <w:sz w:val="28"/>
          <w:szCs w:val="28"/>
          <w:lang w:val="ru-RU"/>
        </w:rPr>
        <w:t xml:space="preserve"> деятельность»: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7633F6">
        <w:rPr>
          <w:sz w:val="28"/>
          <w:szCs w:val="28"/>
          <w:lang w:val="ru-RU"/>
        </w:rPr>
        <w:t xml:space="preserve">- </w:t>
      </w:r>
      <w:r w:rsidRPr="007633F6">
        <w:rPr>
          <w:sz w:val="28"/>
          <w:szCs w:val="28"/>
        </w:rPr>
        <w:t xml:space="preserve">Текущий ремонт СК </w:t>
      </w:r>
      <w:proofErr w:type="gramStart"/>
      <w:r w:rsidRPr="007633F6">
        <w:rPr>
          <w:sz w:val="28"/>
          <w:szCs w:val="28"/>
        </w:rPr>
        <w:t>с</w:t>
      </w:r>
      <w:proofErr w:type="gramEnd"/>
      <w:r w:rsidRPr="007633F6">
        <w:rPr>
          <w:sz w:val="28"/>
          <w:szCs w:val="28"/>
        </w:rPr>
        <w:t>. Красная Долина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7633F6">
        <w:rPr>
          <w:sz w:val="28"/>
          <w:szCs w:val="28"/>
          <w:lang w:val="ru-RU"/>
        </w:rPr>
        <w:t xml:space="preserve">- </w:t>
      </w:r>
      <w:r w:rsidRPr="007633F6">
        <w:rPr>
          <w:sz w:val="28"/>
          <w:szCs w:val="28"/>
        </w:rPr>
        <w:t xml:space="preserve">Ремонт печей в СК с. </w:t>
      </w:r>
      <w:proofErr w:type="spellStart"/>
      <w:r w:rsidRPr="007633F6">
        <w:rPr>
          <w:sz w:val="28"/>
          <w:szCs w:val="28"/>
        </w:rPr>
        <w:t>Баляга-Катангар</w:t>
      </w:r>
      <w:proofErr w:type="spellEnd"/>
      <w:r w:rsidRPr="007633F6">
        <w:rPr>
          <w:sz w:val="28"/>
          <w:szCs w:val="28"/>
        </w:rPr>
        <w:t xml:space="preserve">, с. </w:t>
      </w:r>
      <w:proofErr w:type="spellStart"/>
      <w:r w:rsidRPr="007633F6">
        <w:rPr>
          <w:sz w:val="28"/>
          <w:szCs w:val="28"/>
        </w:rPr>
        <w:t>Сохотой</w:t>
      </w:r>
      <w:proofErr w:type="spellEnd"/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</w:t>
      </w:r>
      <w:r w:rsidRPr="007633F6">
        <w:rPr>
          <w:sz w:val="28"/>
          <w:szCs w:val="28"/>
        </w:rPr>
        <w:t>Приобретение одежды сцены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Финансирование осуществлялось не в рамках данной программы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val="ru-RU" w:eastAsia="ru-RU"/>
        </w:rPr>
      </w:pPr>
      <w:r w:rsidRPr="007633F6">
        <w:rPr>
          <w:rFonts w:eastAsia="Times New Roman"/>
          <w:bCs/>
          <w:sz w:val="28"/>
          <w:szCs w:val="28"/>
          <w:lang w:val="ru-RU" w:eastAsia="ru-RU"/>
        </w:rPr>
        <w:t xml:space="preserve">- </w:t>
      </w:r>
      <w:r w:rsidRPr="007633F6">
        <w:rPr>
          <w:rFonts w:eastAsia="Times New Roman"/>
          <w:bCs/>
          <w:sz w:val="28"/>
          <w:szCs w:val="28"/>
          <w:lang w:eastAsia="ru-RU"/>
        </w:rPr>
        <w:t>приня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>тие</w:t>
      </w:r>
      <w:r w:rsidRPr="007633F6">
        <w:rPr>
          <w:rFonts w:eastAsia="Times New Roman"/>
          <w:bCs/>
          <w:sz w:val="28"/>
          <w:szCs w:val="28"/>
          <w:lang w:eastAsia="ru-RU"/>
        </w:rPr>
        <w:t xml:space="preserve"> участи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>я</w:t>
      </w:r>
      <w:r w:rsidRPr="007633F6">
        <w:rPr>
          <w:rFonts w:eastAsia="Times New Roman"/>
          <w:bCs/>
          <w:sz w:val="28"/>
          <w:szCs w:val="28"/>
          <w:lang w:eastAsia="ru-RU"/>
        </w:rPr>
        <w:t xml:space="preserve"> в I–</w:t>
      </w:r>
      <w:proofErr w:type="spellStart"/>
      <w:r w:rsidRPr="007633F6">
        <w:rPr>
          <w:rFonts w:eastAsia="Times New Roman"/>
          <w:bCs/>
          <w:sz w:val="28"/>
          <w:szCs w:val="28"/>
          <w:lang w:eastAsia="ru-RU"/>
        </w:rPr>
        <w:t>ом</w:t>
      </w:r>
      <w:proofErr w:type="spellEnd"/>
      <w:r w:rsidRPr="007633F6">
        <w:rPr>
          <w:rFonts w:eastAsia="Times New Roman"/>
          <w:bCs/>
          <w:sz w:val="28"/>
          <w:szCs w:val="28"/>
          <w:lang w:eastAsia="ru-RU"/>
        </w:rPr>
        <w:t xml:space="preserve"> международном молодёжном фестивале – конкурс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 xml:space="preserve"> культурного наследия</w:t>
      </w:r>
      <w:r w:rsidRPr="007633F6">
        <w:rPr>
          <w:rFonts w:eastAsia="Times New Roman"/>
          <w:bCs/>
          <w:sz w:val="28"/>
          <w:szCs w:val="28"/>
          <w:lang w:eastAsia="ru-RU"/>
        </w:rPr>
        <w:t xml:space="preserve"> «Даурия»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 xml:space="preserve"> (финансирование - 29,0 тысяч рублей)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</w:rPr>
        <w:t>Проведение культурно-массовых мероприятий в т.ч.</w:t>
      </w:r>
      <w:r w:rsidRPr="007633F6">
        <w:rPr>
          <w:sz w:val="28"/>
          <w:szCs w:val="28"/>
          <w:lang w:val="ru-RU"/>
        </w:rPr>
        <w:t>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val="ru-RU" w:eastAsia="ru-RU"/>
        </w:rPr>
      </w:pPr>
      <w:r w:rsidRPr="007633F6">
        <w:rPr>
          <w:rFonts w:eastAsia="Times New Roman"/>
          <w:bCs/>
          <w:sz w:val="28"/>
          <w:szCs w:val="28"/>
          <w:lang w:eastAsia="ru-RU"/>
        </w:rPr>
        <w:t xml:space="preserve">проведение конкурса военно-патриотической песни </w:t>
      </w:r>
      <w:r w:rsidRPr="007633F6">
        <w:rPr>
          <w:rFonts w:eastAsia="Times New Roman"/>
          <w:b/>
          <w:bCs/>
          <w:sz w:val="28"/>
          <w:szCs w:val="28"/>
          <w:lang w:eastAsia="ru-RU"/>
        </w:rPr>
        <w:t>«Свет вечного огня»</w:t>
      </w:r>
      <w:r w:rsidRPr="007633F6">
        <w:rPr>
          <w:rFonts w:eastAsia="Times New Roman"/>
          <w:b/>
          <w:bCs/>
          <w:sz w:val="28"/>
          <w:szCs w:val="28"/>
          <w:lang w:val="ru-RU" w:eastAsia="ru-RU"/>
        </w:rPr>
        <w:t xml:space="preserve"> (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>финансирование -16,7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val="ru-RU" w:eastAsia="ru-RU"/>
        </w:rPr>
      </w:pPr>
      <w:r w:rsidRPr="007633F6">
        <w:rPr>
          <w:rFonts w:eastAsia="Times New Roman"/>
          <w:bCs/>
          <w:sz w:val="28"/>
          <w:szCs w:val="28"/>
          <w:lang w:eastAsia="ru-RU"/>
        </w:rPr>
        <w:lastRenderedPageBreak/>
        <w:t xml:space="preserve">проведение районного конкурса хоровых и вокальных коллективов  </w:t>
      </w:r>
      <w:r w:rsidRPr="007633F6">
        <w:rPr>
          <w:rFonts w:eastAsia="Times New Roman"/>
          <w:b/>
          <w:bCs/>
          <w:sz w:val="28"/>
          <w:szCs w:val="28"/>
          <w:lang w:eastAsia="ru-RU"/>
        </w:rPr>
        <w:t>«Мой уголок за Байкалом»</w:t>
      </w:r>
      <w:r w:rsidRPr="007633F6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>(финансирование – 7,5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rFonts w:eastAsia="Times New Roman"/>
          <w:bCs/>
          <w:sz w:val="28"/>
          <w:szCs w:val="28"/>
          <w:lang w:val="ru-RU" w:eastAsia="ru-RU"/>
        </w:rPr>
      </w:pPr>
      <w:r w:rsidRPr="007633F6">
        <w:rPr>
          <w:rFonts w:eastAsia="Times New Roman"/>
          <w:bCs/>
          <w:sz w:val="28"/>
          <w:szCs w:val="28"/>
          <w:lang w:eastAsia="ru-RU"/>
        </w:rPr>
        <w:t xml:space="preserve">проведение районного конкурса детского творчества </w:t>
      </w:r>
      <w:r w:rsidRPr="007633F6">
        <w:rPr>
          <w:rFonts w:eastAsia="Times New Roman"/>
          <w:b/>
          <w:bCs/>
          <w:sz w:val="28"/>
          <w:szCs w:val="28"/>
          <w:lang w:eastAsia="ru-RU"/>
        </w:rPr>
        <w:t>«Звездная карусель»</w:t>
      </w:r>
      <w:r w:rsidRPr="007633F6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r w:rsidRPr="007633F6">
        <w:rPr>
          <w:rFonts w:eastAsia="Times New Roman"/>
          <w:bCs/>
          <w:sz w:val="28"/>
          <w:szCs w:val="28"/>
          <w:lang w:val="ru-RU" w:eastAsia="ru-RU"/>
        </w:rPr>
        <w:t>(финансирование – 10,9 тысяч рублей).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Подпрограмма «Библиотечное дело»: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- подписка на периодические издания (финансирование – 20,0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</w:t>
      </w:r>
      <w:r w:rsidRPr="007633F6">
        <w:rPr>
          <w:sz w:val="28"/>
          <w:szCs w:val="28"/>
        </w:rPr>
        <w:t>приобретение роутера</w:t>
      </w:r>
      <w:r w:rsidRPr="007633F6">
        <w:rPr>
          <w:sz w:val="28"/>
          <w:szCs w:val="28"/>
          <w:lang w:val="ru-RU"/>
        </w:rPr>
        <w:t xml:space="preserve"> (финансирование- 1,2 тысяч рублей);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 xml:space="preserve">- проведение </w:t>
      </w:r>
      <w:r w:rsidRPr="007633F6">
        <w:rPr>
          <w:sz w:val="28"/>
          <w:szCs w:val="28"/>
        </w:rPr>
        <w:t>район</w:t>
      </w:r>
      <w:r w:rsidRPr="007633F6">
        <w:rPr>
          <w:sz w:val="28"/>
          <w:szCs w:val="28"/>
          <w:lang w:val="ru-RU"/>
        </w:rPr>
        <w:t>ного</w:t>
      </w:r>
      <w:r w:rsidRPr="007633F6">
        <w:rPr>
          <w:sz w:val="28"/>
          <w:szCs w:val="28"/>
        </w:rPr>
        <w:t xml:space="preserve"> конкурс</w:t>
      </w:r>
      <w:r w:rsidRPr="007633F6">
        <w:rPr>
          <w:sz w:val="28"/>
          <w:szCs w:val="28"/>
          <w:lang w:val="ru-RU"/>
        </w:rPr>
        <w:t>а</w:t>
      </w:r>
      <w:r w:rsidRPr="007633F6">
        <w:rPr>
          <w:sz w:val="28"/>
          <w:szCs w:val="28"/>
        </w:rPr>
        <w:t xml:space="preserve"> детского рисунка </w:t>
      </w:r>
      <w:r w:rsidRPr="007633F6">
        <w:rPr>
          <w:b/>
          <w:sz w:val="28"/>
          <w:szCs w:val="28"/>
        </w:rPr>
        <w:t>«Петровск-Забайкальский район в рисунках детей»</w:t>
      </w:r>
      <w:r w:rsidRPr="007633F6">
        <w:rPr>
          <w:b/>
          <w:sz w:val="28"/>
          <w:szCs w:val="28"/>
          <w:lang w:val="ru-RU"/>
        </w:rPr>
        <w:t xml:space="preserve"> </w:t>
      </w:r>
      <w:r w:rsidRPr="007633F6">
        <w:rPr>
          <w:sz w:val="28"/>
          <w:szCs w:val="28"/>
          <w:lang w:val="ru-RU"/>
        </w:rPr>
        <w:t>(финансирование – 3,0 тысячи рублей)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Подпрограмма «Дополнительное образование»: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/>
        </w:rPr>
      </w:pPr>
      <w:r w:rsidRPr="007633F6">
        <w:rPr>
          <w:sz w:val="28"/>
          <w:szCs w:val="28"/>
          <w:lang w:val="ru-RU"/>
        </w:rPr>
        <w:t>- участие в различных мероприятиях (финансирование – 40,5 тысяч рублей).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Вывод: Эффективность </w:t>
      </w:r>
      <w:r w:rsidRPr="007633F6">
        <w:rPr>
          <w:rFonts w:ascii="Times New Roman" w:hAnsi="Times New Roman" w:cs="Times New Roman"/>
          <w:b/>
          <w:sz w:val="28"/>
          <w:szCs w:val="28"/>
        </w:rPr>
        <w:t>программы умеренная.</w:t>
      </w:r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3F6">
        <w:rPr>
          <w:rFonts w:ascii="Times New Roman" w:hAnsi="Times New Roman" w:cs="Times New Roman"/>
          <w:b/>
          <w:sz w:val="28"/>
          <w:szCs w:val="28"/>
        </w:rPr>
        <w:t>Программа целесообразна к финансированию,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633F6" w:rsidRPr="007633F6" w:rsidRDefault="007633F6" w:rsidP="007633F6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7633F6">
        <w:rPr>
          <w:rFonts w:ascii="Times New Roman" w:hAnsi="Times New Roman"/>
          <w:b/>
          <w:color w:val="auto"/>
          <w:sz w:val="28"/>
          <w:szCs w:val="28"/>
          <w:u w:val="single"/>
        </w:rPr>
        <w:t>Программа в области сельского хозяйства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7. Муниципальная программа «Комплексное развитие сельских территорий муниципального района «Петровск-Забайкальский район» 2020-2025 годы» утверждена постановлением администрации района от 27 мая 2021года         № 283 (с последними изменениями от 27 мая 2021года)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Hlk103346156"/>
      <w:r w:rsidRPr="007633F6">
        <w:rPr>
          <w:rFonts w:ascii="Times New Roman" w:hAnsi="Times New Roman" w:cs="Times New Roman"/>
          <w:sz w:val="28"/>
          <w:szCs w:val="28"/>
        </w:rPr>
        <w:t>В 2021 году финансирование мероприятий программы было запланировано в размере – 9132,41 тыс. руб., в том числе 1000,0 тыс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>уб. – бюджет района, 8126,41 тыс.руб. – внебюджетные источники. Фактическое финансирование произведено в размере – 1 667016 тыс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>уб. (в т.ч. 956134,63 тыс.руб.  – федеральный бюджет, 19512,96 тыс.руб.  – краевой бюджет, 191263,61 тыс.руб.  – бюджет района, 500104,8 тыс.руб. – внебюджетные источники).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выполнено следующее мероприятие: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Cs/>
          <w:sz w:val="28"/>
          <w:szCs w:val="28"/>
          <w:lang w:eastAsia="ru-RU"/>
        </w:rPr>
        <w:t>улучшение жилищных условий граждан, проживающих в сельской местности. Улучшила жилищные условия 1 семья, работающая в агропромышленном комплексе, проживающая в сельской местности.</w:t>
      </w:r>
    </w:p>
    <w:bookmarkEnd w:id="5"/>
    <w:p w:rsidR="007633F6" w:rsidRPr="007633F6" w:rsidRDefault="007633F6" w:rsidP="007633F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Вывод: Э</w:t>
      </w:r>
      <w:r w:rsidRPr="007633F6">
        <w:rPr>
          <w:rFonts w:ascii="Times New Roman" w:hAnsi="Times New Roman" w:cs="Times New Roman"/>
          <w:b/>
          <w:sz w:val="28"/>
          <w:szCs w:val="28"/>
        </w:rPr>
        <w:t xml:space="preserve">ффективность Программы умеренная. </w:t>
      </w:r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целесообразна к финансированию.</w:t>
      </w:r>
    </w:p>
    <w:p w:rsidR="007633F6" w:rsidRPr="007633F6" w:rsidRDefault="007633F6" w:rsidP="007633F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8. Муниципальная программа «Обеспечение жильем молодых семей муниципального района «Петровск-Забайкальский район» на 2016-2020 годы утверждена постановлением Администрации района от 10 декабря 2015 года  № 500 (с изменениями от 15 апреля 2021 года № 209)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В 2021 году на реализацию программы было запланировано 6 562,080 тыс. руб., в т.ч. 5 779,82 тыс. руб.  – федеральный бюджет, 368,93 тыс. руб. – </w:t>
      </w:r>
      <w:r w:rsidRPr="007633F6">
        <w:rPr>
          <w:rFonts w:ascii="Times New Roman" w:hAnsi="Times New Roman" w:cs="Times New Roman"/>
          <w:sz w:val="28"/>
          <w:szCs w:val="28"/>
        </w:rPr>
        <w:lastRenderedPageBreak/>
        <w:t>краевой бюджет, 413,33 тыс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>уб.  – бюджет района. Финансирование мероприятий в 2021 году произведено в соответствии с программой, была предоставлена субсидия на приобретение жилья 16 молодым семьям.</w:t>
      </w:r>
    </w:p>
    <w:p w:rsidR="007633F6" w:rsidRPr="007633F6" w:rsidRDefault="007633F6" w:rsidP="007633F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Вывод: Эффективность Программы высокая,</w:t>
      </w:r>
      <w:r w:rsidRPr="007633F6">
        <w:rPr>
          <w:rFonts w:ascii="Times New Roman" w:hAnsi="Times New Roman" w:cs="Times New Roman"/>
        </w:rPr>
        <w:t xml:space="preserve"> </w:t>
      </w:r>
      <w:r w:rsidRPr="007633F6">
        <w:rPr>
          <w:rFonts w:ascii="Times New Roman" w:hAnsi="Times New Roman" w:cs="Times New Roman"/>
          <w:b/>
          <w:sz w:val="28"/>
          <w:szCs w:val="28"/>
        </w:rPr>
        <w:t>но требует доработки в части уточнения финансового обеспечения программы в 2021 году. Программа целесообразна к финансированию.</w:t>
      </w:r>
    </w:p>
    <w:p w:rsidR="007633F6" w:rsidRPr="007633F6" w:rsidRDefault="007633F6" w:rsidP="007633F6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>9. Муниципальная программа «Профилактика безнадзорности и правонарушений несовершеннолетних (2020-2022 годы)»,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утверждена</w:t>
      </w:r>
      <w:proofErr w:type="gramEnd"/>
      <w:r w:rsidRPr="007633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района от 13 ноября 2019 года № 807 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В 2021 году финансирование мероприятий программы из бюджета района составило 50,0 тысяч рублей, из запланированных 50,0 тыс. рублей, что составляет 100 %.</w:t>
      </w:r>
    </w:p>
    <w:p w:rsidR="007633F6" w:rsidRPr="007633F6" w:rsidRDefault="007633F6" w:rsidP="007633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В рамках программы в 2021 году были выполнены следующие мероприятия: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- проведение краевой заочной олимпиады школьников Забайкальского края «</w:t>
      </w:r>
      <w:proofErr w:type="spellStart"/>
      <w:r w:rsidRPr="007633F6">
        <w:rPr>
          <w:rFonts w:ascii="Times New Roman" w:hAnsi="Times New Roman" w:cs="Times New Roman"/>
          <w:sz w:val="28"/>
          <w:szCs w:val="28"/>
          <w:lang w:eastAsia="ru-RU"/>
        </w:rPr>
        <w:t>Неболит</w:t>
      </w:r>
      <w:proofErr w:type="spellEnd"/>
      <w:r w:rsidRPr="007633F6">
        <w:rPr>
          <w:rFonts w:ascii="Times New Roman" w:hAnsi="Times New Roman" w:cs="Times New Roman"/>
          <w:sz w:val="28"/>
          <w:szCs w:val="28"/>
          <w:lang w:eastAsia="ru-RU"/>
        </w:rPr>
        <w:t>» в 2021-2022 учебном году (финансирование – 10,0 тысяч рублей)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- организация оздоровления несовершеннолетних, состоящих на учете в КДН и ЗП в лагере «Орленок» (финансирование – 40,0 тыс. рублей).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Целевые индикаторы в 2021 году: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количество состоящих на учете в КДН и ЗП, МО МВД России «Петровск-Забайкальский» - 17 человек (по плану – 32 человека);</w:t>
      </w:r>
    </w:p>
    <w:p w:rsidR="007633F6" w:rsidRPr="007633F6" w:rsidRDefault="007633F6" w:rsidP="00763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  <w:lang w:eastAsia="ru-RU"/>
        </w:rPr>
        <w:t>количество семей, состоящих на различных видах профилактического учета – 67 (по плану – 125 семей).</w:t>
      </w:r>
    </w:p>
    <w:p w:rsidR="007633F6" w:rsidRPr="007633F6" w:rsidRDefault="007633F6" w:rsidP="007633F6">
      <w:pPr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7633F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умеренная.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2018 году.</w:t>
      </w:r>
    </w:p>
    <w:p w:rsidR="007633F6" w:rsidRPr="007633F6" w:rsidRDefault="007633F6" w:rsidP="007633F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Муниципальная программа «</w:t>
      </w:r>
      <w:r w:rsidRPr="007633F6">
        <w:rPr>
          <w:rFonts w:ascii="Times New Roman" w:hAnsi="Times New Roman" w:cs="Times New Roman"/>
          <w:b/>
          <w:sz w:val="28"/>
          <w:szCs w:val="28"/>
        </w:rPr>
        <w:t>Комплексные меры противодействия злоупотреблению наркотиками, их незаконному обороту и алкоголизации населения (2020-2022 годы)»</w:t>
      </w:r>
      <w:r w:rsidRPr="007633F6">
        <w:rPr>
          <w:rFonts w:ascii="Times New Roman" w:hAnsi="Times New Roman" w:cs="Times New Roman"/>
          <w:sz w:val="28"/>
          <w:szCs w:val="28"/>
        </w:rPr>
        <w:t xml:space="preserve"> </w:t>
      </w:r>
      <w:r w:rsidRPr="007633F6">
        <w:rPr>
          <w:rFonts w:ascii="Times New Roman" w:hAnsi="Times New Roman" w:cs="Times New Roman"/>
          <w:b/>
          <w:sz w:val="28"/>
          <w:szCs w:val="28"/>
        </w:rPr>
        <w:t>утвержденная постановлением администрации района от 13  ноября 2019 года № 806 (с изменениями от 27 декабря 2021 года постановление № 690)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Финансирование программы в 2021 году не проводилось: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1. Ожидаемые результаты реализации программы (2021 год):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 на учете (план- 35; фактически –72);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 наркотические, психотропные вещества (план-150; фактически – 72)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2. Программой на 2021 год было предусмотрено 20 мероприятий (выполнено полностью – 15; частично – 4; наполнено – 1 по </w:t>
      </w:r>
      <w:proofErr w:type="spellStart"/>
      <w:r w:rsidRPr="007633F6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7633F6">
        <w:rPr>
          <w:rFonts w:ascii="Times New Roman" w:hAnsi="Times New Roman" w:cs="Times New Roman"/>
          <w:sz w:val="28"/>
          <w:szCs w:val="28"/>
        </w:rPr>
        <w:t>. показателям).</w:t>
      </w:r>
    </w:p>
    <w:p w:rsidR="007633F6" w:rsidRPr="007633F6" w:rsidRDefault="007633F6" w:rsidP="007633F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2021-2023 годы»</w:t>
      </w:r>
    </w:p>
    <w:p w:rsidR="007633F6" w:rsidRPr="007633F6" w:rsidRDefault="007633F6" w:rsidP="007633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lastRenderedPageBreak/>
        <w:t xml:space="preserve">    В 2021 году на финансирование мероприятий программы из бюджета района   </w:t>
      </w: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планировалось выделить 390,966 тыс. рублей. Израсходовано 387,050 тыс. рублей. Не израсходовано 3,916 рублей, в связи с недофинансированием. </w:t>
      </w:r>
      <w:r w:rsidRPr="007633F6">
        <w:rPr>
          <w:rFonts w:ascii="Times New Roman" w:hAnsi="Times New Roman" w:cs="Times New Roman"/>
          <w:sz w:val="28"/>
          <w:szCs w:val="28"/>
        </w:rPr>
        <w:t>Программа в полной мере не реализована, установленные показатели по мероприятиям программы достигнуты на 99,2%.</w:t>
      </w:r>
    </w:p>
    <w:p w:rsidR="007633F6" w:rsidRPr="007633F6" w:rsidRDefault="007633F6" w:rsidP="007633F6">
      <w:pPr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         Выделенные финансовые средства использованы 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 xml:space="preserve">Приобретение противопожарного имущества и </w:t>
      </w:r>
      <w:proofErr w:type="spellStart"/>
      <w:r w:rsidRPr="007633F6">
        <w:rPr>
          <w:rFonts w:ascii="Times New Roman" w:hAnsi="Times New Roman"/>
          <w:sz w:val="28"/>
          <w:szCs w:val="28"/>
        </w:rPr>
        <w:t>шансового</w:t>
      </w:r>
      <w:proofErr w:type="spellEnd"/>
      <w:r w:rsidRPr="007633F6">
        <w:rPr>
          <w:rFonts w:ascii="Times New Roman" w:hAnsi="Times New Roman"/>
          <w:sz w:val="28"/>
          <w:szCs w:val="28"/>
        </w:rPr>
        <w:t xml:space="preserve"> инструмента (РЛО, </w:t>
      </w:r>
      <w:proofErr w:type="spellStart"/>
      <w:r w:rsidRPr="007633F6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7633F6">
        <w:rPr>
          <w:rFonts w:ascii="Times New Roman" w:hAnsi="Times New Roman"/>
          <w:sz w:val="28"/>
          <w:szCs w:val="28"/>
        </w:rPr>
        <w:t>)- 134, 98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Обеспечение работы патрульных групп (приобретение бензина АИ-92) на сумму 85,2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Профилактическую работу с 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3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3F6">
        <w:rPr>
          <w:rFonts w:ascii="Times New Roman" w:hAnsi="Times New Roman"/>
          <w:sz w:val="28"/>
          <w:szCs w:val="28"/>
        </w:rPr>
        <w:t>изготовлены листовки, аншлаги на сумму 5,6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Приобретение новых систем оповещения С-28У в сельское поселение «Толбагинское», сельское поселение «Усть–Оборское», для своевременного и эффективного оповещения населения в случае возникновения чрезвычайной ситуации – 60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Профилактическую работу с населением, изготовление знаков безопасности на водных объектах «Купание запрещено» - 9,504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 xml:space="preserve">Проведение мероприятий по пропуску паводковых вод в период весеннего половодья – оплата работы бульдозера на реке Хилок с. </w:t>
      </w:r>
      <w:proofErr w:type="spellStart"/>
      <w:r w:rsidRPr="007633F6">
        <w:rPr>
          <w:rFonts w:ascii="Times New Roman" w:hAnsi="Times New Roman"/>
          <w:sz w:val="28"/>
          <w:szCs w:val="28"/>
        </w:rPr>
        <w:t>Малета</w:t>
      </w:r>
      <w:proofErr w:type="spellEnd"/>
      <w:r w:rsidRPr="007633F6">
        <w:rPr>
          <w:rFonts w:ascii="Times New Roman" w:hAnsi="Times New Roman"/>
          <w:sz w:val="28"/>
          <w:szCs w:val="28"/>
        </w:rPr>
        <w:t xml:space="preserve"> - 85, 3058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Оснащение ЕДДС (приобретение недостающей оргтехники и оборудования) - 5,26 тыс. рублей.</w:t>
      </w:r>
    </w:p>
    <w:p w:rsidR="007633F6" w:rsidRPr="007633F6" w:rsidRDefault="007633F6" w:rsidP="007633F6">
      <w:pPr>
        <w:pStyle w:val="a9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>Реализацию мер по повышению квалификации и переподготовке должностных лиц специалистов отдела ГО и ЧС администрации района, ЕДДС муниципального района в г. Чите - 1,2 тыс. рублей.</w:t>
      </w:r>
    </w:p>
    <w:p w:rsidR="007633F6" w:rsidRPr="007633F6" w:rsidRDefault="007633F6" w:rsidP="007633F6">
      <w:pPr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Вывод: </w:t>
      </w:r>
      <w:r w:rsidRPr="007633F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высокая.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suppressAutoHyphens/>
        <w:ind w:left="360"/>
        <w:jc w:val="center"/>
        <w:rPr>
          <w:rStyle w:val="FontStyle27"/>
          <w:sz w:val="28"/>
          <w:szCs w:val="28"/>
        </w:rPr>
      </w:pP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Муниципальная программа </w:t>
      </w:r>
      <w:r w:rsidRPr="007633F6">
        <w:rPr>
          <w:rStyle w:val="FontStyle27"/>
          <w:sz w:val="28"/>
          <w:szCs w:val="28"/>
        </w:rPr>
        <w:t>«Обеспечение антитеррористической безопасности в муниципальном районе «Петровск-Забайкальский район на 2021-2023 годы»</w:t>
      </w:r>
    </w:p>
    <w:p w:rsidR="007633F6" w:rsidRPr="007633F6" w:rsidRDefault="007633F6" w:rsidP="007633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программы в 2021 году планировалось выделить </w:t>
      </w:r>
      <w:r w:rsidRPr="007633F6">
        <w:rPr>
          <w:rFonts w:ascii="Times New Roman" w:hAnsi="Times New Roman" w:cs="Times New Roman"/>
          <w:bCs/>
          <w:iCs/>
          <w:sz w:val="28"/>
          <w:szCs w:val="28"/>
        </w:rPr>
        <w:t>35,806 рублей. Финансовые средства не израсходованы, в связи с отсутствием финансирования.</w:t>
      </w:r>
      <w:r w:rsidRPr="007633F6">
        <w:rPr>
          <w:rFonts w:ascii="Times New Roman" w:hAnsi="Times New Roman" w:cs="Times New Roman"/>
          <w:sz w:val="28"/>
          <w:szCs w:val="28"/>
        </w:rPr>
        <w:t xml:space="preserve"> Программа не реализована, установленные показатели по мероприятиям программы не достигнуты.</w:t>
      </w:r>
    </w:p>
    <w:p w:rsidR="007633F6" w:rsidRPr="007633F6" w:rsidRDefault="007633F6" w:rsidP="00763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>14. Муниципальная программа «Развитие дополнительного образования муниципального района «Петровск-Забайкальский район» (2020-2025 годы)</w:t>
      </w:r>
    </w:p>
    <w:p w:rsidR="007633F6" w:rsidRPr="007633F6" w:rsidRDefault="007633F6" w:rsidP="007633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В 2021 году на реализацию программы было запланировано 8,947 тыс. руб.</w:t>
      </w:r>
    </w:p>
    <w:p w:rsidR="007633F6" w:rsidRPr="007633F6" w:rsidRDefault="007633F6" w:rsidP="007633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lastRenderedPageBreak/>
        <w:t xml:space="preserve">Все средства программы направлены на выплату заработной платы и </w:t>
      </w:r>
      <w:proofErr w:type="gramStart"/>
      <w:r w:rsidRPr="007633F6">
        <w:rPr>
          <w:rFonts w:ascii="Times New Roman" w:hAnsi="Times New Roman" w:cs="Times New Roman"/>
          <w:sz w:val="28"/>
          <w:szCs w:val="28"/>
        </w:rPr>
        <w:t>стимулирующих</w:t>
      </w:r>
      <w:proofErr w:type="gramEnd"/>
      <w:r w:rsidRPr="007633F6">
        <w:rPr>
          <w:rFonts w:ascii="Times New Roman" w:hAnsi="Times New Roman" w:cs="Times New Roman"/>
          <w:sz w:val="28"/>
          <w:szCs w:val="28"/>
        </w:rPr>
        <w:t xml:space="preserve"> работникам дополнительного образования по основным бюджетным кодам.</w:t>
      </w:r>
    </w:p>
    <w:p w:rsidR="007633F6" w:rsidRPr="007633F6" w:rsidRDefault="007633F6" w:rsidP="007633F6">
      <w:pPr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t xml:space="preserve">Вывод: Эффективность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умеренная. </w:t>
      </w:r>
      <w:r w:rsidRPr="0076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целесообразна к финансированию, но требует доработки в части уточнения финансового обеспечения программы в 2021 году.</w:t>
      </w: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F6" w:rsidRPr="007633F6" w:rsidRDefault="007633F6" w:rsidP="007633F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F6">
        <w:rPr>
          <w:rFonts w:ascii="Times New Roman" w:hAnsi="Times New Roman" w:cs="Times New Roman"/>
          <w:b/>
          <w:sz w:val="28"/>
          <w:szCs w:val="28"/>
        </w:rPr>
        <w:lastRenderedPageBreak/>
        <w:t>Список муниципальных программ, которые в 2021 году не финансировались из бюджета района:</w:t>
      </w:r>
    </w:p>
    <w:p w:rsidR="007633F6" w:rsidRPr="007633F6" w:rsidRDefault="007633F6" w:rsidP="007633F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hAnsi="Times New Roman" w:cs="Times New Roman"/>
          <w:sz w:val="28"/>
          <w:szCs w:val="28"/>
        </w:rPr>
        <w:t xml:space="preserve">1. </w:t>
      </w:r>
      <w:r w:rsidRPr="007633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при обращении с отходами производства и потребления (2012-2020 годы)";</w:t>
      </w:r>
    </w:p>
    <w:p w:rsidR="007633F6" w:rsidRPr="007633F6" w:rsidRDefault="007633F6" w:rsidP="007633F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Муниципальная программа "Развитие малого и среднего предпринимательства в муниципальном районе "Петровск-Забайкальский район" на 2015-2017 годы";</w:t>
      </w:r>
    </w:p>
    <w:p w:rsidR="007633F6" w:rsidRPr="007633F6" w:rsidRDefault="007633F6" w:rsidP="007633F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Муниципальная программа муниципального района «Петровск-Забайкальский район» «Комплексные меры противодействия злоупотреблению наркотиками, их незаконному обороту и алкоголизации населения (2020- 2022 годы)»;</w:t>
      </w:r>
    </w:p>
    <w:p w:rsidR="007633F6" w:rsidRPr="007633F6" w:rsidRDefault="007633F6" w:rsidP="007633F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4. Муниципальная программа "Профилактика правонарушений на территории муниципального района "Петровск-Забайкальский район" на 2019-2023 годы";</w:t>
      </w:r>
    </w:p>
    <w:p w:rsidR="007633F6" w:rsidRPr="007633F6" w:rsidRDefault="007633F6" w:rsidP="007633F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5. Муниципальная программа «Военно-патриотическое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«Петровск-Забайкальский район»;</w:t>
      </w:r>
    </w:p>
    <w:p w:rsidR="007633F6" w:rsidRPr="007633F6" w:rsidRDefault="007633F6" w:rsidP="007633F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33F6">
        <w:rPr>
          <w:rFonts w:ascii="Times New Roman" w:hAnsi="Times New Roman" w:cs="Times New Roman"/>
          <w:sz w:val="28"/>
          <w:szCs w:val="28"/>
        </w:rPr>
        <w:t>6. Муниципальная программа «Укрепление общественного здоровья на территории муниципального района «Петровск-Забайкальский район» на 2020-2024 годы.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 w:eastAsia="ru-RU"/>
        </w:rPr>
      </w:pPr>
      <w:r w:rsidRPr="007633F6">
        <w:rPr>
          <w:sz w:val="28"/>
          <w:szCs w:val="28"/>
          <w:lang w:val="ru-RU"/>
        </w:rPr>
        <w:t xml:space="preserve">Ответственным исполнителям данных программ необходимо проанализировать целесообразность действия программ и принять решение о дальнейшем действии программ или о </w:t>
      </w:r>
      <w:r w:rsidRPr="007633F6">
        <w:rPr>
          <w:sz w:val="28"/>
          <w:szCs w:val="28"/>
          <w:lang w:eastAsia="ru-RU"/>
        </w:rPr>
        <w:t>досрочно</w:t>
      </w:r>
      <w:r w:rsidRPr="007633F6">
        <w:rPr>
          <w:sz w:val="28"/>
          <w:szCs w:val="28"/>
          <w:lang w:val="ru-RU" w:eastAsia="ru-RU"/>
        </w:rPr>
        <w:t>м</w:t>
      </w:r>
      <w:r w:rsidRPr="007633F6">
        <w:rPr>
          <w:sz w:val="28"/>
          <w:szCs w:val="28"/>
          <w:lang w:eastAsia="ru-RU"/>
        </w:rPr>
        <w:t xml:space="preserve"> прекращения </w:t>
      </w:r>
      <w:r w:rsidRPr="007633F6">
        <w:rPr>
          <w:sz w:val="28"/>
          <w:szCs w:val="28"/>
          <w:lang w:val="ru-RU" w:eastAsia="ru-RU"/>
        </w:rPr>
        <w:t>их</w:t>
      </w:r>
      <w:r w:rsidRPr="007633F6">
        <w:rPr>
          <w:sz w:val="28"/>
          <w:szCs w:val="28"/>
          <w:lang w:eastAsia="ru-RU"/>
        </w:rPr>
        <w:t xml:space="preserve"> реализации.</w:t>
      </w:r>
    </w:p>
    <w:p w:rsidR="007633F6" w:rsidRPr="007633F6" w:rsidRDefault="007633F6" w:rsidP="007633F6">
      <w:pPr>
        <w:pStyle w:val="ac"/>
        <w:widowControl w:val="0"/>
        <w:tabs>
          <w:tab w:val="left" w:pos="1080"/>
        </w:tabs>
        <w:spacing w:line="240" w:lineRule="auto"/>
        <w:ind w:firstLine="709"/>
        <w:rPr>
          <w:sz w:val="28"/>
          <w:szCs w:val="28"/>
          <w:lang w:val="ru-RU" w:eastAsia="ru-RU"/>
        </w:rPr>
      </w:pPr>
    </w:p>
    <w:p w:rsidR="007633F6" w:rsidRPr="007633F6" w:rsidRDefault="007633F6" w:rsidP="007633F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3F6">
        <w:rPr>
          <w:rFonts w:ascii="Times New Roman" w:hAnsi="Times New Roman"/>
          <w:sz w:val="28"/>
          <w:szCs w:val="28"/>
        </w:rPr>
        <w:t xml:space="preserve">Для оценки эффективности и анализа реализации мероприятий Программ ответственным исполнителям рекомендуется </w:t>
      </w:r>
      <w:proofErr w:type="gramStart"/>
      <w:r w:rsidRPr="007633F6">
        <w:rPr>
          <w:rFonts w:ascii="Times New Roman" w:hAnsi="Times New Roman"/>
          <w:sz w:val="28"/>
          <w:szCs w:val="28"/>
        </w:rPr>
        <w:t>предоставлять отчеты</w:t>
      </w:r>
      <w:proofErr w:type="gramEnd"/>
      <w:r w:rsidRPr="007633F6">
        <w:rPr>
          <w:rFonts w:ascii="Times New Roman" w:hAnsi="Times New Roman"/>
          <w:sz w:val="28"/>
          <w:szCs w:val="28"/>
        </w:rPr>
        <w:t xml:space="preserve"> об исполнения Программ строго 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района «Петровск-Забайкальский район» от 25 декабря 2020 года № 802.</w:t>
      </w:r>
    </w:p>
    <w:p w:rsidR="007633F6" w:rsidRPr="007633F6" w:rsidRDefault="007633F6" w:rsidP="007633F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3F6" w:rsidRPr="007633F6" w:rsidRDefault="007633F6" w:rsidP="007633F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633F6" w:rsidRPr="007633F6" w:rsidRDefault="007633F6" w:rsidP="007633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633F6" w:rsidRPr="007633F6" w:rsidRDefault="007633F6" w:rsidP="007633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7633F6" w:rsidRPr="007633F6" w:rsidRDefault="007633F6" w:rsidP="007633F6">
      <w:pPr>
        <w:pStyle w:val="ac"/>
        <w:widowControl w:val="0"/>
        <w:tabs>
          <w:tab w:val="left" w:pos="284"/>
        </w:tabs>
        <w:spacing w:line="240" w:lineRule="auto"/>
        <w:ind w:firstLine="0"/>
        <w:rPr>
          <w:b/>
          <w:color w:val="FF0000"/>
          <w:sz w:val="28"/>
          <w:szCs w:val="28"/>
          <w:lang w:val="ru-RU"/>
        </w:rPr>
      </w:pPr>
    </w:p>
    <w:p w:rsidR="007633F6" w:rsidRPr="007633F6" w:rsidRDefault="007633F6">
      <w:pPr>
        <w:rPr>
          <w:rFonts w:ascii="Times New Roman" w:hAnsi="Times New Roman" w:cs="Times New Roman"/>
        </w:rPr>
      </w:pPr>
    </w:p>
    <w:sectPr w:rsidR="007633F6" w:rsidRPr="007633F6" w:rsidSect="00AD67FA"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43" w:rsidRDefault="00EB5843" w:rsidP="002A2FA3">
      <w:r>
        <w:separator/>
      </w:r>
    </w:p>
  </w:endnote>
  <w:endnote w:type="continuationSeparator" w:id="0">
    <w:p w:rsidR="00EB5843" w:rsidRDefault="00EB5843" w:rsidP="002A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43" w:rsidRDefault="00EB5843" w:rsidP="002A2FA3">
      <w:r>
        <w:separator/>
      </w:r>
    </w:p>
  </w:footnote>
  <w:footnote w:type="continuationSeparator" w:id="0">
    <w:p w:rsidR="00EB5843" w:rsidRDefault="00EB5843" w:rsidP="002A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A3" w:rsidRDefault="002A2FA3" w:rsidP="002A2FA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2EA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749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2C0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C4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106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CC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6B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86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7AA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5394"/>
    <w:multiLevelType w:val="hybridMultilevel"/>
    <w:tmpl w:val="23C0E75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4955010"/>
    <w:multiLevelType w:val="hybridMultilevel"/>
    <w:tmpl w:val="7C485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6C9505F"/>
    <w:multiLevelType w:val="hybridMultilevel"/>
    <w:tmpl w:val="FE268C1A"/>
    <w:lvl w:ilvl="0" w:tplc="24BA79C6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1A31110E"/>
    <w:multiLevelType w:val="hybridMultilevel"/>
    <w:tmpl w:val="33A81D8E"/>
    <w:lvl w:ilvl="0" w:tplc="1E5E71A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527953"/>
    <w:multiLevelType w:val="hybridMultilevel"/>
    <w:tmpl w:val="9F1A53F6"/>
    <w:lvl w:ilvl="0" w:tplc="A566B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4B5528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D85E68"/>
    <w:multiLevelType w:val="hybridMultilevel"/>
    <w:tmpl w:val="ED9AE3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454A4"/>
    <w:multiLevelType w:val="hybridMultilevel"/>
    <w:tmpl w:val="7EDA0D40"/>
    <w:lvl w:ilvl="0" w:tplc="ABF6A6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58531F"/>
    <w:multiLevelType w:val="hybridMultilevel"/>
    <w:tmpl w:val="6700DE36"/>
    <w:lvl w:ilvl="0" w:tplc="483CA2F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0B10459"/>
    <w:multiLevelType w:val="hybridMultilevel"/>
    <w:tmpl w:val="A46435CA"/>
    <w:lvl w:ilvl="0" w:tplc="75DCE38A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2F62206"/>
    <w:multiLevelType w:val="hybridMultilevel"/>
    <w:tmpl w:val="F31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D9D34A9"/>
    <w:multiLevelType w:val="hybridMultilevel"/>
    <w:tmpl w:val="339C5840"/>
    <w:lvl w:ilvl="0" w:tplc="C67E44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566C49"/>
    <w:multiLevelType w:val="hybridMultilevel"/>
    <w:tmpl w:val="AB1A7F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C113B"/>
    <w:multiLevelType w:val="hybridMultilevel"/>
    <w:tmpl w:val="D96E0644"/>
    <w:lvl w:ilvl="0" w:tplc="CFD483B2">
      <w:start w:val="5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6">
    <w:nsid w:val="5DD875CF"/>
    <w:multiLevelType w:val="hybridMultilevel"/>
    <w:tmpl w:val="26DC47B6"/>
    <w:lvl w:ilvl="0" w:tplc="75C6B9E6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5CD2EA9"/>
    <w:multiLevelType w:val="hybridMultilevel"/>
    <w:tmpl w:val="311413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84A38"/>
    <w:multiLevelType w:val="hybridMultilevel"/>
    <w:tmpl w:val="DA5C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03041"/>
    <w:multiLevelType w:val="hybridMultilevel"/>
    <w:tmpl w:val="8DA6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B4A69"/>
    <w:multiLevelType w:val="hybridMultilevel"/>
    <w:tmpl w:val="D06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21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6"/>
  </w:num>
  <w:num w:numId="19">
    <w:abstractNumId w:val="12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26"/>
  </w:num>
  <w:num w:numId="25">
    <w:abstractNumId w:val="22"/>
  </w:num>
  <w:num w:numId="26">
    <w:abstractNumId w:val="11"/>
  </w:num>
  <w:num w:numId="27">
    <w:abstractNumId w:val="18"/>
  </w:num>
  <w:num w:numId="28">
    <w:abstractNumId w:val="10"/>
  </w:num>
  <w:num w:numId="29">
    <w:abstractNumId w:val="24"/>
  </w:num>
  <w:num w:numId="30">
    <w:abstractNumId w:val="2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2C"/>
    <w:rsid w:val="000C38F6"/>
    <w:rsid w:val="0022084A"/>
    <w:rsid w:val="0028408C"/>
    <w:rsid w:val="002A2FA3"/>
    <w:rsid w:val="00362FC1"/>
    <w:rsid w:val="00475E40"/>
    <w:rsid w:val="00507396"/>
    <w:rsid w:val="0063076E"/>
    <w:rsid w:val="007633F6"/>
    <w:rsid w:val="008161C8"/>
    <w:rsid w:val="00991981"/>
    <w:rsid w:val="00A14668"/>
    <w:rsid w:val="00AD67FA"/>
    <w:rsid w:val="00AF2AA2"/>
    <w:rsid w:val="00CA07B5"/>
    <w:rsid w:val="00D54121"/>
    <w:rsid w:val="00E656E1"/>
    <w:rsid w:val="00EB5843"/>
    <w:rsid w:val="00F7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7633F6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633F6"/>
    <w:pPr>
      <w:spacing w:before="240" w:after="6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FA3"/>
  </w:style>
  <w:style w:type="paragraph" w:styleId="a5">
    <w:name w:val="footer"/>
    <w:basedOn w:val="a"/>
    <w:link w:val="a6"/>
    <w:uiPriority w:val="99"/>
    <w:unhideWhenUsed/>
    <w:rsid w:val="002A2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FA3"/>
  </w:style>
  <w:style w:type="paragraph" w:styleId="a7">
    <w:name w:val="Balloon Text"/>
    <w:basedOn w:val="a"/>
    <w:link w:val="a8"/>
    <w:uiPriority w:val="99"/>
    <w:semiHidden/>
    <w:unhideWhenUsed/>
    <w:rsid w:val="00475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33F6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7633F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633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rsid w:val="007633F6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626161"/>
      <w:lang w:eastAsia="ru-RU"/>
    </w:rPr>
  </w:style>
  <w:style w:type="character" w:styleId="ab">
    <w:name w:val="Placeholder Text"/>
    <w:uiPriority w:val="99"/>
    <w:semiHidden/>
    <w:rsid w:val="007633F6"/>
    <w:rPr>
      <w:rFonts w:cs="Times New Roman"/>
      <w:color w:val="808080"/>
    </w:rPr>
  </w:style>
  <w:style w:type="paragraph" w:styleId="ac">
    <w:name w:val="Body Text Indent"/>
    <w:aliases w:val="Знак Знак1,Знак"/>
    <w:basedOn w:val="a"/>
    <w:link w:val="11"/>
    <w:uiPriority w:val="99"/>
    <w:rsid w:val="007633F6"/>
    <w:pPr>
      <w:spacing w:line="360" w:lineRule="auto"/>
      <w:ind w:firstLine="708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33F6"/>
  </w:style>
  <w:style w:type="character" w:customStyle="1" w:styleId="11">
    <w:name w:val="Основной текст с отступом Знак1"/>
    <w:aliases w:val="Знак Знак1 Знак,Знак Знак"/>
    <w:link w:val="ac"/>
    <w:uiPriority w:val="99"/>
    <w:locked/>
    <w:rsid w:val="007633F6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ListParagraph1">
    <w:name w:val="List Paragraph1"/>
    <w:basedOn w:val="a"/>
    <w:uiPriority w:val="99"/>
    <w:rsid w:val="007633F6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633F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3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7633F6"/>
    <w:rPr>
      <w:color w:val="0000FF"/>
      <w:u w:val="single"/>
    </w:rPr>
  </w:style>
  <w:style w:type="paragraph" w:styleId="2">
    <w:name w:val="Body Text Indent 2"/>
    <w:basedOn w:val="a"/>
    <w:link w:val="20"/>
    <w:rsid w:val="007633F6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7633F6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7633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7633F6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orsky.ru/documents/departments_economrazv/effektivnost_KCP_yanv_dekabr_2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2022-05-19T06:40:00Z</cp:lastPrinted>
  <dcterms:created xsi:type="dcterms:W3CDTF">2022-05-04T01:33:00Z</dcterms:created>
  <dcterms:modified xsi:type="dcterms:W3CDTF">2022-05-20T01:14:00Z</dcterms:modified>
</cp:coreProperties>
</file>