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676" w:rsidRPr="00B85676" w:rsidRDefault="00B85676" w:rsidP="00B856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56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для потребителей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ООО «Олерон+»</w:t>
      </w:r>
      <w:bookmarkStart w:id="0" w:name="_GoBack"/>
      <w:bookmarkEnd w:id="0"/>
    </w:p>
    <w:p w:rsidR="00B85676" w:rsidRPr="00B85676" w:rsidRDefault="00B85676" w:rsidP="00B8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56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для жителей многоквартирных домов</w:t>
      </w:r>
    </w:p>
    <w:p w:rsidR="00B85676" w:rsidRPr="00B85676" w:rsidRDefault="00B85676" w:rsidP="00B85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5676">
        <w:rPr>
          <w:rFonts w:ascii="Times New Roman" w:eastAsia="Times New Roman" w:hAnsi="Times New Roman" w:cs="Times New Roman"/>
          <w:sz w:val="23"/>
          <w:szCs w:val="23"/>
          <w:lang w:eastAsia="ru-RU"/>
        </w:rPr>
        <w:t>Тариф на одного прописанного человека в квартире составляет 79 рублей 24 копейки. ТКО из многоквартирных домов накапливается в контейнерах. Организация, строительство и ремонт контейнерных площадок возложены на органы местного самоуправления. Обязательства за содержание и уборку контейнерных площадок возложены на управляющие компании, если они имеются, если нет, то на органы местного самоуправления. Региональный оператор осуществляет только вывоз ТКО, накопленных в контейнерах. </w:t>
      </w:r>
    </w:p>
    <w:p w:rsidR="00B85676" w:rsidRPr="00B85676" w:rsidRDefault="00B85676" w:rsidP="00B8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85676" w:rsidRPr="00B85676" w:rsidRDefault="00B85676" w:rsidP="00B8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56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для жителей индивидуальных домов</w:t>
      </w:r>
    </w:p>
    <w:p w:rsidR="00B85676" w:rsidRPr="00B85676" w:rsidRDefault="00B85676" w:rsidP="00B85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5676">
        <w:rPr>
          <w:rFonts w:ascii="Times New Roman" w:eastAsia="Times New Roman" w:hAnsi="Times New Roman" w:cs="Times New Roman"/>
          <w:sz w:val="23"/>
          <w:szCs w:val="23"/>
          <w:lang w:eastAsia="ru-RU"/>
        </w:rPr>
        <w:t>Тариф на одного прописанного человека в индивидуальном доме составляет 57 рублей 38 копеек. ТКО вывозится в мешках по графику, согласованному с органами местного самоуправления. Для удобства жителей региональный оператор предлагает самостоятельно устанавливать возле домов ящики или бочки с крышками, куда можно складывать мешки. Это позволит не ждать, когда приедет мусоровоз и оградить доступ животных (собак и КРС) к отходам. </w:t>
      </w:r>
    </w:p>
    <w:p w:rsidR="00B85676" w:rsidRPr="00B85676" w:rsidRDefault="00B85676" w:rsidP="00B8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B85676" w:rsidRPr="00B85676" w:rsidRDefault="00B85676" w:rsidP="00B8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56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для юридических лиц и индивидуальных предпринимателей</w:t>
      </w:r>
    </w:p>
    <w:p w:rsidR="00B85676" w:rsidRPr="00B85676" w:rsidRDefault="00B85676" w:rsidP="00B85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5676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 юридические лица и индивидуальные предприниматели обязаны заключить договоры на вывоз ТКО с Региональным Оператором. В 2020 году юридические лица и индивидуальные предприниматели имеют возможность заключать договоры по факту, а не по нормативу, но только при условии, что потребитель самостоятельно сортирует ТКО и полученное вторичное сырье сдает сторонней организации. При этом он должен предоставить региональному оператору соответствующие договоры и бухгалтерские документы. Таким образом, эти отходы исключаются из общей массы ТКО и договор с региональным оператором заключается на оставшиеся несортированные твердые коммунальные отходы. Стоимость одного кубического метра отходов составляет 546 рублей 49 копеек. По вопросам сдачи вторичного сырья можно обращаться по телефонам:</w:t>
      </w:r>
      <w:hyperlink r:id="rId4" w:history="1">
        <w:r w:rsidRPr="00B85676">
          <w:rPr>
            <w:rFonts w:ascii="Times New Roman" w:eastAsia="Times New Roman" w:hAnsi="Times New Roman" w:cs="Times New Roman"/>
            <w:b/>
            <w:bCs/>
            <w:color w:val="0000FF"/>
            <w:sz w:val="23"/>
            <w:szCs w:val="23"/>
            <w:u w:val="single"/>
            <w:lang w:eastAsia="ru-RU"/>
          </w:rPr>
          <w:t>+7(914)-432-02-13</w:t>
        </w:r>
      </w:hyperlink>
      <w:r w:rsidRPr="00B85676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hyperlink r:id="rId5" w:history="1">
        <w:r w:rsidRPr="00B85676">
          <w:rPr>
            <w:rFonts w:ascii="Times New Roman" w:eastAsia="Times New Roman" w:hAnsi="Times New Roman" w:cs="Times New Roman"/>
            <w:b/>
            <w:bCs/>
            <w:color w:val="0000FF"/>
            <w:sz w:val="23"/>
            <w:szCs w:val="23"/>
            <w:u w:val="single"/>
            <w:lang w:eastAsia="ru-RU"/>
          </w:rPr>
          <w:t>+7(914)-480-41-52</w:t>
        </w:r>
      </w:hyperlink>
      <w:r w:rsidRPr="00B856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85676" w:rsidRPr="00B85676" w:rsidRDefault="00B85676" w:rsidP="00B85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5676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 необходимо заключить в письменной форме. Заявку на заключение договора можно подать в электронном виде. Форма этой заявки размещена на официальном сайте регионального оператора (</w:t>
      </w:r>
      <w:proofErr w:type="spellStart"/>
      <w:proofErr w:type="gramStart"/>
      <w:r w:rsidRPr="00B85676">
        <w:rPr>
          <w:rFonts w:ascii="Times New Roman" w:eastAsia="Times New Roman" w:hAnsi="Times New Roman" w:cs="Times New Roman"/>
          <w:sz w:val="23"/>
          <w:szCs w:val="23"/>
          <w:lang w:eastAsia="ru-RU"/>
        </w:rPr>
        <w:t>олерончита.рф</w:t>
      </w:r>
      <w:proofErr w:type="spellEnd"/>
      <w:proofErr w:type="gramEnd"/>
      <w:r w:rsidRPr="00B85676">
        <w:rPr>
          <w:rFonts w:ascii="Times New Roman" w:eastAsia="Times New Roman" w:hAnsi="Times New Roman" w:cs="Times New Roman"/>
          <w:sz w:val="23"/>
          <w:szCs w:val="23"/>
          <w:lang w:eastAsia="ru-RU"/>
        </w:rPr>
        <w:t>). Консультацию по заключению договоров можно получить у представителей </w:t>
      </w:r>
      <w:proofErr w:type="spellStart"/>
      <w:r w:rsidRPr="00B85676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регоператора</w:t>
      </w:r>
      <w:proofErr w:type="spellEnd"/>
      <w:r w:rsidRPr="00B85676">
        <w:rPr>
          <w:rFonts w:ascii="Times New Roman" w:eastAsia="Times New Roman" w:hAnsi="Times New Roman" w:cs="Times New Roman"/>
          <w:sz w:val="23"/>
          <w:szCs w:val="23"/>
          <w:lang w:eastAsia="ru-RU"/>
        </w:rPr>
        <w:t>. </w:t>
      </w:r>
    </w:p>
    <w:p w:rsidR="00B85676" w:rsidRDefault="00B85676"/>
    <w:sectPr w:rsidR="00B8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76"/>
    <w:rsid w:val="00B8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3AEC"/>
  <w15:chartTrackingRefBased/>
  <w15:docId w15:val="{F8940992-F16D-48EB-8871-59B830C6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B856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856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8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676"/>
    <w:rPr>
      <w:b/>
      <w:bCs/>
    </w:rPr>
  </w:style>
  <w:style w:type="character" w:styleId="a5">
    <w:name w:val="Hyperlink"/>
    <w:basedOn w:val="a0"/>
    <w:uiPriority w:val="99"/>
    <w:semiHidden/>
    <w:unhideWhenUsed/>
    <w:rsid w:val="00B85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9144804152" TargetMode="External"/><Relationship Id="rId4" Type="http://schemas.openxmlformats.org/officeDocument/2006/relationships/hyperlink" Target="tel:+79144320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GKHSpecialist</dc:creator>
  <cp:keywords/>
  <dc:description/>
  <cp:lastModifiedBy>GKHSpecialist</cp:lastModifiedBy>
  <cp:revision>1</cp:revision>
  <dcterms:created xsi:type="dcterms:W3CDTF">2022-06-01T00:43:00Z</dcterms:created>
  <dcterms:modified xsi:type="dcterms:W3CDTF">2022-06-01T00:44:00Z</dcterms:modified>
</cp:coreProperties>
</file>