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DE" w:rsidRPr="00D85A0E" w:rsidRDefault="002A6530" w:rsidP="006F78DE">
      <w:pPr>
        <w:pStyle w:val="6"/>
        <w:shd w:val="clear" w:color="auto" w:fill="auto"/>
        <w:spacing w:before="0" w:after="0" w:line="240" w:lineRule="auto"/>
        <w:ind w:left="20" w:right="40" w:hanging="20"/>
        <w:jc w:val="center"/>
        <w:rPr>
          <w:rFonts w:ascii="Times New Roman" w:hAnsi="Times New Roman"/>
          <w:b/>
          <w:sz w:val="28"/>
          <w:szCs w:val="28"/>
        </w:rPr>
      </w:pPr>
      <w:r>
        <w:rPr>
          <w:rFonts w:ascii="Times New Roman" w:hAnsi="Times New Roman"/>
          <w:b/>
          <w:sz w:val="28"/>
          <w:szCs w:val="28"/>
        </w:rPr>
        <w:t xml:space="preserve">Отчет </w:t>
      </w:r>
      <w:r w:rsidR="006F78DE">
        <w:rPr>
          <w:rFonts w:ascii="Times New Roman" w:hAnsi="Times New Roman"/>
          <w:b/>
          <w:sz w:val="28"/>
          <w:szCs w:val="28"/>
        </w:rPr>
        <w:t xml:space="preserve">о проведении </w:t>
      </w:r>
      <w:r w:rsidR="006F78DE" w:rsidRPr="009411C5">
        <w:rPr>
          <w:rFonts w:ascii="Times New Roman" w:hAnsi="Times New Roman"/>
          <w:b/>
          <w:sz w:val="28"/>
          <w:szCs w:val="28"/>
        </w:rPr>
        <w:t>проверки бюджетной отчетности главных администраторов бюджетных средств</w:t>
      </w:r>
      <w:r w:rsidR="006F78DE">
        <w:rPr>
          <w:rFonts w:ascii="Times New Roman" w:hAnsi="Times New Roman"/>
          <w:b/>
          <w:sz w:val="28"/>
          <w:szCs w:val="28"/>
        </w:rPr>
        <w:t xml:space="preserve"> </w:t>
      </w:r>
      <w:r w:rsidR="006F78DE">
        <w:rPr>
          <w:rFonts w:ascii="Times New Roman" w:hAnsi="Times New Roman"/>
          <w:sz w:val="28"/>
          <w:szCs w:val="28"/>
        </w:rPr>
        <w:t xml:space="preserve">и </w:t>
      </w:r>
      <w:r w:rsidR="006F78DE" w:rsidRPr="009411C5">
        <w:rPr>
          <w:rFonts w:ascii="Times New Roman" w:hAnsi="Times New Roman"/>
          <w:b/>
          <w:sz w:val="28"/>
          <w:szCs w:val="28"/>
        </w:rPr>
        <w:t>отчета об исполнении бюджета</w:t>
      </w:r>
      <w:r w:rsidR="006F78DE">
        <w:rPr>
          <w:rFonts w:ascii="Times New Roman" w:hAnsi="Times New Roman"/>
          <w:b/>
          <w:sz w:val="28"/>
          <w:szCs w:val="28"/>
        </w:rPr>
        <w:t xml:space="preserve"> поселений</w:t>
      </w:r>
      <w:bookmarkStart w:id="0" w:name="_GoBack"/>
      <w:bookmarkEnd w:id="0"/>
      <w:r w:rsidR="006F78DE" w:rsidRPr="009411C5">
        <w:rPr>
          <w:rFonts w:ascii="Times New Roman" w:hAnsi="Times New Roman"/>
          <w:b/>
          <w:sz w:val="28"/>
          <w:szCs w:val="28"/>
        </w:rPr>
        <w:t xml:space="preserve"> за 20</w:t>
      </w:r>
      <w:r w:rsidR="006F78DE">
        <w:rPr>
          <w:rFonts w:ascii="Times New Roman" w:hAnsi="Times New Roman"/>
          <w:b/>
          <w:sz w:val="28"/>
          <w:szCs w:val="28"/>
        </w:rPr>
        <w:t xml:space="preserve">21 </w:t>
      </w:r>
      <w:r w:rsidR="006F78DE" w:rsidRPr="009411C5">
        <w:rPr>
          <w:rFonts w:ascii="Times New Roman" w:hAnsi="Times New Roman"/>
          <w:b/>
          <w:sz w:val="28"/>
          <w:szCs w:val="28"/>
        </w:rPr>
        <w:t>год</w:t>
      </w:r>
      <w:r w:rsidR="006F78DE">
        <w:rPr>
          <w:rFonts w:ascii="Times New Roman" w:hAnsi="Times New Roman"/>
          <w:b/>
          <w:sz w:val="28"/>
          <w:szCs w:val="28"/>
        </w:rPr>
        <w:t xml:space="preserve"> </w:t>
      </w:r>
      <w:r w:rsidR="00911E43">
        <w:rPr>
          <w:rFonts w:ascii="Times New Roman" w:hAnsi="Times New Roman"/>
          <w:b/>
          <w:sz w:val="28"/>
          <w:szCs w:val="28"/>
        </w:rPr>
        <w:t>по состоянию на 01.06.2022 года</w:t>
      </w:r>
    </w:p>
    <w:p w:rsidR="006F78DE" w:rsidRPr="00F94E89" w:rsidRDefault="006F78DE" w:rsidP="006F78DE">
      <w:pPr>
        <w:pStyle w:val="6"/>
        <w:shd w:val="clear" w:color="auto" w:fill="auto"/>
        <w:spacing w:before="0" w:after="0" w:line="240" w:lineRule="auto"/>
        <w:ind w:right="40" w:firstLine="0"/>
        <w:rPr>
          <w:rFonts w:ascii="Times New Roman" w:hAnsi="Times New Roman"/>
          <w:b/>
          <w:sz w:val="28"/>
          <w:szCs w:val="28"/>
        </w:rPr>
      </w:pPr>
    </w:p>
    <w:p w:rsidR="006F78DE" w:rsidRDefault="006F78DE" w:rsidP="006F78DE">
      <w:pPr>
        <w:pStyle w:val="6"/>
        <w:shd w:val="clear" w:color="auto" w:fill="auto"/>
        <w:spacing w:before="0" w:after="0" w:line="240" w:lineRule="auto"/>
        <w:ind w:left="20" w:right="40" w:firstLine="831"/>
        <w:jc w:val="both"/>
        <w:rPr>
          <w:rFonts w:ascii="Times New Roman" w:hAnsi="Times New Roman"/>
          <w:sz w:val="28"/>
          <w:szCs w:val="28"/>
        </w:rPr>
      </w:pPr>
      <w:r w:rsidRPr="00C56C32">
        <w:rPr>
          <w:rFonts w:ascii="Times New Roman" w:hAnsi="Times New Roman"/>
          <w:sz w:val="28"/>
          <w:szCs w:val="28"/>
        </w:rPr>
        <w:t xml:space="preserve">В соответствии со статьей 264.4 Бюджетного </w:t>
      </w:r>
      <w:r>
        <w:rPr>
          <w:rFonts w:ascii="Times New Roman" w:hAnsi="Times New Roman"/>
          <w:sz w:val="28"/>
          <w:szCs w:val="28"/>
        </w:rPr>
        <w:t>к</w:t>
      </w:r>
      <w:r w:rsidRPr="00C56C32">
        <w:rPr>
          <w:rFonts w:ascii="Times New Roman" w:hAnsi="Times New Roman"/>
          <w:sz w:val="28"/>
          <w:szCs w:val="28"/>
        </w:rPr>
        <w:t>одекса Российской Федерации, со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пунктом 36 Положения «О бюджетном процессе в муниципальном районе «Петровск-Забайкальский район»», утверждённого решением Совета муниципального района «Петровск-Забайкальский район» от 23 апреля 2014 года № 79, Планом работы контрольно-счетного органа на 20</w:t>
      </w:r>
      <w:r>
        <w:rPr>
          <w:rFonts w:ascii="Times New Roman" w:hAnsi="Times New Roman"/>
          <w:sz w:val="28"/>
          <w:szCs w:val="28"/>
        </w:rPr>
        <w:t>22</w:t>
      </w:r>
      <w:r w:rsidRPr="00C56C32">
        <w:rPr>
          <w:rFonts w:ascii="Times New Roman" w:hAnsi="Times New Roman"/>
          <w:sz w:val="28"/>
          <w:szCs w:val="28"/>
        </w:rPr>
        <w:t xml:space="preserve"> год</w:t>
      </w:r>
    </w:p>
    <w:p w:rsidR="006F78DE" w:rsidRPr="00396E36" w:rsidRDefault="006F78DE" w:rsidP="006F78DE">
      <w:pPr>
        <w:spacing w:after="0" w:line="240" w:lineRule="auto"/>
        <w:ind w:firstLine="709"/>
        <w:jc w:val="both"/>
        <w:rPr>
          <w:rFonts w:ascii="Times New Roman" w:hAnsi="Times New Roman"/>
          <w:sz w:val="28"/>
          <w:szCs w:val="28"/>
        </w:rPr>
      </w:pPr>
      <w:r w:rsidRPr="00C56C32">
        <w:rPr>
          <w:rFonts w:ascii="Times New Roman" w:hAnsi="Times New Roman"/>
          <w:sz w:val="28"/>
          <w:szCs w:val="28"/>
        </w:rPr>
        <w:t xml:space="preserve">Контрольно-счетным органом муниципального района «Петровск-Забайкальский район» были проведены </w:t>
      </w:r>
      <w:r w:rsidRPr="009411C5">
        <w:rPr>
          <w:rFonts w:ascii="Times New Roman" w:hAnsi="Times New Roman"/>
          <w:b/>
          <w:sz w:val="28"/>
          <w:szCs w:val="28"/>
        </w:rPr>
        <w:t xml:space="preserve">проверки бюджетной отчетности </w:t>
      </w:r>
      <w:r w:rsidRPr="00396E36">
        <w:rPr>
          <w:rFonts w:ascii="Times New Roman" w:hAnsi="Times New Roman"/>
          <w:b/>
          <w:sz w:val="28"/>
          <w:szCs w:val="28"/>
        </w:rPr>
        <w:t>главных администраторов бюджетных средств</w:t>
      </w:r>
      <w:r w:rsidRPr="00396E36">
        <w:rPr>
          <w:rFonts w:ascii="Times New Roman" w:hAnsi="Times New Roman"/>
          <w:sz w:val="28"/>
          <w:szCs w:val="28"/>
        </w:rPr>
        <w:t xml:space="preserve"> 12 поселений, в том числе с/п «Хараузское», с/п «Малетинское», с/п «Толбагинское», с/п «Катаевское», с/п «Зугмарское», с/п «Усть-Оборское», с/п «Хохотуйское», с/п «Баляга-Катангарское», с/п «Песчанское», с/п «Катангарское», с/п «Тарбага</w:t>
      </w:r>
      <w:r>
        <w:rPr>
          <w:rFonts w:ascii="Times New Roman" w:hAnsi="Times New Roman"/>
          <w:sz w:val="28"/>
          <w:szCs w:val="28"/>
        </w:rPr>
        <w:t>тайское» и г/п «Новопавловское»</w:t>
      </w:r>
    </w:p>
    <w:p w:rsidR="006F78DE" w:rsidRDefault="006F78DE" w:rsidP="006F78DE">
      <w:pPr>
        <w:spacing w:after="0" w:line="240" w:lineRule="auto"/>
        <w:ind w:firstLine="709"/>
        <w:jc w:val="both"/>
        <w:rPr>
          <w:rFonts w:ascii="Times New Roman" w:hAnsi="Times New Roman"/>
          <w:sz w:val="28"/>
          <w:szCs w:val="28"/>
        </w:rPr>
      </w:pPr>
      <w:r w:rsidRPr="00396E36">
        <w:rPr>
          <w:rFonts w:ascii="Times New Roman" w:hAnsi="Times New Roman"/>
          <w:sz w:val="28"/>
          <w:szCs w:val="28"/>
        </w:rPr>
        <w:t xml:space="preserve">и </w:t>
      </w:r>
      <w:r w:rsidRPr="00396E36">
        <w:rPr>
          <w:rFonts w:ascii="Times New Roman" w:hAnsi="Times New Roman"/>
          <w:b/>
          <w:sz w:val="28"/>
          <w:szCs w:val="28"/>
        </w:rPr>
        <w:t>отчета об исполнении бюджета за 2021 год</w:t>
      </w:r>
      <w:r>
        <w:rPr>
          <w:rFonts w:ascii="Times New Roman" w:hAnsi="Times New Roman"/>
          <w:sz w:val="28"/>
          <w:szCs w:val="28"/>
        </w:rPr>
        <w:t xml:space="preserve"> по 10 поселениям в том числе </w:t>
      </w:r>
      <w:r w:rsidRPr="00396E36">
        <w:rPr>
          <w:rFonts w:ascii="Times New Roman" w:hAnsi="Times New Roman"/>
          <w:sz w:val="28"/>
          <w:szCs w:val="28"/>
        </w:rPr>
        <w:t>с/п «Малетинское», с/п «Толбагинское», с/п «Катаевское», с/п «Зугмарское», с/п «Усть-Оборское», с/п «Баляга-Катангарское», с/п «Песчанское», с/п «Катангарское», с/п «Тарбагатайское» и г/п «Новопавловское».</w:t>
      </w:r>
    </w:p>
    <w:p w:rsidR="006F78DE" w:rsidRDefault="006F78DE" w:rsidP="006F78DE">
      <w:pPr>
        <w:spacing w:after="0" w:line="240" w:lineRule="auto"/>
        <w:ind w:firstLine="709"/>
        <w:jc w:val="both"/>
        <w:rPr>
          <w:rFonts w:ascii="Times New Roman" w:hAnsi="Times New Roman"/>
          <w:sz w:val="28"/>
          <w:szCs w:val="28"/>
        </w:rPr>
      </w:pPr>
      <w:r w:rsidRPr="00726605">
        <w:rPr>
          <w:rFonts w:ascii="Times New Roman" w:hAnsi="Times New Roman"/>
          <w:sz w:val="28"/>
          <w:szCs w:val="28"/>
        </w:rPr>
        <w:t xml:space="preserve">Сельское поселение «Балягинское» годовую бюджетную отчетность и </w:t>
      </w:r>
      <w:r w:rsidR="00911E43">
        <w:rPr>
          <w:rFonts w:ascii="Times New Roman" w:hAnsi="Times New Roman"/>
          <w:sz w:val="28"/>
          <w:szCs w:val="28"/>
        </w:rPr>
        <w:t xml:space="preserve">проект на </w:t>
      </w:r>
      <w:r w:rsidRPr="00726605">
        <w:rPr>
          <w:rFonts w:ascii="Times New Roman" w:hAnsi="Times New Roman"/>
          <w:sz w:val="28"/>
          <w:szCs w:val="28"/>
        </w:rPr>
        <w:t xml:space="preserve">годовой отчет об исполнении бюджета за 2021 год для подготовки заключения, в Контрольно-счетный орган не представило. </w:t>
      </w:r>
      <w:r w:rsidR="00015518">
        <w:rPr>
          <w:rFonts w:ascii="Times New Roman" w:hAnsi="Times New Roman"/>
          <w:sz w:val="28"/>
          <w:szCs w:val="28"/>
        </w:rPr>
        <w:t xml:space="preserve">Также в Контрольно-счетный орган не представлены проекты </w:t>
      </w:r>
      <w:r w:rsidR="00015518" w:rsidRPr="00726605">
        <w:rPr>
          <w:rFonts w:ascii="Times New Roman" w:hAnsi="Times New Roman"/>
          <w:sz w:val="28"/>
          <w:szCs w:val="28"/>
        </w:rPr>
        <w:t>отчет</w:t>
      </w:r>
      <w:r w:rsidR="00015518">
        <w:rPr>
          <w:rFonts w:ascii="Times New Roman" w:hAnsi="Times New Roman"/>
          <w:sz w:val="28"/>
          <w:szCs w:val="28"/>
        </w:rPr>
        <w:t>ов</w:t>
      </w:r>
      <w:r w:rsidR="00015518" w:rsidRPr="00726605">
        <w:rPr>
          <w:rFonts w:ascii="Times New Roman" w:hAnsi="Times New Roman"/>
          <w:sz w:val="28"/>
          <w:szCs w:val="28"/>
        </w:rPr>
        <w:t xml:space="preserve"> об исполнении бюджета за 2021 год </w:t>
      </w:r>
      <w:r w:rsidR="00015518">
        <w:rPr>
          <w:rFonts w:ascii="Times New Roman" w:hAnsi="Times New Roman"/>
          <w:sz w:val="28"/>
          <w:szCs w:val="28"/>
        </w:rPr>
        <w:t>с/п</w:t>
      </w:r>
      <w:r w:rsidRPr="00726605">
        <w:rPr>
          <w:rFonts w:ascii="Times New Roman" w:hAnsi="Times New Roman"/>
          <w:sz w:val="28"/>
          <w:szCs w:val="28"/>
        </w:rPr>
        <w:t xml:space="preserve"> «Хараузское» и «Хохотуйское»</w:t>
      </w:r>
      <w:r w:rsidR="00015518">
        <w:rPr>
          <w:rFonts w:ascii="Times New Roman" w:hAnsi="Times New Roman"/>
          <w:sz w:val="28"/>
          <w:szCs w:val="28"/>
        </w:rPr>
        <w:t>.</w:t>
      </w:r>
      <w:r w:rsidRPr="00726605">
        <w:rPr>
          <w:rFonts w:ascii="Times New Roman" w:hAnsi="Times New Roman"/>
          <w:sz w:val="28"/>
          <w:szCs w:val="28"/>
        </w:rPr>
        <w:t xml:space="preserve"> </w:t>
      </w:r>
    </w:p>
    <w:p w:rsidR="006F78DE" w:rsidRDefault="006F78DE" w:rsidP="006F78DE">
      <w:pPr>
        <w:spacing w:after="0" w:line="240" w:lineRule="auto"/>
        <w:ind w:firstLine="851"/>
        <w:jc w:val="both"/>
        <w:rPr>
          <w:rFonts w:ascii="Times New Roman" w:hAnsi="Times New Roman"/>
          <w:sz w:val="28"/>
          <w:szCs w:val="28"/>
        </w:rPr>
      </w:pPr>
      <w:r>
        <w:rPr>
          <w:rFonts w:ascii="Times New Roman" w:hAnsi="Times New Roman"/>
          <w:sz w:val="28"/>
          <w:szCs w:val="28"/>
        </w:rPr>
        <w:t>Г</w:t>
      </w:r>
      <w:r w:rsidRPr="007F4AEB">
        <w:rPr>
          <w:rFonts w:ascii="Times New Roman" w:hAnsi="Times New Roman"/>
          <w:sz w:val="28"/>
          <w:szCs w:val="28"/>
        </w:rPr>
        <w:t xml:space="preserve">одовая бухгалтерская (финансовая) отчетность  </w:t>
      </w:r>
      <w:r>
        <w:rPr>
          <w:rFonts w:ascii="Times New Roman" w:hAnsi="Times New Roman"/>
          <w:sz w:val="28"/>
          <w:szCs w:val="28"/>
        </w:rPr>
        <w:t xml:space="preserve">администраций </w:t>
      </w:r>
      <w:r w:rsidRPr="007F4AEB">
        <w:rPr>
          <w:rFonts w:ascii="Times New Roman" w:hAnsi="Times New Roman"/>
          <w:sz w:val="28"/>
          <w:szCs w:val="28"/>
        </w:rPr>
        <w:t>поселени</w:t>
      </w:r>
      <w:r>
        <w:rPr>
          <w:rFonts w:ascii="Times New Roman" w:hAnsi="Times New Roman"/>
          <w:sz w:val="28"/>
          <w:szCs w:val="28"/>
        </w:rPr>
        <w:t>й</w:t>
      </w:r>
      <w:r w:rsidRPr="007F4AEB">
        <w:rPr>
          <w:rFonts w:ascii="Times New Roman" w:hAnsi="Times New Roman"/>
          <w:sz w:val="28"/>
          <w:szCs w:val="28"/>
        </w:rPr>
        <w:t xml:space="preserve"> за 20</w:t>
      </w:r>
      <w:r>
        <w:rPr>
          <w:rFonts w:ascii="Times New Roman" w:hAnsi="Times New Roman"/>
          <w:sz w:val="28"/>
          <w:szCs w:val="28"/>
        </w:rPr>
        <w:t>21</w:t>
      </w:r>
      <w:r w:rsidRPr="007F4AEB">
        <w:rPr>
          <w:rFonts w:ascii="Times New Roman" w:hAnsi="Times New Roman"/>
          <w:sz w:val="28"/>
          <w:szCs w:val="28"/>
        </w:rPr>
        <w:t xml:space="preserve"> год в Комитет по финансам предоставлена </w:t>
      </w:r>
      <w:r>
        <w:rPr>
          <w:rFonts w:ascii="Times New Roman" w:hAnsi="Times New Roman"/>
          <w:sz w:val="28"/>
          <w:szCs w:val="28"/>
        </w:rPr>
        <w:t xml:space="preserve">в установленные сроки, согласно </w:t>
      </w:r>
      <w:r w:rsidRPr="007F4AEB">
        <w:rPr>
          <w:rFonts w:ascii="Times New Roman" w:hAnsi="Times New Roman"/>
          <w:sz w:val="28"/>
          <w:szCs w:val="28"/>
        </w:rPr>
        <w:t xml:space="preserve"> Приказ</w:t>
      </w:r>
      <w:r>
        <w:rPr>
          <w:rFonts w:ascii="Times New Roman" w:hAnsi="Times New Roman"/>
          <w:sz w:val="28"/>
          <w:szCs w:val="28"/>
        </w:rPr>
        <w:t>у</w:t>
      </w:r>
      <w:r w:rsidRPr="007F4AEB">
        <w:rPr>
          <w:rFonts w:ascii="Times New Roman" w:hAnsi="Times New Roman"/>
          <w:sz w:val="28"/>
          <w:szCs w:val="28"/>
        </w:rPr>
        <w:t xml:space="preserve"> Комитета по финансам от 28 декабря 202</w:t>
      </w:r>
      <w:r>
        <w:rPr>
          <w:rFonts w:ascii="Times New Roman" w:hAnsi="Times New Roman"/>
          <w:sz w:val="28"/>
          <w:szCs w:val="28"/>
        </w:rPr>
        <w:t>1</w:t>
      </w:r>
      <w:r w:rsidRPr="007F4AEB">
        <w:rPr>
          <w:rFonts w:ascii="Times New Roman" w:hAnsi="Times New Roman"/>
          <w:sz w:val="28"/>
          <w:szCs w:val="28"/>
        </w:rPr>
        <w:t xml:space="preserve"> года №</w:t>
      </w:r>
      <w:r>
        <w:rPr>
          <w:rFonts w:ascii="Times New Roman" w:hAnsi="Times New Roman"/>
          <w:sz w:val="28"/>
          <w:szCs w:val="28"/>
        </w:rPr>
        <w:t>20-пд</w:t>
      </w:r>
      <w:r w:rsidRPr="007F4AEB">
        <w:rPr>
          <w:rFonts w:ascii="Times New Roman" w:hAnsi="Times New Roman"/>
          <w:sz w:val="28"/>
          <w:szCs w:val="28"/>
        </w:rPr>
        <w:t>.</w:t>
      </w:r>
    </w:p>
    <w:p w:rsidR="006F78DE" w:rsidRDefault="006F78DE" w:rsidP="006F78DE">
      <w:pPr>
        <w:spacing w:after="0" w:line="240" w:lineRule="auto"/>
        <w:ind w:firstLine="851"/>
        <w:jc w:val="both"/>
        <w:rPr>
          <w:rFonts w:ascii="Times New Roman" w:hAnsi="Times New Roman"/>
          <w:sz w:val="28"/>
          <w:szCs w:val="28"/>
        </w:rPr>
      </w:pPr>
      <w:r>
        <w:rPr>
          <w:rFonts w:ascii="Times New Roman" w:hAnsi="Times New Roman"/>
          <w:sz w:val="28"/>
          <w:szCs w:val="28"/>
        </w:rPr>
        <w:t>Р</w:t>
      </w:r>
      <w:r w:rsidRPr="00230CAB">
        <w:rPr>
          <w:rFonts w:ascii="Times New Roman" w:hAnsi="Times New Roman"/>
          <w:sz w:val="28"/>
          <w:szCs w:val="28"/>
        </w:rPr>
        <w:t>асхождений</w:t>
      </w:r>
      <w:r>
        <w:rPr>
          <w:rFonts w:ascii="Times New Roman" w:hAnsi="Times New Roman"/>
          <w:sz w:val="28"/>
          <w:szCs w:val="28"/>
        </w:rPr>
        <w:t xml:space="preserve"> представленных бюджетной отчетности и проектов отчетов об исполнении бюджетов</w:t>
      </w:r>
      <w:r w:rsidRPr="00230CAB">
        <w:rPr>
          <w:rFonts w:ascii="Times New Roman" w:hAnsi="Times New Roman"/>
          <w:sz w:val="28"/>
          <w:szCs w:val="28"/>
        </w:rPr>
        <w:t xml:space="preserve"> с Отчетом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anchor="/document/12181732/entry/503127" w:history="1">
        <w:r w:rsidRPr="00230CAB">
          <w:rPr>
            <w:rStyle w:val="a6"/>
            <w:rFonts w:ascii="Times New Roman" w:hAnsi="Times New Roman"/>
            <w:sz w:val="28"/>
            <w:szCs w:val="28"/>
          </w:rPr>
          <w:t>ф. 05031</w:t>
        </w:r>
        <w:r>
          <w:rPr>
            <w:rStyle w:val="a6"/>
            <w:rFonts w:ascii="Times New Roman" w:hAnsi="Times New Roman"/>
            <w:sz w:val="28"/>
            <w:szCs w:val="28"/>
          </w:rPr>
          <w:t>2</w:t>
        </w:r>
        <w:r w:rsidRPr="00230CAB">
          <w:rPr>
            <w:rStyle w:val="a6"/>
            <w:rFonts w:ascii="Times New Roman" w:hAnsi="Times New Roman"/>
            <w:sz w:val="28"/>
            <w:szCs w:val="28"/>
          </w:rPr>
          <w:t>7</w:t>
        </w:r>
      </w:hyperlink>
      <w:r w:rsidRPr="00230CAB">
        <w:rPr>
          <w:rFonts w:ascii="Times New Roman" w:hAnsi="Times New Roman"/>
          <w:sz w:val="28"/>
          <w:szCs w:val="28"/>
        </w:rPr>
        <w:t>) не установлено.</w:t>
      </w:r>
    </w:p>
    <w:p w:rsidR="006F78DE" w:rsidRDefault="006F78DE" w:rsidP="006F78DE">
      <w:pPr>
        <w:spacing w:after="0" w:line="240" w:lineRule="auto"/>
        <w:ind w:firstLine="851"/>
        <w:jc w:val="both"/>
        <w:rPr>
          <w:rFonts w:ascii="Times New Roman" w:hAnsi="Times New Roman"/>
          <w:sz w:val="28"/>
          <w:szCs w:val="28"/>
        </w:rPr>
      </w:pPr>
      <w:r w:rsidRPr="00C56C32">
        <w:rPr>
          <w:rFonts w:ascii="Times New Roman" w:hAnsi="Times New Roman"/>
          <w:sz w:val="28"/>
          <w:szCs w:val="28"/>
        </w:rPr>
        <w:t>В результате проверки бюджетной отчетности и отчета об исполнении бюджета за 20</w:t>
      </w:r>
      <w:r>
        <w:rPr>
          <w:rFonts w:ascii="Times New Roman" w:hAnsi="Times New Roman"/>
          <w:sz w:val="28"/>
          <w:szCs w:val="28"/>
        </w:rPr>
        <w:t xml:space="preserve">21 </w:t>
      </w:r>
      <w:r w:rsidRPr="00C56C32">
        <w:rPr>
          <w:rFonts w:ascii="Times New Roman" w:hAnsi="Times New Roman"/>
          <w:sz w:val="28"/>
          <w:szCs w:val="28"/>
        </w:rPr>
        <w:t>год выявлены следующие нарушения:</w:t>
      </w:r>
    </w:p>
    <w:p w:rsidR="006F78DE"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Pr>
          <w:sz w:val="28"/>
          <w:szCs w:val="28"/>
        </w:rPr>
        <w:t>В</w:t>
      </w:r>
      <w:r w:rsidRPr="00A53797">
        <w:rPr>
          <w:sz w:val="28"/>
          <w:szCs w:val="28"/>
        </w:rPr>
        <w:t xml:space="preserve"> нарушение п.8 Инструкции от 28.12.2010 № 191н в текстовой части пояснительной записки к бюджетной отчетности не отражены формы, не </w:t>
      </w:r>
      <w:r>
        <w:rPr>
          <w:sz w:val="28"/>
          <w:szCs w:val="28"/>
        </w:rPr>
        <w:t>имеющие числового значения (</w:t>
      </w:r>
      <w:r w:rsidR="00911E43">
        <w:rPr>
          <w:sz w:val="28"/>
          <w:szCs w:val="28"/>
        </w:rPr>
        <w:t xml:space="preserve">с/п </w:t>
      </w:r>
      <w:r>
        <w:rPr>
          <w:sz w:val="28"/>
          <w:szCs w:val="28"/>
        </w:rPr>
        <w:t xml:space="preserve">«Хохотуйское»,  </w:t>
      </w:r>
      <w:r w:rsidRPr="00396E36">
        <w:rPr>
          <w:sz w:val="28"/>
          <w:szCs w:val="28"/>
        </w:rPr>
        <w:t xml:space="preserve">«Хараузское», </w:t>
      </w:r>
      <w:r>
        <w:rPr>
          <w:sz w:val="28"/>
          <w:szCs w:val="28"/>
        </w:rPr>
        <w:t>«Зугмарское»).</w:t>
      </w:r>
    </w:p>
    <w:p w:rsidR="006F78DE"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sidRPr="0092087A">
        <w:rPr>
          <w:sz w:val="28"/>
          <w:szCs w:val="28"/>
        </w:rPr>
        <w:lastRenderedPageBreak/>
        <w:t>К проверке представлена таблица 6 «Сведения о проведении инвентаризаций». Согласно п. 158 приказа Минфина РФ от 28.12.2010 № 191н. при отсутствии расхождений по результатам инвентаризации, проведенной в целях подтверждения показателей годовой бюджетной отчетн</w:t>
      </w:r>
      <w:r>
        <w:rPr>
          <w:sz w:val="28"/>
          <w:szCs w:val="28"/>
        </w:rPr>
        <w:t>ости, таблица 6 не заполняется (</w:t>
      </w:r>
      <w:r w:rsidRPr="005149CE">
        <w:rPr>
          <w:sz w:val="28"/>
          <w:szCs w:val="28"/>
        </w:rPr>
        <w:t>с/п «Тарбагатайское», «Катаевское», «Хохотуйское», «Усть-Оборское», «Б-Катангарское»)</w:t>
      </w:r>
      <w:r>
        <w:rPr>
          <w:sz w:val="28"/>
          <w:szCs w:val="28"/>
        </w:rPr>
        <w:t>.</w:t>
      </w:r>
    </w:p>
    <w:p w:rsidR="006F78DE"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sidRPr="00096F16">
        <w:rPr>
          <w:sz w:val="28"/>
          <w:szCs w:val="28"/>
        </w:rPr>
        <w:t>Таблица 1 «Сведения о направлениях деятельности» не заполнена.</w:t>
      </w:r>
      <w:r>
        <w:rPr>
          <w:sz w:val="28"/>
          <w:szCs w:val="28"/>
        </w:rPr>
        <w:t xml:space="preserve"> (с/п «Песчанское»).</w:t>
      </w:r>
    </w:p>
    <w:p w:rsidR="006F78DE" w:rsidRPr="00DF15E6"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sidRPr="00DF15E6">
        <w:rPr>
          <w:sz w:val="28"/>
          <w:szCs w:val="28"/>
        </w:rPr>
        <w:t>В  гр.9 формы 0503164 «Сведения об исполнении бюджета» в составе пояснительной записки не указаны причины отклонений неисполненных назначений от планового процента по доходам и расходам (все поселения).</w:t>
      </w:r>
    </w:p>
    <w:p w:rsidR="006F78DE" w:rsidRPr="00A16E40" w:rsidRDefault="006F78DE" w:rsidP="006F78DE">
      <w:pPr>
        <w:numPr>
          <w:ilvl w:val="0"/>
          <w:numId w:val="1"/>
        </w:numPr>
        <w:tabs>
          <w:tab w:val="left" w:pos="1134"/>
        </w:tabs>
        <w:spacing w:after="0" w:line="319" w:lineRule="exact"/>
        <w:ind w:right="1" w:firstLine="851"/>
        <w:jc w:val="both"/>
        <w:rPr>
          <w:rFonts w:ascii="Times New Roman" w:hAnsi="Times New Roman"/>
          <w:sz w:val="28"/>
          <w:szCs w:val="28"/>
        </w:rPr>
      </w:pPr>
      <w:r w:rsidRPr="00A16E40">
        <w:rPr>
          <w:rFonts w:ascii="Times New Roman" w:hAnsi="Times New Roman"/>
          <w:sz w:val="28"/>
          <w:szCs w:val="28"/>
          <w:shd w:val="clear" w:color="auto" w:fill="FFFFFF"/>
        </w:rPr>
        <w:t>В балансе</w:t>
      </w:r>
      <w:r w:rsidRPr="00A16E40">
        <w:rPr>
          <w:rFonts w:ascii="Times New Roman" w:hAnsi="Times New Roman"/>
          <w:sz w:val="28"/>
          <w:szCs w:val="28"/>
        </w:rPr>
        <w:t xml:space="preserve"> с/п «Песчанское» </w:t>
      </w:r>
      <w:r w:rsidRPr="00A16E40">
        <w:rPr>
          <w:rFonts w:ascii="Times New Roman" w:hAnsi="Times New Roman"/>
          <w:sz w:val="28"/>
          <w:szCs w:val="28"/>
          <w:shd w:val="clear" w:color="auto" w:fill="FFFFFF"/>
        </w:rPr>
        <w:t>не отражены в составе непроизведенных активов на счете 010311000 «Земля - недвижимое имущество учреждения»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r w:rsidRPr="00A16E40">
        <w:rPr>
          <w:rFonts w:ascii="Times New Roman" w:hAnsi="Times New Roman"/>
          <w:sz w:val="28"/>
          <w:szCs w:val="28"/>
        </w:rPr>
        <w:t xml:space="preserve">. </w:t>
      </w:r>
    </w:p>
    <w:p w:rsidR="006F78DE"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sidRPr="00A16E40">
        <w:rPr>
          <w:sz w:val="28"/>
          <w:szCs w:val="28"/>
        </w:rPr>
        <w:t xml:space="preserve">В нарушение ст. 36  Бюджетного кодекса РФ отчеты об исполнении бюджета сельских поселений  не размещены в информационно-телекоммуникационной сети "Интернет" (с/п «Песчанское»,  </w:t>
      </w:r>
      <w:r>
        <w:rPr>
          <w:sz w:val="28"/>
          <w:szCs w:val="28"/>
        </w:rPr>
        <w:t>«</w:t>
      </w:r>
      <w:r w:rsidRPr="00A16E40">
        <w:rPr>
          <w:sz w:val="28"/>
          <w:szCs w:val="28"/>
        </w:rPr>
        <w:t>Катангарское</w:t>
      </w:r>
      <w:r>
        <w:rPr>
          <w:sz w:val="28"/>
          <w:szCs w:val="28"/>
        </w:rPr>
        <w:t>»,</w:t>
      </w:r>
      <w:r w:rsidRPr="00A16E40">
        <w:rPr>
          <w:sz w:val="28"/>
          <w:szCs w:val="28"/>
        </w:rPr>
        <w:t xml:space="preserve"> «Зугмарское», «Баляга-Катангарское»).</w:t>
      </w:r>
    </w:p>
    <w:p w:rsidR="006F78DE" w:rsidRDefault="006F78DE" w:rsidP="00B54B53">
      <w:pPr>
        <w:pStyle w:val="50"/>
        <w:numPr>
          <w:ilvl w:val="0"/>
          <w:numId w:val="1"/>
        </w:numPr>
        <w:shd w:val="clear" w:color="auto" w:fill="auto"/>
        <w:tabs>
          <w:tab w:val="left" w:pos="1134"/>
        </w:tabs>
        <w:spacing w:before="0" w:after="0" w:line="319" w:lineRule="exact"/>
        <w:ind w:right="1" w:firstLine="851"/>
        <w:jc w:val="both"/>
        <w:rPr>
          <w:sz w:val="28"/>
          <w:szCs w:val="28"/>
        </w:rPr>
      </w:pPr>
      <w:r w:rsidRPr="00C570DE">
        <w:rPr>
          <w:sz w:val="28"/>
          <w:szCs w:val="28"/>
        </w:rPr>
        <w:t xml:space="preserve">В представленных пояснительных записках к отчету об исполнении бюджета поселений </w:t>
      </w:r>
      <w:r w:rsidR="00B54B53">
        <w:rPr>
          <w:sz w:val="28"/>
          <w:szCs w:val="28"/>
        </w:rPr>
        <w:t xml:space="preserve">(кроме </w:t>
      </w:r>
      <w:r w:rsidR="00B54B53" w:rsidRPr="00B54B53">
        <w:rPr>
          <w:sz w:val="28"/>
          <w:szCs w:val="28"/>
        </w:rPr>
        <w:t>с/п «Песчанское», «Толбагинское», «Зугмарское»</w:t>
      </w:r>
      <w:r w:rsidR="00B54B53">
        <w:rPr>
          <w:sz w:val="28"/>
          <w:szCs w:val="28"/>
        </w:rPr>
        <w:t xml:space="preserve">) </w:t>
      </w:r>
      <w:r w:rsidRPr="00C570DE">
        <w:rPr>
          <w:sz w:val="28"/>
          <w:szCs w:val="28"/>
        </w:rPr>
        <w:t>не объяснены причины неисполнения доходной, расходно</w:t>
      </w:r>
      <w:r w:rsidR="00B54B53">
        <w:rPr>
          <w:sz w:val="28"/>
          <w:szCs w:val="28"/>
        </w:rPr>
        <w:t>й частей бюджета</w:t>
      </w:r>
      <w:r w:rsidRPr="00C570DE">
        <w:rPr>
          <w:sz w:val="28"/>
          <w:szCs w:val="28"/>
        </w:rPr>
        <w:t>.</w:t>
      </w:r>
    </w:p>
    <w:p w:rsidR="006F78DE" w:rsidRPr="00C570DE"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sidRPr="00C570DE">
        <w:rPr>
          <w:sz w:val="28"/>
          <w:szCs w:val="28"/>
        </w:rPr>
        <w:t>В нарушение ст. 264.2 Бюджетного кодекса РФ не предоставлена пояснительная записка к отчету об исполнении бюджета (с/п «Песчанское», «Толбагинское», «Зугмарское»).</w:t>
      </w:r>
    </w:p>
    <w:p w:rsidR="006F78DE" w:rsidRPr="00F63215" w:rsidRDefault="006F78DE" w:rsidP="006F78DE">
      <w:pPr>
        <w:pStyle w:val="50"/>
        <w:numPr>
          <w:ilvl w:val="0"/>
          <w:numId w:val="1"/>
        </w:numPr>
        <w:shd w:val="clear" w:color="auto" w:fill="auto"/>
        <w:tabs>
          <w:tab w:val="left" w:pos="1134"/>
        </w:tabs>
        <w:spacing w:before="0" w:after="0" w:line="319" w:lineRule="exact"/>
        <w:ind w:right="1" w:firstLine="851"/>
        <w:jc w:val="both"/>
        <w:rPr>
          <w:sz w:val="28"/>
          <w:szCs w:val="28"/>
        </w:rPr>
      </w:pPr>
      <w:r>
        <w:rPr>
          <w:sz w:val="28"/>
          <w:szCs w:val="28"/>
        </w:rPr>
        <w:t>У</w:t>
      </w:r>
      <w:r w:rsidRPr="00A53797">
        <w:rPr>
          <w:sz w:val="28"/>
          <w:szCs w:val="28"/>
        </w:rPr>
        <w:t>становлены отдельные замечания по оформлению приложений к отчету об исполнении бюджета</w:t>
      </w:r>
      <w:r>
        <w:rPr>
          <w:sz w:val="28"/>
          <w:szCs w:val="28"/>
        </w:rPr>
        <w:t>:</w:t>
      </w:r>
    </w:p>
    <w:p w:rsidR="006F78DE" w:rsidRPr="00015518" w:rsidRDefault="006F78DE" w:rsidP="00015518">
      <w:pPr>
        <w:pStyle w:val="50"/>
        <w:numPr>
          <w:ilvl w:val="0"/>
          <w:numId w:val="8"/>
        </w:numPr>
        <w:shd w:val="clear" w:color="auto" w:fill="auto"/>
        <w:tabs>
          <w:tab w:val="left" w:pos="1134"/>
        </w:tabs>
        <w:spacing w:before="0" w:after="0" w:line="319" w:lineRule="exact"/>
        <w:ind w:left="0" w:firstLine="1134"/>
        <w:jc w:val="both"/>
        <w:rPr>
          <w:b/>
          <w:i/>
          <w:sz w:val="28"/>
          <w:szCs w:val="28"/>
        </w:rPr>
      </w:pPr>
      <w:r>
        <w:rPr>
          <w:b/>
          <w:i/>
          <w:sz w:val="28"/>
          <w:szCs w:val="28"/>
        </w:rPr>
        <w:t xml:space="preserve"> </w:t>
      </w:r>
      <w:r w:rsidRPr="00691FD9">
        <w:rPr>
          <w:b/>
          <w:i/>
          <w:sz w:val="28"/>
          <w:szCs w:val="28"/>
        </w:rPr>
        <w:t xml:space="preserve">с/п «Малетинское»: </w:t>
      </w:r>
      <w:r w:rsidRPr="00C570DE">
        <w:rPr>
          <w:i/>
          <w:sz w:val="28"/>
          <w:szCs w:val="28"/>
        </w:rPr>
        <w:t xml:space="preserve"> </w:t>
      </w:r>
      <w:r w:rsidRPr="00C570DE">
        <w:rPr>
          <w:spacing w:val="-4"/>
          <w:sz w:val="28"/>
          <w:szCs w:val="28"/>
        </w:rPr>
        <w:t xml:space="preserve">в приложениях №3,4 к отчету об исполнении бюджета: по разделу 14 00 «Межбюджетные трансферты общего характера бюджетам бюджетной системы Российской Федерации» указана лишняя строка - подраздел «Иные межбюджетные трансферты»; неверно указана итоговая строка по графе «Исполнены»; </w:t>
      </w:r>
      <w:r w:rsidRPr="00C570DE">
        <w:rPr>
          <w:sz w:val="28"/>
          <w:szCs w:val="28"/>
        </w:rPr>
        <w:t xml:space="preserve"> в текстовой части проекта отчета об исполнении бюджета ошибочно утвержден профицит вместо дефицита  бюджета; </w:t>
      </w:r>
    </w:p>
    <w:p w:rsidR="000447F2" w:rsidRPr="00B54B53" w:rsidRDefault="006F78DE" w:rsidP="00B54B53">
      <w:pPr>
        <w:pStyle w:val="a5"/>
        <w:numPr>
          <w:ilvl w:val="0"/>
          <w:numId w:val="8"/>
        </w:numPr>
        <w:tabs>
          <w:tab w:val="left" w:pos="709"/>
        </w:tabs>
        <w:spacing w:after="0" w:line="240" w:lineRule="auto"/>
        <w:ind w:left="0" w:firstLine="1134"/>
        <w:jc w:val="both"/>
        <w:rPr>
          <w:rFonts w:ascii="Times New Roman" w:hAnsi="Times New Roman" w:cs="Times New Roman"/>
          <w:sz w:val="28"/>
          <w:szCs w:val="28"/>
        </w:rPr>
      </w:pPr>
      <w:r w:rsidRPr="00B54B53">
        <w:rPr>
          <w:rFonts w:ascii="Times New Roman" w:hAnsi="Times New Roman" w:cs="Times New Roman"/>
          <w:b/>
          <w:i/>
          <w:sz w:val="28"/>
          <w:szCs w:val="28"/>
        </w:rPr>
        <w:t xml:space="preserve">с/п «Тарбагатайское»: </w:t>
      </w:r>
      <w:r w:rsidRPr="00B54B53">
        <w:rPr>
          <w:rFonts w:ascii="Times New Roman" w:hAnsi="Times New Roman" w:cs="Times New Roman"/>
          <w:sz w:val="28"/>
          <w:szCs w:val="28"/>
        </w:rPr>
        <w:t xml:space="preserve">в приложении №2 к отчету об исполнении бюджета неверное наименование строки </w:t>
      </w:r>
      <w:r w:rsidR="008857BF">
        <w:rPr>
          <w:rFonts w:ascii="Times New Roman" w:hAnsi="Times New Roman" w:cs="Times New Roman"/>
          <w:sz w:val="28"/>
          <w:szCs w:val="28"/>
        </w:rPr>
        <w:t xml:space="preserve">«Собственные доходы» вместо </w:t>
      </w:r>
      <w:r w:rsidRPr="00B54B53">
        <w:rPr>
          <w:rFonts w:ascii="Times New Roman" w:hAnsi="Times New Roman" w:cs="Times New Roman"/>
          <w:sz w:val="28"/>
          <w:szCs w:val="28"/>
        </w:rPr>
        <w:t xml:space="preserve">«Налоговые и неналоговые доходы»; не указаны  итоговые суммы по субвенциям и иным межбюджетным трансфертам; в приложениях №3,4 к </w:t>
      </w:r>
      <w:r w:rsidRPr="00B54B53">
        <w:rPr>
          <w:rFonts w:ascii="Times New Roman" w:hAnsi="Times New Roman" w:cs="Times New Roman"/>
          <w:sz w:val="28"/>
          <w:szCs w:val="28"/>
        </w:rPr>
        <w:lastRenderedPageBreak/>
        <w:t xml:space="preserve">отчету об исполнении бюджета неверно </w:t>
      </w:r>
      <w:r w:rsidRPr="00B54B53">
        <w:rPr>
          <w:rFonts w:ascii="Times New Roman" w:eastAsia="BatangChe" w:hAnsi="Times New Roman" w:cs="Times New Roman"/>
          <w:sz w:val="28"/>
          <w:szCs w:val="28"/>
        </w:rPr>
        <w:t xml:space="preserve">указано наименование </w:t>
      </w:r>
      <w:r w:rsidR="000447F2" w:rsidRPr="00B54B53">
        <w:rPr>
          <w:rFonts w:ascii="Times New Roman" w:hAnsi="Times New Roman" w:cs="Times New Roman"/>
          <w:sz w:val="28"/>
          <w:szCs w:val="28"/>
        </w:rPr>
        <w:t xml:space="preserve">подраздела 0310 «Обеспечение пожарной безопасности», </w:t>
      </w:r>
      <w:r w:rsidR="00B54B53">
        <w:rPr>
          <w:rFonts w:ascii="Times New Roman" w:hAnsi="Times New Roman" w:cs="Times New Roman"/>
          <w:sz w:val="28"/>
          <w:szCs w:val="28"/>
        </w:rPr>
        <w:t xml:space="preserve">в то время как </w:t>
      </w:r>
      <w:r w:rsidR="000447F2" w:rsidRPr="00B54B53">
        <w:rPr>
          <w:rFonts w:ascii="Times New Roman" w:hAnsi="Times New Roman" w:cs="Times New Roman"/>
          <w:sz w:val="28"/>
          <w:szCs w:val="28"/>
        </w:rPr>
        <w:t xml:space="preserve">следовало указать «Защита населения и территории от чрезвычайных ситуаций природного и техногенного характера, пожарная безопасность»; по разделу 0800 «Культура, кинематография» и по  подразделу «0801» неверно указаны итоговые </w:t>
      </w:r>
      <w:r w:rsidR="000447F2" w:rsidRPr="00E41572">
        <w:rPr>
          <w:rFonts w:ascii="Times New Roman" w:hAnsi="Times New Roman" w:cs="Times New Roman"/>
          <w:sz w:val="28"/>
          <w:szCs w:val="28"/>
        </w:rPr>
        <w:t>суммы; также неверно у</w:t>
      </w:r>
      <w:r w:rsidR="00B54B53" w:rsidRPr="00E41572">
        <w:rPr>
          <w:rFonts w:ascii="Times New Roman" w:hAnsi="Times New Roman" w:cs="Times New Roman"/>
          <w:sz w:val="28"/>
          <w:szCs w:val="28"/>
        </w:rPr>
        <w:t>казано наименование подраздел</w:t>
      </w:r>
      <w:r w:rsidR="00EA54FE">
        <w:rPr>
          <w:rFonts w:ascii="Times New Roman" w:hAnsi="Times New Roman" w:cs="Times New Roman"/>
          <w:sz w:val="28"/>
          <w:szCs w:val="28"/>
        </w:rPr>
        <w:t>а</w:t>
      </w:r>
      <w:r w:rsidR="00B54B53" w:rsidRPr="00E41572">
        <w:rPr>
          <w:rFonts w:ascii="Times New Roman" w:hAnsi="Times New Roman" w:cs="Times New Roman"/>
          <w:sz w:val="28"/>
          <w:szCs w:val="28"/>
        </w:rPr>
        <w:t xml:space="preserve"> 0801 «</w:t>
      </w:r>
      <w:r w:rsidR="00E41572" w:rsidRPr="00E41572">
        <w:rPr>
          <w:rFonts w:ascii="Times New Roman" w:hAnsi="Times New Roman" w:cs="Times New Roman"/>
          <w:sz w:val="28"/>
          <w:szCs w:val="28"/>
        </w:rPr>
        <w:t>Прочая закупка товаров, работ и услуг для обеспечения государственных (муниципальных) нужд</w:t>
      </w:r>
      <w:r w:rsidR="00B54B53" w:rsidRPr="00E41572">
        <w:rPr>
          <w:rFonts w:ascii="Times New Roman" w:hAnsi="Times New Roman" w:cs="Times New Roman"/>
          <w:sz w:val="28"/>
          <w:szCs w:val="28"/>
        </w:rPr>
        <w:t>» в</w:t>
      </w:r>
      <w:r w:rsidR="00E41572" w:rsidRPr="00E41572">
        <w:rPr>
          <w:rFonts w:ascii="Times New Roman" w:hAnsi="Times New Roman" w:cs="Times New Roman"/>
          <w:sz w:val="28"/>
          <w:szCs w:val="28"/>
        </w:rPr>
        <w:t>м</w:t>
      </w:r>
      <w:r w:rsidR="00B54B53" w:rsidRPr="00E41572">
        <w:rPr>
          <w:rFonts w:ascii="Times New Roman" w:hAnsi="Times New Roman" w:cs="Times New Roman"/>
          <w:sz w:val="28"/>
          <w:szCs w:val="28"/>
        </w:rPr>
        <w:t>есто «Культура»</w:t>
      </w:r>
      <w:r w:rsidR="00396445" w:rsidRPr="00E41572">
        <w:rPr>
          <w:rFonts w:ascii="Times New Roman" w:hAnsi="Times New Roman" w:cs="Times New Roman"/>
          <w:sz w:val="28"/>
          <w:szCs w:val="28"/>
        </w:rPr>
        <w:t>;</w:t>
      </w:r>
    </w:p>
    <w:p w:rsidR="006F78DE" w:rsidRPr="00C570DE" w:rsidRDefault="006F78DE" w:rsidP="006F78DE">
      <w:pPr>
        <w:pStyle w:val="50"/>
        <w:numPr>
          <w:ilvl w:val="0"/>
          <w:numId w:val="8"/>
        </w:numPr>
        <w:shd w:val="clear" w:color="auto" w:fill="auto"/>
        <w:tabs>
          <w:tab w:val="left" w:pos="1134"/>
        </w:tabs>
        <w:spacing w:before="0" w:after="0" w:line="319" w:lineRule="exact"/>
        <w:ind w:left="0" w:firstLine="1134"/>
        <w:jc w:val="both"/>
        <w:rPr>
          <w:i/>
          <w:sz w:val="28"/>
          <w:szCs w:val="28"/>
        </w:rPr>
      </w:pPr>
      <w:r>
        <w:rPr>
          <w:b/>
          <w:i/>
          <w:sz w:val="28"/>
          <w:szCs w:val="28"/>
        </w:rPr>
        <w:t xml:space="preserve">  </w:t>
      </w:r>
      <w:r w:rsidRPr="00691FD9">
        <w:rPr>
          <w:b/>
          <w:i/>
          <w:sz w:val="28"/>
          <w:szCs w:val="28"/>
        </w:rPr>
        <w:t>г/п «Новопавловское»:</w:t>
      </w:r>
      <w:r>
        <w:rPr>
          <w:b/>
          <w:i/>
          <w:sz w:val="28"/>
          <w:szCs w:val="28"/>
        </w:rPr>
        <w:t xml:space="preserve"> </w:t>
      </w:r>
      <w:r w:rsidRPr="00C570DE">
        <w:rPr>
          <w:sz w:val="28"/>
          <w:szCs w:val="28"/>
        </w:rPr>
        <w:t xml:space="preserve">в приложениях №2,3 к отчету об исполнении бюджета </w:t>
      </w:r>
      <w:r w:rsidR="000447F2" w:rsidRPr="000447F2">
        <w:rPr>
          <w:sz w:val="28"/>
          <w:szCs w:val="28"/>
        </w:rPr>
        <w:t xml:space="preserve">неверно </w:t>
      </w:r>
      <w:r w:rsidR="000447F2" w:rsidRPr="000447F2">
        <w:rPr>
          <w:rFonts w:eastAsia="BatangChe"/>
          <w:sz w:val="28"/>
          <w:szCs w:val="28"/>
        </w:rPr>
        <w:t xml:space="preserve">указано наименование </w:t>
      </w:r>
      <w:r w:rsidR="000447F2" w:rsidRPr="000447F2">
        <w:rPr>
          <w:sz w:val="28"/>
          <w:szCs w:val="28"/>
        </w:rPr>
        <w:t>подраздела 0310 «Обе</w:t>
      </w:r>
      <w:r w:rsidR="00320E8E">
        <w:rPr>
          <w:sz w:val="28"/>
          <w:szCs w:val="28"/>
        </w:rPr>
        <w:t>спечение пожарной безопасности»</w:t>
      </w:r>
      <w:r w:rsidR="000447F2" w:rsidRPr="000447F2">
        <w:rPr>
          <w:sz w:val="28"/>
          <w:szCs w:val="28"/>
        </w:rPr>
        <w:t xml:space="preserve"> </w:t>
      </w:r>
      <w:r w:rsidR="00320E8E">
        <w:rPr>
          <w:sz w:val="28"/>
          <w:szCs w:val="28"/>
        </w:rPr>
        <w:t>вместо</w:t>
      </w:r>
      <w:r w:rsidR="000447F2" w:rsidRPr="000447F2">
        <w:rPr>
          <w:sz w:val="28"/>
          <w:szCs w:val="28"/>
        </w:rPr>
        <w:t xml:space="preserve"> «Защита населения и территории от чрезвычайных ситуаций природного и техногенного характера, пожарная безопасность»</w:t>
      </w:r>
      <w:r w:rsidRPr="00C570DE">
        <w:rPr>
          <w:sz w:val="28"/>
          <w:szCs w:val="28"/>
        </w:rPr>
        <w:t xml:space="preserve">; </w:t>
      </w:r>
      <w:r w:rsidRPr="00C570DE">
        <w:rPr>
          <w:spacing w:val="-4"/>
          <w:sz w:val="28"/>
          <w:szCs w:val="28"/>
        </w:rPr>
        <w:t>в приложении №5 к отчету об исполнении бюджета не указана итоговая сумма;</w:t>
      </w:r>
    </w:p>
    <w:p w:rsidR="006F78DE" w:rsidRPr="00D95EA6" w:rsidRDefault="00702E85" w:rsidP="00320E8E">
      <w:pPr>
        <w:pStyle w:val="50"/>
        <w:numPr>
          <w:ilvl w:val="0"/>
          <w:numId w:val="8"/>
        </w:numPr>
        <w:shd w:val="clear" w:color="auto" w:fill="auto"/>
        <w:tabs>
          <w:tab w:val="left" w:pos="1134"/>
        </w:tabs>
        <w:spacing w:before="0" w:after="0" w:line="319" w:lineRule="exact"/>
        <w:ind w:left="0" w:right="1" w:firstLine="1134"/>
        <w:jc w:val="both"/>
        <w:rPr>
          <w:b/>
          <w:i/>
          <w:sz w:val="28"/>
          <w:szCs w:val="28"/>
        </w:rPr>
      </w:pPr>
      <w:r>
        <w:rPr>
          <w:b/>
          <w:i/>
          <w:sz w:val="28"/>
          <w:szCs w:val="28"/>
        </w:rPr>
        <w:t xml:space="preserve">  </w:t>
      </w:r>
      <w:r w:rsidR="006F78DE" w:rsidRPr="00123D25">
        <w:rPr>
          <w:b/>
          <w:i/>
          <w:sz w:val="28"/>
          <w:szCs w:val="28"/>
        </w:rPr>
        <w:t>с/п «Песчанское»:</w:t>
      </w:r>
      <w:r w:rsidR="006F78DE" w:rsidRPr="005B33E3">
        <w:rPr>
          <w:sz w:val="28"/>
          <w:szCs w:val="28"/>
        </w:rPr>
        <w:t xml:space="preserve"> в</w:t>
      </w:r>
      <w:r w:rsidR="006F78DE">
        <w:rPr>
          <w:b/>
          <w:i/>
          <w:sz w:val="28"/>
          <w:szCs w:val="28"/>
        </w:rPr>
        <w:t xml:space="preserve"> </w:t>
      </w:r>
      <w:r w:rsidR="006F78DE" w:rsidRPr="00D95EA6">
        <w:rPr>
          <w:sz w:val="28"/>
          <w:szCs w:val="28"/>
        </w:rPr>
        <w:t>приложен</w:t>
      </w:r>
      <w:r w:rsidR="006F78DE">
        <w:rPr>
          <w:sz w:val="28"/>
          <w:szCs w:val="28"/>
        </w:rPr>
        <w:t xml:space="preserve">иях №2,3 к отчету об исполнении </w:t>
      </w:r>
      <w:r w:rsidR="006F78DE" w:rsidRPr="00D95EA6">
        <w:rPr>
          <w:sz w:val="28"/>
          <w:szCs w:val="28"/>
        </w:rPr>
        <w:t>бюджета  неверно указано наименование подраздела 0113 «Обеспечение деятельности подведомственных учреждений» вместо «Другие общегосударственные вопросы»; отсутствуют разделы 0300 «Национальная безопасность и правоохранительная деятельность»,</w:t>
      </w:r>
      <w:r w:rsidR="005B33E3">
        <w:rPr>
          <w:sz w:val="28"/>
          <w:szCs w:val="28"/>
        </w:rPr>
        <w:t xml:space="preserve"> </w:t>
      </w:r>
      <w:r w:rsidR="006F78DE" w:rsidRPr="00D95EA6">
        <w:rPr>
          <w:sz w:val="28"/>
          <w:szCs w:val="28"/>
        </w:rPr>
        <w:t>0500 «Жилищно-коммунальное хозяйство», 0600 «Охрана окружающей среды»;</w:t>
      </w:r>
      <w:r w:rsidR="006F78DE">
        <w:rPr>
          <w:sz w:val="28"/>
          <w:szCs w:val="28"/>
        </w:rPr>
        <w:t xml:space="preserve"> </w:t>
      </w:r>
      <w:r w:rsidR="006F78DE" w:rsidRPr="00D95EA6">
        <w:rPr>
          <w:sz w:val="28"/>
          <w:szCs w:val="28"/>
        </w:rPr>
        <w:t>подразделы 0801 и 0804 идут не по порядку;</w:t>
      </w:r>
      <w:r w:rsidR="006F78DE">
        <w:rPr>
          <w:sz w:val="28"/>
          <w:szCs w:val="28"/>
        </w:rPr>
        <w:t xml:space="preserve"> </w:t>
      </w:r>
      <w:r w:rsidR="006F78DE" w:rsidRPr="00D95EA6">
        <w:rPr>
          <w:sz w:val="28"/>
          <w:szCs w:val="28"/>
        </w:rPr>
        <w:t>неверно указано наименование раздела 1400 «Межбюджетные трансферты общего характера бюджетам бюджетной системы субъектов Российской Федерац</w:t>
      </w:r>
      <w:r w:rsidR="00320E8E">
        <w:rPr>
          <w:sz w:val="28"/>
          <w:szCs w:val="28"/>
        </w:rPr>
        <w:t xml:space="preserve">ии и муниципальных образований», в то время как следовало указать </w:t>
      </w:r>
      <w:r w:rsidR="006F78DE" w:rsidRPr="00D95EA6">
        <w:rPr>
          <w:sz w:val="28"/>
          <w:szCs w:val="28"/>
        </w:rPr>
        <w:t>«Межбюджетные трансферты общего характера бюджетам бюджетной системы Российской Федерации</w:t>
      </w:r>
      <w:r w:rsidR="006F78DE">
        <w:rPr>
          <w:sz w:val="28"/>
          <w:szCs w:val="28"/>
        </w:rPr>
        <w:t>;</w:t>
      </w:r>
    </w:p>
    <w:p w:rsidR="006F78DE" w:rsidRPr="00D95EA6" w:rsidRDefault="00702E85" w:rsidP="00702E85">
      <w:pPr>
        <w:pStyle w:val="50"/>
        <w:numPr>
          <w:ilvl w:val="0"/>
          <w:numId w:val="8"/>
        </w:numPr>
        <w:shd w:val="clear" w:color="auto" w:fill="auto"/>
        <w:tabs>
          <w:tab w:val="left" w:pos="1134"/>
        </w:tabs>
        <w:spacing w:before="0" w:after="0" w:line="319" w:lineRule="exact"/>
        <w:ind w:left="0" w:right="1" w:firstLine="993"/>
        <w:jc w:val="both"/>
        <w:rPr>
          <w:b/>
          <w:i/>
          <w:sz w:val="28"/>
          <w:szCs w:val="28"/>
        </w:rPr>
      </w:pPr>
      <w:r>
        <w:rPr>
          <w:b/>
          <w:i/>
          <w:sz w:val="28"/>
          <w:szCs w:val="28"/>
        </w:rPr>
        <w:t xml:space="preserve"> </w:t>
      </w:r>
      <w:r w:rsidR="006F78DE" w:rsidRPr="00123D25">
        <w:rPr>
          <w:b/>
          <w:i/>
          <w:sz w:val="28"/>
          <w:szCs w:val="28"/>
        </w:rPr>
        <w:t>с/п «Толбагинское»:</w:t>
      </w:r>
      <w:r w:rsidR="006F78DE">
        <w:rPr>
          <w:b/>
          <w:i/>
          <w:sz w:val="28"/>
          <w:szCs w:val="28"/>
        </w:rPr>
        <w:t xml:space="preserve"> </w:t>
      </w:r>
      <w:r w:rsidR="006F78DE" w:rsidRPr="006538D7">
        <w:rPr>
          <w:sz w:val="28"/>
          <w:szCs w:val="28"/>
        </w:rPr>
        <w:t>в приложении  №1</w:t>
      </w:r>
      <w:r w:rsidR="006F78DE">
        <w:rPr>
          <w:sz w:val="28"/>
          <w:szCs w:val="28"/>
        </w:rPr>
        <w:t xml:space="preserve"> к отчету об исполнении бюджета </w:t>
      </w:r>
      <w:r w:rsidR="006F78DE" w:rsidRPr="006538D7">
        <w:rPr>
          <w:sz w:val="28"/>
          <w:szCs w:val="28"/>
        </w:rPr>
        <w:t xml:space="preserve"> </w:t>
      </w:r>
      <w:r w:rsidR="006F78DE" w:rsidRPr="008D36EF">
        <w:rPr>
          <w:sz w:val="28"/>
          <w:szCs w:val="28"/>
        </w:rPr>
        <w:t>неверно указан</w:t>
      </w:r>
      <w:r w:rsidR="005B33E3">
        <w:rPr>
          <w:sz w:val="28"/>
          <w:szCs w:val="28"/>
        </w:rPr>
        <w:t>ы</w:t>
      </w:r>
      <w:r w:rsidR="006F78DE" w:rsidRPr="008D36EF">
        <w:rPr>
          <w:sz w:val="28"/>
          <w:szCs w:val="28"/>
        </w:rPr>
        <w:t xml:space="preserve"> сумм</w:t>
      </w:r>
      <w:r w:rsidR="005B33E3">
        <w:rPr>
          <w:sz w:val="28"/>
          <w:szCs w:val="28"/>
        </w:rPr>
        <w:t>ы</w:t>
      </w:r>
      <w:r w:rsidR="006F78DE" w:rsidRPr="008D36EF">
        <w:rPr>
          <w:sz w:val="28"/>
          <w:szCs w:val="28"/>
        </w:rPr>
        <w:t xml:space="preserve"> по строк</w:t>
      </w:r>
      <w:r w:rsidR="00EA54FE">
        <w:rPr>
          <w:sz w:val="28"/>
          <w:szCs w:val="28"/>
        </w:rPr>
        <w:t>ам</w:t>
      </w:r>
      <w:r w:rsidR="006F78DE" w:rsidRPr="008D36EF">
        <w:rPr>
          <w:sz w:val="28"/>
          <w:szCs w:val="28"/>
        </w:rPr>
        <w:t xml:space="preserve"> «Дотации на выравнивание бюдж</w:t>
      </w:r>
      <w:r w:rsidR="00EA54FE">
        <w:rPr>
          <w:sz w:val="28"/>
          <w:szCs w:val="28"/>
        </w:rPr>
        <w:t>етной обеспеченности» и</w:t>
      </w:r>
      <w:r w:rsidR="006F78DE" w:rsidRPr="008D36EF">
        <w:rPr>
          <w:sz w:val="28"/>
          <w:szCs w:val="28"/>
        </w:rPr>
        <w:t xml:space="preserve"> «Дотации бюджетам на поддержку мер по обеспечению сбалансированности бюджетов»</w:t>
      </w:r>
      <w:r w:rsidR="006F78DE">
        <w:rPr>
          <w:sz w:val="28"/>
          <w:szCs w:val="28"/>
        </w:rPr>
        <w:t xml:space="preserve">; </w:t>
      </w:r>
      <w:r w:rsidR="006F78DE" w:rsidRPr="006538D7">
        <w:rPr>
          <w:sz w:val="28"/>
          <w:szCs w:val="28"/>
        </w:rPr>
        <w:t>в приложениях №2,3</w:t>
      </w:r>
      <w:r w:rsidR="005B33E3">
        <w:rPr>
          <w:sz w:val="28"/>
          <w:szCs w:val="28"/>
        </w:rPr>
        <w:t xml:space="preserve"> </w:t>
      </w:r>
      <w:r w:rsidR="006F78DE" w:rsidRPr="006538D7">
        <w:rPr>
          <w:sz w:val="28"/>
          <w:szCs w:val="28"/>
        </w:rPr>
        <w:t>к отчету об исполнении бюджета:</w:t>
      </w:r>
      <w:r w:rsidR="006F78DE">
        <w:rPr>
          <w:sz w:val="28"/>
          <w:szCs w:val="28"/>
        </w:rPr>
        <w:t xml:space="preserve"> </w:t>
      </w:r>
      <w:r w:rsidR="006F78DE" w:rsidRPr="006538D7">
        <w:rPr>
          <w:sz w:val="28"/>
          <w:szCs w:val="28"/>
        </w:rPr>
        <w:t>указана лишняя строка 0107 «Выборы»;</w:t>
      </w:r>
      <w:r w:rsidR="006F78DE">
        <w:rPr>
          <w:sz w:val="28"/>
          <w:szCs w:val="28"/>
        </w:rPr>
        <w:t xml:space="preserve"> </w:t>
      </w:r>
      <w:r w:rsidR="006F78DE" w:rsidRPr="006538D7">
        <w:rPr>
          <w:sz w:val="28"/>
          <w:szCs w:val="28"/>
        </w:rPr>
        <w:t>неверно указан</w:t>
      </w:r>
      <w:r w:rsidR="00320E8E">
        <w:rPr>
          <w:sz w:val="28"/>
          <w:szCs w:val="28"/>
        </w:rPr>
        <w:t>о</w:t>
      </w:r>
      <w:r w:rsidR="006F78DE" w:rsidRPr="006538D7">
        <w:rPr>
          <w:sz w:val="28"/>
          <w:szCs w:val="28"/>
        </w:rPr>
        <w:t xml:space="preserve"> наименовани</w:t>
      </w:r>
      <w:r w:rsidR="00320E8E">
        <w:rPr>
          <w:sz w:val="28"/>
          <w:szCs w:val="28"/>
        </w:rPr>
        <w:t>е</w:t>
      </w:r>
      <w:r w:rsidR="006F78DE" w:rsidRPr="006538D7">
        <w:rPr>
          <w:sz w:val="28"/>
          <w:szCs w:val="28"/>
        </w:rPr>
        <w:t xml:space="preserve"> подраздела  0310 «Обеспечение пожарной безопасности» </w:t>
      </w:r>
      <w:r w:rsidR="00320E8E">
        <w:rPr>
          <w:sz w:val="28"/>
          <w:szCs w:val="28"/>
        </w:rPr>
        <w:t>вместо</w:t>
      </w:r>
      <w:r w:rsidR="006F78DE" w:rsidRPr="006538D7">
        <w:rPr>
          <w:sz w:val="28"/>
          <w:szCs w:val="28"/>
        </w:rPr>
        <w:t xml:space="preserve">  «Защита населения и территории от чрезвычайных ситуаций природного и техногенного характера, пожарная безопасность»; отсутствует раздел 1400 «Межбюджетные трансферты общего характера бюджетам бюджетной системы Российской Федерации»;</w:t>
      </w:r>
      <w:r w:rsidR="006F78DE">
        <w:rPr>
          <w:sz w:val="28"/>
          <w:szCs w:val="28"/>
        </w:rPr>
        <w:t xml:space="preserve"> </w:t>
      </w:r>
    </w:p>
    <w:p w:rsidR="006F78DE" w:rsidRPr="00D95EA6" w:rsidRDefault="006F78DE" w:rsidP="00702E85">
      <w:pPr>
        <w:pStyle w:val="6"/>
        <w:numPr>
          <w:ilvl w:val="0"/>
          <w:numId w:val="8"/>
        </w:numPr>
        <w:shd w:val="clear" w:color="auto" w:fill="auto"/>
        <w:spacing w:before="0" w:after="0" w:line="322" w:lineRule="exact"/>
        <w:ind w:left="0" w:right="20" w:firstLine="993"/>
        <w:jc w:val="both"/>
        <w:rPr>
          <w:rFonts w:ascii="Times New Roman" w:hAnsi="Times New Roman"/>
          <w:b/>
          <w:sz w:val="28"/>
          <w:szCs w:val="28"/>
        </w:rPr>
      </w:pPr>
      <w:r w:rsidRPr="00E67B5E">
        <w:rPr>
          <w:rFonts w:ascii="Times New Roman" w:hAnsi="Times New Roman"/>
          <w:b/>
          <w:sz w:val="28"/>
          <w:szCs w:val="28"/>
        </w:rPr>
        <w:t>с/п «Катангарское»:</w:t>
      </w:r>
      <w:r>
        <w:rPr>
          <w:rFonts w:ascii="Times New Roman" w:hAnsi="Times New Roman"/>
          <w:b/>
          <w:sz w:val="28"/>
          <w:szCs w:val="28"/>
        </w:rPr>
        <w:t xml:space="preserve"> </w:t>
      </w:r>
      <w:r w:rsidRPr="00D95EA6">
        <w:rPr>
          <w:rFonts w:ascii="Times New Roman" w:hAnsi="Times New Roman"/>
          <w:sz w:val="28"/>
          <w:szCs w:val="28"/>
        </w:rPr>
        <w:t>в приложениях №2,3 к отчету об исполнении бюджета  неверно указан</w:t>
      </w:r>
      <w:r w:rsidR="005B33E3">
        <w:rPr>
          <w:rFonts w:ascii="Times New Roman" w:hAnsi="Times New Roman"/>
          <w:sz w:val="28"/>
          <w:szCs w:val="28"/>
        </w:rPr>
        <w:t>ы</w:t>
      </w:r>
      <w:r w:rsidRPr="00D95EA6">
        <w:rPr>
          <w:rFonts w:ascii="Times New Roman" w:hAnsi="Times New Roman"/>
          <w:sz w:val="28"/>
          <w:szCs w:val="28"/>
        </w:rPr>
        <w:t xml:space="preserve"> наименовани</w:t>
      </w:r>
      <w:r w:rsidR="005B33E3">
        <w:rPr>
          <w:rFonts w:ascii="Times New Roman" w:hAnsi="Times New Roman"/>
          <w:sz w:val="28"/>
          <w:szCs w:val="28"/>
        </w:rPr>
        <w:t>я</w:t>
      </w:r>
      <w:r w:rsidRPr="00D95EA6">
        <w:rPr>
          <w:rFonts w:ascii="Times New Roman" w:hAnsi="Times New Roman"/>
          <w:sz w:val="28"/>
          <w:szCs w:val="28"/>
        </w:rPr>
        <w:t>:</w:t>
      </w:r>
      <w:r>
        <w:rPr>
          <w:rFonts w:ascii="Times New Roman" w:hAnsi="Times New Roman"/>
          <w:b/>
          <w:sz w:val="28"/>
          <w:szCs w:val="28"/>
        </w:rPr>
        <w:t xml:space="preserve"> </w:t>
      </w:r>
      <w:r w:rsidRPr="00D95EA6">
        <w:rPr>
          <w:rFonts w:ascii="Times New Roman" w:hAnsi="Times New Roman"/>
          <w:sz w:val="28"/>
          <w:szCs w:val="28"/>
        </w:rPr>
        <w:t>подраздела 0102 «Функционирование  высшего должностного лица муниципального образования» вместо «Функционирование высшего должностного лица субъекта Российской Федерации и муниципального образования»;</w:t>
      </w:r>
      <w:r>
        <w:rPr>
          <w:rFonts w:ascii="Times New Roman" w:hAnsi="Times New Roman"/>
          <w:b/>
          <w:sz w:val="28"/>
          <w:szCs w:val="28"/>
        </w:rPr>
        <w:t xml:space="preserve"> </w:t>
      </w:r>
      <w:r w:rsidRPr="00D95EA6">
        <w:rPr>
          <w:rFonts w:ascii="Times New Roman" w:hAnsi="Times New Roman"/>
          <w:sz w:val="28"/>
          <w:szCs w:val="28"/>
        </w:rPr>
        <w:t xml:space="preserve"> подраздела 0203  «Расходы на осуществление первичного воинского учета на территориях, где отсутствуют военные комиссариаты» вместо «Мобилизационная и вневойсковая подготовка»:</w:t>
      </w:r>
      <w:r>
        <w:rPr>
          <w:rFonts w:ascii="Times New Roman" w:hAnsi="Times New Roman"/>
          <w:b/>
          <w:sz w:val="28"/>
          <w:szCs w:val="28"/>
        </w:rPr>
        <w:t xml:space="preserve"> </w:t>
      </w:r>
      <w:r w:rsidRPr="00D95EA6">
        <w:rPr>
          <w:rFonts w:ascii="Times New Roman" w:hAnsi="Times New Roman"/>
          <w:sz w:val="28"/>
          <w:szCs w:val="28"/>
        </w:rPr>
        <w:t xml:space="preserve">подраздела 0310 «Обеспечение пожарной безопасности» вместо «Защита населения и территории от чрезвычайных ситуаций природного и техногенного </w:t>
      </w:r>
      <w:r w:rsidRPr="00D95EA6">
        <w:rPr>
          <w:rFonts w:ascii="Times New Roman" w:hAnsi="Times New Roman"/>
          <w:sz w:val="28"/>
          <w:szCs w:val="28"/>
        </w:rPr>
        <w:lastRenderedPageBreak/>
        <w:t>характера, пожарная безопасность»;</w:t>
      </w:r>
      <w:r>
        <w:rPr>
          <w:rFonts w:ascii="Times New Roman" w:hAnsi="Times New Roman"/>
          <w:b/>
          <w:sz w:val="28"/>
          <w:szCs w:val="28"/>
        </w:rPr>
        <w:t xml:space="preserve"> </w:t>
      </w:r>
      <w:r w:rsidRPr="00D95EA6">
        <w:rPr>
          <w:rFonts w:ascii="Times New Roman" w:hAnsi="Times New Roman"/>
          <w:sz w:val="28"/>
          <w:szCs w:val="28"/>
        </w:rPr>
        <w:t>подраздела 0409  «Дорожный фонд-строительство, модернизация, ремонт и содержание автомобильных дорог сельского поселения» вместо «Дорожное хозяйство (дорожные фонды)»;</w:t>
      </w:r>
      <w:r>
        <w:rPr>
          <w:rFonts w:ascii="Times New Roman" w:hAnsi="Times New Roman"/>
          <w:b/>
          <w:sz w:val="28"/>
          <w:szCs w:val="28"/>
        </w:rPr>
        <w:t xml:space="preserve"> </w:t>
      </w:r>
      <w:r w:rsidRPr="00D95EA6">
        <w:rPr>
          <w:rFonts w:ascii="Times New Roman" w:hAnsi="Times New Roman"/>
          <w:sz w:val="28"/>
          <w:szCs w:val="28"/>
        </w:rPr>
        <w:t>раздела 1000  «Социальное обеспечение»  вместо «Социальная политика»;</w:t>
      </w:r>
      <w:r>
        <w:rPr>
          <w:rFonts w:ascii="Times New Roman" w:hAnsi="Times New Roman"/>
          <w:b/>
          <w:sz w:val="28"/>
          <w:szCs w:val="28"/>
        </w:rPr>
        <w:t xml:space="preserve"> </w:t>
      </w:r>
      <w:r w:rsidRPr="00D95EA6">
        <w:rPr>
          <w:rFonts w:ascii="Times New Roman" w:hAnsi="Times New Roman"/>
          <w:sz w:val="28"/>
          <w:szCs w:val="28"/>
        </w:rPr>
        <w:t>раздела 1400 «Межбюджетные трансферты общего характера бюджетам субъектов Российской Федерации и муниципальных образований» вместо «Межбюджетные трансферты общего характера бюджетной системы Российской Федерации»</w:t>
      </w:r>
      <w:r>
        <w:rPr>
          <w:rFonts w:ascii="Times New Roman" w:hAnsi="Times New Roman"/>
          <w:sz w:val="28"/>
          <w:szCs w:val="28"/>
        </w:rPr>
        <w:t>;</w:t>
      </w:r>
    </w:p>
    <w:p w:rsidR="006F78DE" w:rsidRPr="00D95EA6" w:rsidRDefault="006F78DE" w:rsidP="006F78DE">
      <w:pPr>
        <w:pStyle w:val="50"/>
        <w:numPr>
          <w:ilvl w:val="0"/>
          <w:numId w:val="8"/>
        </w:numPr>
        <w:shd w:val="clear" w:color="auto" w:fill="auto"/>
        <w:tabs>
          <w:tab w:val="left" w:pos="1134"/>
        </w:tabs>
        <w:spacing w:before="0" w:after="0" w:line="319" w:lineRule="exact"/>
        <w:ind w:left="0" w:right="1" w:firstLine="709"/>
        <w:jc w:val="both"/>
        <w:rPr>
          <w:b/>
          <w:i/>
          <w:sz w:val="28"/>
          <w:szCs w:val="28"/>
        </w:rPr>
      </w:pPr>
      <w:r w:rsidRPr="00872EB7">
        <w:rPr>
          <w:b/>
          <w:i/>
          <w:sz w:val="28"/>
          <w:szCs w:val="28"/>
        </w:rPr>
        <w:t xml:space="preserve">с/п </w:t>
      </w:r>
      <w:r>
        <w:rPr>
          <w:b/>
          <w:i/>
          <w:sz w:val="28"/>
          <w:szCs w:val="28"/>
        </w:rPr>
        <w:t>«</w:t>
      </w:r>
      <w:r w:rsidRPr="00872EB7">
        <w:rPr>
          <w:b/>
          <w:i/>
          <w:sz w:val="28"/>
          <w:szCs w:val="28"/>
        </w:rPr>
        <w:t>Зугмарское</w:t>
      </w:r>
      <w:r>
        <w:rPr>
          <w:b/>
          <w:i/>
          <w:sz w:val="28"/>
          <w:szCs w:val="28"/>
        </w:rPr>
        <w:t>»</w:t>
      </w:r>
      <w:r w:rsidRPr="00872EB7">
        <w:rPr>
          <w:b/>
          <w:i/>
          <w:sz w:val="28"/>
          <w:szCs w:val="28"/>
        </w:rPr>
        <w:t>:</w:t>
      </w:r>
      <w:r>
        <w:rPr>
          <w:b/>
          <w:i/>
          <w:sz w:val="28"/>
          <w:szCs w:val="28"/>
        </w:rPr>
        <w:t xml:space="preserve"> </w:t>
      </w:r>
      <w:r w:rsidRPr="00D95EA6">
        <w:rPr>
          <w:sz w:val="28"/>
          <w:szCs w:val="28"/>
        </w:rPr>
        <w:t xml:space="preserve"> в приложениях №2,3 к отчету об исполнении бюджета:</w:t>
      </w:r>
      <w:r>
        <w:rPr>
          <w:sz w:val="28"/>
          <w:szCs w:val="28"/>
        </w:rPr>
        <w:t xml:space="preserve"> </w:t>
      </w:r>
      <w:r w:rsidRPr="00D95EA6">
        <w:rPr>
          <w:sz w:val="28"/>
          <w:szCs w:val="28"/>
        </w:rPr>
        <w:t>неверно указан</w:t>
      </w:r>
      <w:r w:rsidR="005B33E3">
        <w:rPr>
          <w:sz w:val="28"/>
          <w:szCs w:val="28"/>
        </w:rPr>
        <w:t>ы</w:t>
      </w:r>
      <w:r w:rsidRPr="00D95EA6">
        <w:rPr>
          <w:sz w:val="28"/>
          <w:szCs w:val="28"/>
        </w:rPr>
        <w:t xml:space="preserve"> наименовани</w:t>
      </w:r>
      <w:r w:rsidR="005B33E3">
        <w:rPr>
          <w:sz w:val="28"/>
          <w:szCs w:val="28"/>
        </w:rPr>
        <w:t>я</w:t>
      </w:r>
      <w:r w:rsidRPr="00D95EA6">
        <w:rPr>
          <w:sz w:val="28"/>
          <w:szCs w:val="28"/>
        </w:rPr>
        <w:t xml:space="preserve"> </w:t>
      </w:r>
      <w:r w:rsidR="005B33E3">
        <w:rPr>
          <w:sz w:val="28"/>
          <w:szCs w:val="28"/>
        </w:rPr>
        <w:t>подразделов</w:t>
      </w:r>
      <w:r w:rsidRPr="00D95EA6">
        <w:rPr>
          <w:sz w:val="28"/>
          <w:szCs w:val="28"/>
        </w:rPr>
        <w:t xml:space="preserve"> 0102 «Функционирование высшего должностного лица муниципального образования» вместо «Функционирование высшего должностного лица субъекта Российской Федерации и муниципального образования»;</w:t>
      </w:r>
      <w:r>
        <w:rPr>
          <w:sz w:val="28"/>
          <w:szCs w:val="28"/>
        </w:rPr>
        <w:t xml:space="preserve"> </w:t>
      </w:r>
      <w:r w:rsidRPr="00D95EA6">
        <w:rPr>
          <w:sz w:val="28"/>
          <w:szCs w:val="28"/>
        </w:rPr>
        <w:t>0107 «Выборы» вместо «Обеспечение проведения выборов и референдумов»; 0310 «Обеспечение пожарной безопасности» вместо «Защита населения и территории от чрезвычайных ситуаций природного и техногенного характера, пожарная безопасность»;</w:t>
      </w:r>
      <w:r>
        <w:rPr>
          <w:sz w:val="28"/>
          <w:szCs w:val="28"/>
        </w:rPr>
        <w:t xml:space="preserve"> </w:t>
      </w:r>
      <w:r w:rsidRPr="00D95EA6">
        <w:rPr>
          <w:sz w:val="28"/>
          <w:szCs w:val="28"/>
        </w:rPr>
        <w:t>неверно указан код раздела «Охрана окружающей среды» «0605» вместо «0600»;</w:t>
      </w:r>
      <w:r>
        <w:rPr>
          <w:sz w:val="28"/>
          <w:szCs w:val="28"/>
        </w:rPr>
        <w:t xml:space="preserve"> </w:t>
      </w:r>
      <w:r w:rsidRPr="00D95EA6">
        <w:rPr>
          <w:sz w:val="28"/>
          <w:szCs w:val="28"/>
        </w:rPr>
        <w:t>неверно указано наименование раздела 1400 «Межбюджетные трансферты общего характера бюджетам субъектов РФ и муниципальных образований»</w:t>
      </w:r>
      <w:r w:rsidR="00E84A88">
        <w:rPr>
          <w:sz w:val="28"/>
          <w:szCs w:val="28"/>
        </w:rPr>
        <w:t>, в то время как следовало указать</w:t>
      </w:r>
      <w:r w:rsidRPr="00D95EA6">
        <w:rPr>
          <w:sz w:val="28"/>
          <w:szCs w:val="28"/>
        </w:rPr>
        <w:t xml:space="preserve"> «Межбюджетные трансферты общего характера</w:t>
      </w:r>
      <w:r w:rsidR="00396445">
        <w:rPr>
          <w:sz w:val="28"/>
          <w:szCs w:val="28"/>
        </w:rPr>
        <w:t xml:space="preserve"> бюджетам бюджетной системы РФ»;</w:t>
      </w:r>
    </w:p>
    <w:p w:rsidR="006F78DE" w:rsidRPr="00D95EA6" w:rsidRDefault="006F78DE" w:rsidP="00F80EAC">
      <w:pPr>
        <w:pStyle w:val="6"/>
        <w:numPr>
          <w:ilvl w:val="0"/>
          <w:numId w:val="8"/>
        </w:numPr>
        <w:tabs>
          <w:tab w:val="left" w:pos="1134"/>
        </w:tabs>
        <w:spacing w:before="0" w:after="0" w:line="240" w:lineRule="auto"/>
        <w:ind w:left="0" w:right="23" w:firstLine="709"/>
        <w:jc w:val="both"/>
        <w:rPr>
          <w:rFonts w:ascii="Times New Roman" w:hAnsi="Times New Roman"/>
          <w:sz w:val="28"/>
          <w:szCs w:val="28"/>
        </w:rPr>
      </w:pPr>
      <w:r w:rsidRPr="009A12C4">
        <w:rPr>
          <w:rFonts w:ascii="Times New Roman" w:hAnsi="Times New Roman"/>
          <w:b/>
          <w:i/>
          <w:sz w:val="28"/>
          <w:szCs w:val="28"/>
        </w:rPr>
        <w:t>с/п «Усть-Оборское»:</w:t>
      </w:r>
      <w:r>
        <w:rPr>
          <w:rFonts w:ascii="Times New Roman" w:hAnsi="Times New Roman"/>
          <w:b/>
          <w:i/>
          <w:sz w:val="28"/>
          <w:szCs w:val="28"/>
        </w:rPr>
        <w:t xml:space="preserve"> </w:t>
      </w:r>
      <w:r w:rsidRPr="00D95EA6">
        <w:rPr>
          <w:rFonts w:ascii="Times New Roman" w:hAnsi="Times New Roman"/>
          <w:sz w:val="28"/>
          <w:szCs w:val="28"/>
        </w:rPr>
        <w:t>в приложениях №</w:t>
      </w:r>
      <w:r w:rsidR="00F10D58">
        <w:rPr>
          <w:rFonts w:ascii="Times New Roman" w:hAnsi="Times New Roman"/>
          <w:sz w:val="28"/>
          <w:szCs w:val="28"/>
        </w:rPr>
        <w:t>3,4</w:t>
      </w:r>
      <w:r w:rsidRPr="00D95EA6">
        <w:rPr>
          <w:rFonts w:ascii="Times New Roman" w:hAnsi="Times New Roman"/>
          <w:sz w:val="28"/>
          <w:szCs w:val="28"/>
        </w:rPr>
        <w:t xml:space="preserve"> к отчету об исполнении бюджета неверно указан</w:t>
      </w:r>
      <w:r w:rsidR="00F10D58">
        <w:rPr>
          <w:rFonts w:ascii="Times New Roman" w:hAnsi="Times New Roman"/>
          <w:sz w:val="28"/>
          <w:szCs w:val="28"/>
        </w:rPr>
        <w:t>ы</w:t>
      </w:r>
      <w:r w:rsidRPr="00D95EA6">
        <w:rPr>
          <w:rFonts w:ascii="Times New Roman" w:hAnsi="Times New Roman"/>
          <w:sz w:val="28"/>
          <w:szCs w:val="28"/>
        </w:rPr>
        <w:t xml:space="preserve"> наименовани</w:t>
      </w:r>
      <w:r w:rsidR="00F10D58">
        <w:rPr>
          <w:rFonts w:ascii="Times New Roman" w:hAnsi="Times New Roman"/>
          <w:sz w:val="28"/>
          <w:szCs w:val="28"/>
        </w:rPr>
        <w:t>я</w:t>
      </w:r>
      <w:r w:rsidRPr="00D95EA6">
        <w:rPr>
          <w:rFonts w:ascii="Times New Roman" w:hAnsi="Times New Roman"/>
          <w:sz w:val="28"/>
          <w:szCs w:val="28"/>
        </w:rPr>
        <w:t xml:space="preserve"> подраздел</w:t>
      </w:r>
      <w:r w:rsidR="00F10D58">
        <w:rPr>
          <w:rFonts w:ascii="Times New Roman" w:hAnsi="Times New Roman"/>
          <w:sz w:val="28"/>
          <w:szCs w:val="28"/>
        </w:rPr>
        <w:t>ов</w:t>
      </w:r>
      <w:r w:rsidRPr="00D95EA6">
        <w:rPr>
          <w:rFonts w:ascii="Times New Roman" w:hAnsi="Times New Roman"/>
          <w:sz w:val="28"/>
          <w:szCs w:val="28"/>
        </w:rPr>
        <w:t xml:space="preserve"> 0503 «Прочие мероприяти</w:t>
      </w:r>
      <w:r w:rsidR="00C44F44">
        <w:rPr>
          <w:rFonts w:ascii="Times New Roman" w:hAnsi="Times New Roman"/>
          <w:sz w:val="28"/>
          <w:szCs w:val="28"/>
        </w:rPr>
        <w:t>я по благоустройству поселений»</w:t>
      </w:r>
      <w:r w:rsidRPr="00D95EA6">
        <w:rPr>
          <w:rFonts w:ascii="Times New Roman" w:hAnsi="Times New Roman"/>
          <w:sz w:val="28"/>
          <w:szCs w:val="28"/>
        </w:rPr>
        <w:t xml:space="preserve"> </w:t>
      </w:r>
      <w:r w:rsidR="00C44F44">
        <w:rPr>
          <w:rFonts w:ascii="Times New Roman" w:hAnsi="Times New Roman"/>
          <w:sz w:val="28"/>
          <w:szCs w:val="28"/>
        </w:rPr>
        <w:t>вместо</w:t>
      </w:r>
      <w:r w:rsidRPr="00D95EA6">
        <w:rPr>
          <w:rFonts w:ascii="Times New Roman" w:hAnsi="Times New Roman"/>
          <w:sz w:val="28"/>
          <w:szCs w:val="28"/>
        </w:rPr>
        <w:t xml:space="preserve"> «Благоустройство</w:t>
      </w:r>
      <w:r w:rsidRPr="00D95EA6">
        <w:rPr>
          <w:rFonts w:ascii="Times New Roman" w:hAnsi="Times New Roman"/>
          <w:bCs/>
          <w:sz w:val="28"/>
          <w:szCs w:val="28"/>
        </w:rPr>
        <w:t>»</w:t>
      </w:r>
      <w:r>
        <w:rPr>
          <w:rFonts w:ascii="Times New Roman" w:hAnsi="Times New Roman"/>
          <w:bCs/>
          <w:sz w:val="28"/>
          <w:szCs w:val="28"/>
        </w:rPr>
        <w:t xml:space="preserve">; </w:t>
      </w:r>
      <w:r w:rsidRPr="00D95EA6">
        <w:rPr>
          <w:rFonts w:ascii="Times New Roman" w:hAnsi="Times New Roman"/>
          <w:sz w:val="28"/>
          <w:szCs w:val="28"/>
        </w:rPr>
        <w:t>0203 «Осуществление первичного воинского учета на территориях, где отс</w:t>
      </w:r>
      <w:r w:rsidR="00C44F44">
        <w:rPr>
          <w:rFonts w:ascii="Times New Roman" w:hAnsi="Times New Roman"/>
          <w:sz w:val="28"/>
          <w:szCs w:val="28"/>
        </w:rPr>
        <w:t xml:space="preserve">утствуют военные комиссариаты»» </w:t>
      </w:r>
      <w:r w:rsidRPr="00D95EA6">
        <w:rPr>
          <w:rFonts w:ascii="Times New Roman" w:hAnsi="Times New Roman"/>
          <w:sz w:val="28"/>
          <w:szCs w:val="28"/>
        </w:rPr>
        <w:t xml:space="preserve"> </w:t>
      </w:r>
      <w:r w:rsidR="00C44F44">
        <w:rPr>
          <w:rFonts w:ascii="Times New Roman" w:hAnsi="Times New Roman"/>
          <w:sz w:val="28"/>
          <w:szCs w:val="28"/>
        </w:rPr>
        <w:t>вместо</w:t>
      </w:r>
      <w:r w:rsidRPr="00D95EA6">
        <w:rPr>
          <w:rFonts w:ascii="Times New Roman" w:hAnsi="Times New Roman"/>
          <w:sz w:val="28"/>
          <w:szCs w:val="28"/>
        </w:rPr>
        <w:t xml:space="preserve"> «</w:t>
      </w:r>
      <w:r w:rsidRPr="00D95EA6">
        <w:rPr>
          <w:rFonts w:ascii="Times New Roman" w:hAnsi="Times New Roman"/>
          <w:bCs/>
          <w:sz w:val="28"/>
          <w:szCs w:val="28"/>
        </w:rPr>
        <w:t>Мобилизация и вневойсковая подготовка»</w:t>
      </w:r>
      <w:r>
        <w:rPr>
          <w:rFonts w:ascii="Times New Roman" w:hAnsi="Times New Roman"/>
          <w:bCs/>
          <w:sz w:val="28"/>
          <w:szCs w:val="28"/>
        </w:rPr>
        <w:t>;</w:t>
      </w:r>
      <w:r w:rsidR="00F10D58">
        <w:rPr>
          <w:rFonts w:ascii="Times New Roman" w:hAnsi="Times New Roman"/>
          <w:bCs/>
          <w:sz w:val="28"/>
          <w:szCs w:val="28"/>
        </w:rPr>
        <w:t xml:space="preserve"> </w:t>
      </w:r>
      <w:r w:rsidR="00F10D58">
        <w:rPr>
          <w:rFonts w:ascii="Times New Roman" w:hAnsi="Times New Roman"/>
          <w:sz w:val="28"/>
          <w:szCs w:val="28"/>
        </w:rPr>
        <w:t>0310</w:t>
      </w:r>
      <w:r w:rsidR="00F10D58" w:rsidRPr="00D95EA6">
        <w:rPr>
          <w:rFonts w:ascii="Times New Roman" w:hAnsi="Times New Roman"/>
          <w:sz w:val="28"/>
          <w:szCs w:val="28"/>
        </w:rPr>
        <w:t xml:space="preserve"> «Муниципальная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2021-2023гг»</w:t>
      </w:r>
      <w:r w:rsidR="00C44F44">
        <w:rPr>
          <w:rFonts w:ascii="Times New Roman" w:hAnsi="Times New Roman"/>
          <w:sz w:val="28"/>
          <w:szCs w:val="28"/>
        </w:rPr>
        <w:t xml:space="preserve"> </w:t>
      </w:r>
      <w:r w:rsidR="00C44F44" w:rsidRPr="00C44F44">
        <w:rPr>
          <w:rFonts w:ascii="Times New Roman" w:hAnsi="Times New Roman"/>
          <w:sz w:val="28"/>
          <w:szCs w:val="28"/>
        </w:rPr>
        <w:t>вместо «Защита населения и территории от чрезвычайных ситуаций природного и техногенного ха</w:t>
      </w:r>
      <w:r w:rsidR="00C44F44">
        <w:rPr>
          <w:rFonts w:ascii="Times New Roman" w:hAnsi="Times New Roman"/>
          <w:sz w:val="28"/>
          <w:szCs w:val="28"/>
        </w:rPr>
        <w:t>рактера, пожарная безопасность»</w:t>
      </w:r>
      <w:r w:rsidR="00F10D58">
        <w:rPr>
          <w:rFonts w:ascii="Times New Roman" w:hAnsi="Times New Roman"/>
          <w:sz w:val="28"/>
          <w:szCs w:val="28"/>
        </w:rPr>
        <w:t>;</w:t>
      </w:r>
      <w:r>
        <w:rPr>
          <w:rFonts w:ascii="Times New Roman" w:hAnsi="Times New Roman"/>
          <w:bCs/>
          <w:sz w:val="28"/>
          <w:szCs w:val="28"/>
        </w:rPr>
        <w:t xml:space="preserve"> </w:t>
      </w:r>
      <w:r w:rsidR="00F10D58" w:rsidRPr="00D95EA6">
        <w:rPr>
          <w:rFonts w:ascii="Times New Roman" w:hAnsi="Times New Roman"/>
          <w:sz w:val="28"/>
          <w:szCs w:val="28"/>
        </w:rPr>
        <w:t xml:space="preserve">0801 «Резервный фонд местных администраций» </w:t>
      </w:r>
      <w:r w:rsidR="00C44F44">
        <w:rPr>
          <w:rFonts w:ascii="Times New Roman" w:hAnsi="Times New Roman"/>
          <w:sz w:val="28"/>
          <w:szCs w:val="28"/>
        </w:rPr>
        <w:t>вместо</w:t>
      </w:r>
      <w:r w:rsidR="00F10D58" w:rsidRPr="00D95EA6">
        <w:rPr>
          <w:rFonts w:ascii="Times New Roman" w:hAnsi="Times New Roman"/>
          <w:sz w:val="28"/>
          <w:szCs w:val="28"/>
        </w:rPr>
        <w:t xml:space="preserve"> «Культура</w:t>
      </w:r>
      <w:r w:rsidR="00F10D58" w:rsidRPr="00D95EA6">
        <w:rPr>
          <w:rFonts w:ascii="Times New Roman" w:hAnsi="Times New Roman"/>
          <w:bCs/>
          <w:sz w:val="28"/>
          <w:szCs w:val="28"/>
        </w:rPr>
        <w:t>»</w:t>
      </w:r>
      <w:r w:rsidR="00F10D58">
        <w:rPr>
          <w:rFonts w:ascii="Times New Roman" w:hAnsi="Times New Roman"/>
          <w:bCs/>
          <w:sz w:val="28"/>
          <w:szCs w:val="28"/>
        </w:rPr>
        <w:t xml:space="preserve">; </w:t>
      </w:r>
      <w:r w:rsidR="00F10D58" w:rsidRPr="00D95EA6">
        <w:rPr>
          <w:rFonts w:ascii="Times New Roman" w:hAnsi="Times New Roman"/>
          <w:sz w:val="28"/>
          <w:szCs w:val="28"/>
        </w:rPr>
        <w:t xml:space="preserve">1001 «Социальное обеспечение» </w:t>
      </w:r>
      <w:r w:rsidR="00C44F44">
        <w:rPr>
          <w:rFonts w:ascii="Times New Roman" w:hAnsi="Times New Roman"/>
          <w:sz w:val="28"/>
          <w:szCs w:val="28"/>
        </w:rPr>
        <w:t>вместо</w:t>
      </w:r>
      <w:r w:rsidR="00F10D58" w:rsidRPr="00D95EA6">
        <w:rPr>
          <w:rFonts w:ascii="Times New Roman" w:hAnsi="Times New Roman"/>
          <w:sz w:val="28"/>
          <w:szCs w:val="28"/>
        </w:rPr>
        <w:t xml:space="preserve"> «Пенсионное обеспечение</w:t>
      </w:r>
      <w:r w:rsidR="00F10D58" w:rsidRPr="00D95EA6">
        <w:rPr>
          <w:rFonts w:ascii="Times New Roman" w:hAnsi="Times New Roman"/>
          <w:bCs/>
          <w:sz w:val="28"/>
          <w:szCs w:val="28"/>
        </w:rPr>
        <w:t>»</w:t>
      </w:r>
      <w:r w:rsidR="00F10D58">
        <w:rPr>
          <w:rFonts w:ascii="Times New Roman" w:hAnsi="Times New Roman"/>
          <w:bCs/>
          <w:sz w:val="28"/>
          <w:szCs w:val="28"/>
        </w:rPr>
        <w:t xml:space="preserve">; </w:t>
      </w:r>
      <w:r w:rsidRPr="00D95EA6">
        <w:rPr>
          <w:rFonts w:ascii="Times New Roman" w:hAnsi="Times New Roman"/>
          <w:sz w:val="28"/>
          <w:szCs w:val="28"/>
        </w:rPr>
        <w:t>отсутству</w:t>
      </w:r>
      <w:r w:rsidR="00977F88">
        <w:rPr>
          <w:rFonts w:ascii="Times New Roman" w:hAnsi="Times New Roman"/>
          <w:sz w:val="28"/>
          <w:szCs w:val="28"/>
        </w:rPr>
        <w:t>ю</w:t>
      </w:r>
      <w:r w:rsidRPr="00D95EA6">
        <w:rPr>
          <w:rFonts w:ascii="Times New Roman" w:hAnsi="Times New Roman"/>
          <w:sz w:val="28"/>
          <w:szCs w:val="28"/>
        </w:rPr>
        <w:t>т раздел</w:t>
      </w:r>
      <w:r w:rsidR="00F10D58">
        <w:rPr>
          <w:rFonts w:ascii="Times New Roman" w:hAnsi="Times New Roman"/>
          <w:sz w:val="28"/>
          <w:szCs w:val="28"/>
        </w:rPr>
        <w:t>ы</w:t>
      </w:r>
      <w:r w:rsidRPr="00D95EA6">
        <w:rPr>
          <w:rFonts w:ascii="Times New Roman" w:hAnsi="Times New Roman"/>
          <w:sz w:val="28"/>
          <w:szCs w:val="28"/>
        </w:rPr>
        <w:t xml:space="preserve"> 0300 «Национальная безопасность и правоохранительная деятельность» </w:t>
      </w:r>
      <w:r w:rsidR="00F10D58">
        <w:rPr>
          <w:rFonts w:ascii="Times New Roman" w:hAnsi="Times New Roman"/>
          <w:sz w:val="28"/>
          <w:szCs w:val="28"/>
        </w:rPr>
        <w:t>и</w:t>
      </w:r>
      <w:r>
        <w:rPr>
          <w:rFonts w:ascii="Times New Roman" w:hAnsi="Times New Roman"/>
          <w:sz w:val="28"/>
          <w:szCs w:val="28"/>
        </w:rPr>
        <w:t xml:space="preserve"> </w:t>
      </w:r>
      <w:r w:rsidRPr="00D95EA6">
        <w:rPr>
          <w:rFonts w:ascii="Times New Roman" w:hAnsi="Times New Roman"/>
          <w:sz w:val="28"/>
          <w:szCs w:val="28"/>
        </w:rPr>
        <w:t xml:space="preserve">0800 </w:t>
      </w:r>
      <w:r w:rsidRPr="00EA54FE">
        <w:rPr>
          <w:rFonts w:ascii="Times New Roman" w:hAnsi="Times New Roman"/>
          <w:b/>
          <w:sz w:val="28"/>
          <w:szCs w:val="28"/>
        </w:rPr>
        <w:t>«</w:t>
      </w:r>
      <w:r w:rsidRPr="00EA54FE">
        <w:rPr>
          <w:rStyle w:val="ae"/>
          <w:rFonts w:eastAsia="Calibri"/>
          <w:b w:val="0"/>
          <w:sz w:val="28"/>
          <w:szCs w:val="28"/>
        </w:rPr>
        <w:t>Культура, кинематография</w:t>
      </w:r>
      <w:r w:rsidRPr="00EA54FE">
        <w:rPr>
          <w:rFonts w:ascii="Times New Roman" w:hAnsi="Times New Roman"/>
          <w:b/>
          <w:sz w:val="28"/>
          <w:szCs w:val="28"/>
        </w:rPr>
        <w:t>»,</w:t>
      </w:r>
      <w:r w:rsidRPr="00EA54FE">
        <w:rPr>
          <w:rFonts w:ascii="Times New Roman" w:hAnsi="Times New Roman"/>
          <w:sz w:val="28"/>
          <w:szCs w:val="28"/>
        </w:rPr>
        <w:t xml:space="preserve"> присутствует лишняя строка «</w:t>
      </w:r>
      <w:r w:rsidRPr="00EA54FE">
        <w:rPr>
          <w:rFonts w:ascii="Times New Roman" w:hAnsi="Times New Roman"/>
          <w:spacing w:val="-4"/>
          <w:sz w:val="28"/>
          <w:szCs w:val="28"/>
        </w:rPr>
        <w:t>Межбюджетные трансферты общего характера бюджетам субъектов</w:t>
      </w:r>
      <w:r w:rsidRPr="009A12C4">
        <w:rPr>
          <w:rFonts w:ascii="Times New Roman" w:hAnsi="Times New Roman"/>
          <w:spacing w:val="-4"/>
          <w:sz w:val="28"/>
          <w:szCs w:val="28"/>
        </w:rPr>
        <w:t xml:space="preserve"> Российской Федерации и муниципальных образований</w:t>
      </w:r>
      <w:r w:rsidRPr="009A12C4">
        <w:rPr>
          <w:rFonts w:ascii="Times New Roman" w:hAnsi="Times New Roman"/>
          <w:sz w:val="28"/>
          <w:szCs w:val="28"/>
        </w:rPr>
        <w:t>»</w:t>
      </w:r>
      <w:r>
        <w:rPr>
          <w:rFonts w:ascii="Times New Roman" w:hAnsi="Times New Roman"/>
          <w:sz w:val="28"/>
          <w:szCs w:val="28"/>
        </w:rPr>
        <w:t xml:space="preserve">; </w:t>
      </w:r>
      <w:r w:rsidRPr="00D95EA6">
        <w:rPr>
          <w:rFonts w:ascii="Times New Roman" w:hAnsi="Times New Roman"/>
          <w:spacing w:val="-4"/>
          <w:sz w:val="28"/>
          <w:szCs w:val="28"/>
        </w:rPr>
        <w:t>в представленном отчете об исполнении бюджета объем межбюджетных трансфертов, предоставляемых из бюджета поселения в бюджет муниципального района в соответствии с заключенными соглашениями о передаче части полномочий бюджет</w:t>
      </w:r>
      <w:r w:rsidR="00396445">
        <w:rPr>
          <w:rFonts w:ascii="Times New Roman" w:hAnsi="Times New Roman"/>
          <w:spacing w:val="-4"/>
          <w:sz w:val="28"/>
          <w:szCs w:val="28"/>
        </w:rPr>
        <w:t>ам другого уровня не утвержден;</w:t>
      </w:r>
    </w:p>
    <w:p w:rsidR="006F78DE" w:rsidRPr="00D95EA6" w:rsidRDefault="006F78DE" w:rsidP="006F78DE">
      <w:pPr>
        <w:numPr>
          <w:ilvl w:val="0"/>
          <w:numId w:val="8"/>
        </w:numPr>
        <w:tabs>
          <w:tab w:val="left" w:pos="1134"/>
        </w:tabs>
        <w:spacing w:after="0" w:line="240" w:lineRule="auto"/>
        <w:ind w:left="0" w:firstLine="709"/>
        <w:jc w:val="both"/>
        <w:rPr>
          <w:rFonts w:ascii="Times New Roman" w:hAnsi="Times New Roman"/>
          <w:b/>
          <w:i/>
          <w:sz w:val="28"/>
          <w:szCs w:val="28"/>
        </w:rPr>
      </w:pPr>
      <w:r w:rsidRPr="004E49EE">
        <w:rPr>
          <w:rFonts w:ascii="Times New Roman" w:hAnsi="Times New Roman"/>
          <w:b/>
          <w:i/>
          <w:sz w:val="28"/>
          <w:szCs w:val="28"/>
        </w:rPr>
        <w:t>с/п «Катаевское»:</w:t>
      </w:r>
      <w:r>
        <w:rPr>
          <w:rFonts w:ascii="Times New Roman" w:hAnsi="Times New Roman"/>
          <w:b/>
          <w:i/>
          <w:sz w:val="28"/>
          <w:szCs w:val="28"/>
        </w:rPr>
        <w:t xml:space="preserve"> </w:t>
      </w:r>
      <w:r w:rsidRPr="00D95EA6">
        <w:rPr>
          <w:rFonts w:ascii="Times New Roman" w:hAnsi="Times New Roman"/>
          <w:spacing w:val="-4"/>
          <w:sz w:val="28"/>
          <w:szCs w:val="28"/>
        </w:rPr>
        <w:t xml:space="preserve"> в приложениях №2,3 к отчету об исполнении бюджета:</w:t>
      </w:r>
      <w:r>
        <w:rPr>
          <w:rFonts w:ascii="Times New Roman" w:hAnsi="Times New Roman"/>
          <w:spacing w:val="-4"/>
          <w:sz w:val="28"/>
          <w:szCs w:val="28"/>
        </w:rPr>
        <w:t xml:space="preserve"> отсутствуют разделы 03</w:t>
      </w:r>
      <w:r w:rsidRPr="00D95EA6">
        <w:rPr>
          <w:rFonts w:ascii="Times New Roman" w:hAnsi="Times New Roman"/>
          <w:spacing w:val="-4"/>
          <w:sz w:val="28"/>
          <w:szCs w:val="28"/>
        </w:rPr>
        <w:t xml:space="preserve">00 «Национальная безопасность и </w:t>
      </w:r>
      <w:r w:rsidRPr="00D95EA6">
        <w:rPr>
          <w:rFonts w:ascii="Times New Roman" w:hAnsi="Times New Roman"/>
          <w:spacing w:val="-4"/>
          <w:sz w:val="28"/>
          <w:szCs w:val="28"/>
        </w:rPr>
        <w:lastRenderedPageBreak/>
        <w:t>правоохра</w:t>
      </w:r>
      <w:r>
        <w:rPr>
          <w:rFonts w:ascii="Times New Roman" w:hAnsi="Times New Roman"/>
          <w:spacing w:val="-4"/>
          <w:sz w:val="28"/>
          <w:szCs w:val="28"/>
        </w:rPr>
        <w:t>нительная деятельность»; 05</w:t>
      </w:r>
      <w:r w:rsidRPr="00D95EA6">
        <w:rPr>
          <w:rFonts w:ascii="Times New Roman" w:hAnsi="Times New Roman"/>
          <w:spacing w:val="-4"/>
          <w:sz w:val="28"/>
          <w:szCs w:val="28"/>
        </w:rPr>
        <w:t>00 «Жилищно-коммунальное хозяйство»;</w:t>
      </w:r>
      <w:r>
        <w:rPr>
          <w:rFonts w:ascii="Times New Roman" w:hAnsi="Times New Roman"/>
          <w:spacing w:val="-4"/>
          <w:sz w:val="28"/>
          <w:szCs w:val="28"/>
        </w:rPr>
        <w:t xml:space="preserve"> </w:t>
      </w:r>
      <w:r w:rsidRPr="00D95EA6">
        <w:rPr>
          <w:rFonts w:ascii="Times New Roman" w:hAnsi="Times New Roman"/>
          <w:spacing w:val="-4"/>
          <w:sz w:val="28"/>
          <w:szCs w:val="28"/>
        </w:rPr>
        <w:t>неправильно наименования раздела 1400 «Межбюджетные трансферты общего характера бюджетам субъектов Российской Федерац</w:t>
      </w:r>
      <w:r w:rsidR="00C44F44">
        <w:rPr>
          <w:rFonts w:ascii="Times New Roman" w:hAnsi="Times New Roman"/>
          <w:spacing w:val="-4"/>
          <w:sz w:val="28"/>
          <w:szCs w:val="28"/>
        </w:rPr>
        <w:t>ии и муниципальных образований»</w:t>
      </w:r>
      <w:r w:rsidRPr="00D95EA6">
        <w:rPr>
          <w:rFonts w:ascii="Times New Roman" w:hAnsi="Times New Roman"/>
          <w:spacing w:val="-4"/>
          <w:sz w:val="28"/>
          <w:szCs w:val="28"/>
        </w:rPr>
        <w:t xml:space="preserve"> </w:t>
      </w:r>
      <w:r w:rsidR="00C44F44">
        <w:rPr>
          <w:rFonts w:ascii="Times New Roman" w:hAnsi="Times New Roman"/>
          <w:spacing w:val="-4"/>
          <w:sz w:val="28"/>
          <w:szCs w:val="28"/>
        </w:rPr>
        <w:t xml:space="preserve">вместо </w:t>
      </w:r>
      <w:r w:rsidRPr="00D95EA6">
        <w:rPr>
          <w:rFonts w:ascii="Times New Roman" w:hAnsi="Times New Roman"/>
          <w:spacing w:val="-4"/>
          <w:sz w:val="28"/>
          <w:szCs w:val="28"/>
        </w:rPr>
        <w:t>«Межбюджетные трансферты общего характера бюджетам бюджетной системы Российской Федерации»; подразделов</w:t>
      </w:r>
      <w:r w:rsidR="00F10D58">
        <w:rPr>
          <w:rFonts w:ascii="Times New Roman" w:hAnsi="Times New Roman"/>
          <w:spacing w:val="-4"/>
          <w:sz w:val="28"/>
          <w:szCs w:val="28"/>
        </w:rPr>
        <w:t xml:space="preserve"> </w:t>
      </w:r>
      <w:r w:rsidRPr="00D95EA6">
        <w:rPr>
          <w:rFonts w:ascii="Times New Roman" w:hAnsi="Times New Roman"/>
          <w:spacing w:val="-4"/>
          <w:sz w:val="28"/>
          <w:szCs w:val="28"/>
        </w:rPr>
        <w:t xml:space="preserve"> 0104 «Функцион</w:t>
      </w:r>
      <w:r w:rsidR="00C44F44">
        <w:rPr>
          <w:rFonts w:ascii="Times New Roman" w:hAnsi="Times New Roman"/>
          <w:spacing w:val="-4"/>
          <w:sz w:val="28"/>
          <w:szCs w:val="28"/>
        </w:rPr>
        <w:t>ирования местных администраций»</w:t>
      </w:r>
      <w:r w:rsidRPr="00D95EA6">
        <w:rPr>
          <w:rFonts w:ascii="Times New Roman" w:hAnsi="Times New Roman"/>
          <w:spacing w:val="-4"/>
          <w:sz w:val="28"/>
          <w:szCs w:val="28"/>
        </w:rPr>
        <w:t xml:space="preserve"> </w:t>
      </w:r>
      <w:r w:rsidR="00C44F44">
        <w:rPr>
          <w:rFonts w:ascii="Times New Roman" w:hAnsi="Times New Roman"/>
          <w:spacing w:val="-4"/>
          <w:sz w:val="28"/>
          <w:szCs w:val="28"/>
        </w:rPr>
        <w:t>вместо</w:t>
      </w:r>
      <w:r w:rsidRPr="00D95EA6">
        <w:rPr>
          <w:rFonts w:ascii="Times New Roman" w:hAnsi="Times New Roman"/>
          <w:spacing w:val="-4"/>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0409 «Поддержка дорожно</w:t>
      </w:r>
      <w:r w:rsidR="00C44F44">
        <w:rPr>
          <w:rFonts w:ascii="Times New Roman" w:hAnsi="Times New Roman"/>
          <w:spacing w:val="-4"/>
          <w:sz w:val="28"/>
          <w:szCs w:val="28"/>
        </w:rPr>
        <w:t xml:space="preserve">го хозяйства» вместо </w:t>
      </w:r>
      <w:r w:rsidRPr="00D95EA6">
        <w:rPr>
          <w:rFonts w:ascii="Times New Roman" w:hAnsi="Times New Roman"/>
          <w:spacing w:val="-4"/>
          <w:sz w:val="28"/>
          <w:szCs w:val="28"/>
        </w:rPr>
        <w:t xml:space="preserve">  «Дорожное хозяйство (дорожные фонды)»; отсутствует наименование подраздела 0804 «Другие вопросы в области культуры, кинематографии»;</w:t>
      </w:r>
      <w:r>
        <w:rPr>
          <w:rFonts w:ascii="Times New Roman" w:hAnsi="Times New Roman"/>
          <w:spacing w:val="-4"/>
          <w:sz w:val="28"/>
          <w:szCs w:val="28"/>
        </w:rPr>
        <w:t xml:space="preserve"> </w:t>
      </w:r>
      <w:r w:rsidRPr="00D95EA6">
        <w:rPr>
          <w:rFonts w:ascii="Times New Roman" w:hAnsi="Times New Roman"/>
          <w:spacing w:val="-4"/>
          <w:sz w:val="28"/>
          <w:szCs w:val="28"/>
        </w:rPr>
        <w:t>по разделу 1403 присутствует лишняя строка «Субсидии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назначения».</w:t>
      </w:r>
      <w:r>
        <w:rPr>
          <w:rFonts w:ascii="Times New Roman" w:hAnsi="Times New Roman"/>
          <w:spacing w:val="-4"/>
          <w:sz w:val="28"/>
          <w:szCs w:val="28"/>
        </w:rPr>
        <w:t xml:space="preserve"> </w:t>
      </w:r>
      <w:r w:rsidRPr="00D95EA6">
        <w:rPr>
          <w:rFonts w:ascii="Times New Roman" w:hAnsi="Times New Roman"/>
          <w:spacing w:val="-4"/>
          <w:sz w:val="28"/>
          <w:szCs w:val="28"/>
        </w:rPr>
        <w:t>В приложении №4 к отчету об исполнении бюджета не указаны итоговые суммы по гр</w:t>
      </w:r>
      <w:r w:rsidR="00396445">
        <w:rPr>
          <w:rFonts w:ascii="Times New Roman" w:hAnsi="Times New Roman"/>
          <w:spacing w:val="-4"/>
          <w:sz w:val="28"/>
          <w:szCs w:val="28"/>
        </w:rPr>
        <w:t>афам «Утверждено» и «Исполнено»;</w:t>
      </w:r>
    </w:p>
    <w:p w:rsidR="006F78DE" w:rsidRPr="00CE5FE5" w:rsidRDefault="006F78DE" w:rsidP="006F78DE">
      <w:pPr>
        <w:pStyle w:val="6"/>
        <w:numPr>
          <w:ilvl w:val="0"/>
          <w:numId w:val="8"/>
        </w:numPr>
        <w:shd w:val="clear" w:color="auto" w:fill="auto"/>
        <w:tabs>
          <w:tab w:val="left" w:pos="993"/>
        </w:tabs>
        <w:spacing w:before="0" w:after="0" w:line="240" w:lineRule="auto"/>
        <w:ind w:left="0" w:right="23" w:firstLine="709"/>
        <w:jc w:val="both"/>
        <w:rPr>
          <w:rFonts w:ascii="Times New Roman" w:hAnsi="Times New Roman"/>
          <w:b/>
          <w:spacing w:val="-4"/>
          <w:sz w:val="28"/>
          <w:szCs w:val="28"/>
        </w:rPr>
      </w:pPr>
      <w:r w:rsidRPr="00E67B5E">
        <w:rPr>
          <w:rFonts w:ascii="Times New Roman" w:hAnsi="Times New Roman"/>
          <w:b/>
          <w:spacing w:val="-4"/>
          <w:sz w:val="28"/>
          <w:szCs w:val="28"/>
        </w:rPr>
        <w:t>с/п «Баляга-Катангарское:</w:t>
      </w:r>
      <w:r>
        <w:rPr>
          <w:rFonts w:ascii="Times New Roman" w:hAnsi="Times New Roman"/>
          <w:b/>
          <w:spacing w:val="-4"/>
          <w:sz w:val="28"/>
          <w:szCs w:val="28"/>
        </w:rPr>
        <w:t xml:space="preserve"> </w:t>
      </w:r>
      <w:r w:rsidRPr="00D95EA6">
        <w:rPr>
          <w:rFonts w:ascii="Times New Roman" w:hAnsi="Times New Roman"/>
          <w:kern w:val="2"/>
          <w:sz w:val="28"/>
          <w:szCs w:val="28"/>
        </w:rPr>
        <w:t>в текстовой части к проекту отчета об исполнении бюджета утвержден профицит вместо дефицита</w:t>
      </w:r>
      <w:r>
        <w:rPr>
          <w:rFonts w:ascii="Times New Roman" w:hAnsi="Times New Roman"/>
          <w:kern w:val="2"/>
          <w:sz w:val="28"/>
          <w:szCs w:val="28"/>
        </w:rPr>
        <w:t xml:space="preserve">; в </w:t>
      </w:r>
      <w:r w:rsidRPr="00D95EA6">
        <w:rPr>
          <w:rFonts w:ascii="Times New Roman" w:hAnsi="Times New Roman"/>
          <w:sz w:val="28"/>
          <w:szCs w:val="28"/>
        </w:rPr>
        <w:t>приложениях №2,3 к отчету об исполнении бюджета:</w:t>
      </w:r>
      <w:r>
        <w:rPr>
          <w:rFonts w:ascii="Times New Roman" w:hAnsi="Times New Roman"/>
          <w:sz w:val="28"/>
          <w:szCs w:val="28"/>
        </w:rPr>
        <w:t xml:space="preserve"> </w:t>
      </w:r>
      <w:r w:rsidRPr="00D95EA6">
        <w:rPr>
          <w:rFonts w:ascii="Times New Roman" w:hAnsi="Times New Roman"/>
          <w:sz w:val="28"/>
          <w:szCs w:val="28"/>
        </w:rPr>
        <w:t>неверно указан</w:t>
      </w:r>
      <w:r w:rsidR="00C44F44">
        <w:rPr>
          <w:rFonts w:ascii="Times New Roman" w:hAnsi="Times New Roman"/>
          <w:sz w:val="28"/>
          <w:szCs w:val="28"/>
        </w:rPr>
        <w:t>ы</w:t>
      </w:r>
      <w:r w:rsidRPr="00D95EA6">
        <w:rPr>
          <w:rFonts w:ascii="Times New Roman" w:hAnsi="Times New Roman"/>
          <w:sz w:val="28"/>
          <w:szCs w:val="28"/>
        </w:rPr>
        <w:t xml:space="preserve"> наименовани</w:t>
      </w:r>
      <w:r w:rsidR="00C44F44">
        <w:rPr>
          <w:rFonts w:ascii="Times New Roman" w:hAnsi="Times New Roman"/>
          <w:sz w:val="28"/>
          <w:szCs w:val="28"/>
        </w:rPr>
        <w:t>я</w:t>
      </w:r>
      <w:r w:rsidRPr="00D95EA6">
        <w:rPr>
          <w:rFonts w:ascii="Times New Roman" w:hAnsi="Times New Roman"/>
          <w:sz w:val="28"/>
          <w:szCs w:val="28"/>
        </w:rPr>
        <w:t xml:space="preserve"> </w:t>
      </w:r>
      <w:r>
        <w:rPr>
          <w:rFonts w:ascii="Times New Roman" w:hAnsi="Times New Roman"/>
          <w:sz w:val="28"/>
          <w:szCs w:val="28"/>
        </w:rPr>
        <w:t>подраздела</w:t>
      </w:r>
      <w:r w:rsidRPr="00D95EA6">
        <w:rPr>
          <w:rFonts w:ascii="Times New Roman" w:hAnsi="Times New Roman"/>
          <w:sz w:val="28"/>
          <w:szCs w:val="28"/>
        </w:rPr>
        <w:t xml:space="preserve"> 0102 «Функционирование высшего должностного лица муниципального образования» вместо «Функционирование высшего должностного лица субъекта Российской Федерации и муниципального образования»;</w:t>
      </w:r>
      <w:r>
        <w:rPr>
          <w:rFonts w:ascii="Times New Roman" w:hAnsi="Times New Roman"/>
          <w:sz w:val="28"/>
          <w:szCs w:val="28"/>
        </w:rPr>
        <w:t xml:space="preserve"> </w:t>
      </w:r>
      <w:r w:rsidRPr="00CE5FE5">
        <w:rPr>
          <w:rFonts w:ascii="Times New Roman" w:hAnsi="Times New Roman"/>
          <w:sz w:val="28"/>
          <w:szCs w:val="28"/>
        </w:rPr>
        <w:t>подраздела 0203 «Расходы на осуществление первичного воинского учета на территориях, где отсутствуют военные комиссариаты» вместо «Мобилизационная и вневойсковая подготовка»;</w:t>
      </w:r>
      <w:r>
        <w:rPr>
          <w:rFonts w:ascii="Times New Roman" w:hAnsi="Times New Roman"/>
          <w:sz w:val="28"/>
          <w:szCs w:val="28"/>
        </w:rPr>
        <w:t xml:space="preserve"> </w:t>
      </w:r>
      <w:r w:rsidRPr="00CE5FE5">
        <w:rPr>
          <w:rFonts w:ascii="Times New Roman" w:hAnsi="Times New Roman"/>
          <w:sz w:val="28"/>
          <w:szCs w:val="28"/>
        </w:rPr>
        <w:t xml:space="preserve">подраздела 0310 «Муниципальная программа </w:t>
      </w:r>
      <w:r w:rsidR="00C44F44">
        <w:rPr>
          <w:rFonts w:ascii="Times New Roman" w:hAnsi="Times New Roman"/>
          <w:sz w:val="28"/>
          <w:szCs w:val="28"/>
        </w:rPr>
        <w:t>«</w:t>
      </w:r>
      <w:r w:rsidRPr="00CE5FE5">
        <w:rPr>
          <w:rFonts w:ascii="Times New Roman" w:hAnsi="Times New Roman"/>
          <w:sz w:val="28"/>
          <w:szCs w:val="28"/>
        </w:rPr>
        <w:t>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2021-2023г»» вместо «Защита населения и территории от чрезвычайных ситуаций природного и техногенного характера, пожарная безопасность»;</w:t>
      </w:r>
      <w:r>
        <w:rPr>
          <w:rFonts w:ascii="Times New Roman" w:hAnsi="Times New Roman"/>
          <w:sz w:val="28"/>
          <w:szCs w:val="28"/>
        </w:rPr>
        <w:t xml:space="preserve"> </w:t>
      </w:r>
      <w:r w:rsidRPr="00CE5FE5">
        <w:rPr>
          <w:rFonts w:ascii="Times New Roman" w:hAnsi="Times New Roman"/>
          <w:sz w:val="28"/>
          <w:szCs w:val="28"/>
        </w:rPr>
        <w:t>подраздела 0409 «Дорожный фонд-строительство, модернизация, ремонт и содержание автомобильных дорог сельского поселения» вместо «Дорожное хозяйство (дорожные фонды)»;</w:t>
      </w:r>
      <w:r>
        <w:rPr>
          <w:rFonts w:ascii="Times New Roman" w:hAnsi="Times New Roman"/>
          <w:sz w:val="28"/>
          <w:szCs w:val="28"/>
        </w:rPr>
        <w:t xml:space="preserve"> </w:t>
      </w:r>
      <w:r w:rsidRPr="00CE5FE5">
        <w:rPr>
          <w:rFonts w:ascii="Times New Roman" w:hAnsi="Times New Roman"/>
          <w:sz w:val="28"/>
          <w:szCs w:val="28"/>
        </w:rPr>
        <w:t xml:space="preserve">раздела 1400 «Межбюджетные трансферты общего характера бюджетам субъектов РФ и </w:t>
      </w:r>
      <w:r w:rsidR="00C44F44">
        <w:rPr>
          <w:rFonts w:ascii="Times New Roman" w:hAnsi="Times New Roman"/>
          <w:sz w:val="28"/>
          <w:szCs w:val="28"/>
        </w:rPr>
        <w:t xml:space="preserve">муниципальных образований», в то время как следовало указать </w:t>
      </w:r>
      <w:r w:rsidRPr="00CE5FE5">
        <w:rPr>
          <w:rFonts w:ascii="Times New Roman" w:hAnsi="Times New Roman"/>
          <w:sz w:val="28"/>
          <w:szCs w:val="28"/>
        </w:rPr>
        <w:t>«Межбюджетные трансферты общего характера бюджетам бюджетной системы РФ».</w:t>
      </w:r>
    </w:p>
    <w:p w:rsidR="006F78DE" w:rsidRPr="00A84CA7" w:rsidRDefault="006F78DE" w:rsidP="006F78DE">
      <w:pPr>
        <w:spacing w:after="0" w:line="240" w:lineRule="auto"/>
        <w:ind w:firstLine="709"/>
        <w:jc w:val="both"/>
        <w:rPr>
          <w:rFonts w:ascii="Times New Roman" w:hAnsi="Times New Roman"/>
          <w:sz w:val="28"/>
          <w:szCs w:val="28"/>
        </w:rPr>
      </w:pPr>
      <w:r w:rsidRPr="00A84CA7">
        <w:rPr>
          <w:rFonts w:ascii="Times New Roman" w:hAnsi="Times New Roman"/>
          <w:sz w:val="28"/>
          <w:szCs w:val="28"/>
        </w:rPr>
        <w:t>10. В целом кредиторская задолженность по состоянию на 01.01.2022 года составила 2605,458 тыс. рублей, в том числе по расходным обязательствам 449,861 тыс. рублей. Из 12</w:t>
      </w:r>
      <w:r w:rsidR="00702E85">
        <w:rPr>
          <w:rFonts w:ascii="Times New Roman" w:hAnsi="Times New Roman"/>
          <w:sz w:val="28"/>
          <w:szCs w:val="28"/>
        </w:rPr>
        <w:t xml:space="preserve"> поселений </w:t>
      </w:r>
      <w:r w:rsidRPr="00A84CA7">
        <w:rPr>
          <w:rFonts w:ascii="Times New Roman" w:hAnsi="Times New Roman"/>
          <w:sz w:val="28"/>
          <w:szCs w:val="28"/>
        </w:rPr>
        <w:t xml:space="preserve">у  6 </w:t>
      </w:r>
      <w:r>
        <w:rPr>
          <w:rFonts w:ascii="Times New Roman" w:hAnsi="Times New Roman"/>
          <w:sz w:val="28"/>
          <w:szCs w:val="28"/>
        </w:rPr>
        <w:t xml:space="preserve">с/п «Малетинское»,  «Толбагинское», «Катаевское», </w:t>
      </w:r>
      <w:r w:rsidRPr="00A84CA7">
        <w:rPr>
          <w:rFonts w:ascii="Times New Roman" w:hAnsi="Times New Roman"/>
          <w:sz w:val="28"/>
          <w:szCs w:val="28"/>
        </w:rPr>
        <w:t>«Зугма</w:t>
      </w:r>
      <w:r w:rsidR="00702E85">
        <w:rPr>
          <w:rFonts w:ascii="Times New Roman" w:hAnsi="Times New Roman"/>
          <w:sz w:val="28"/>
          <w:szCs w:val="28"/>
        </w:rPr>
        <w:t xml:space="preserve">рское», </w:t>
      </w:r>
      <w:r>
        <w:rPr>
          <w:rFonts w:ascii="Times New Roman" w:hAnsi="Times New Roman"/>
          <w:sz w:val="28"/>
          <w:szCs w:val="28"/>
        </w:rPr>
        <w:t xml:space="preserve">«Усть-Оборское»,  </w:t>
      </w:r>
      <w:r w:rsidRPr="00A84CA7">
        <w:rPr>
          <w:rFonts w:ascii="Times New Roman" w:hAnsi="Times New Roman"/>
          <w:sz w:val="28"/>
          <w:szCs w:val="28"/>
        </w:rPr>
        <w:t>«Баляга-Катангарское» кредиторская задолженность по расходным обязательствам</w:t>
      </w:r>
      <w:r>
        <w:rPr>
          <w:rFonts w:ascii="Times New Roman" w:hAnsi="Times New Roman"/>
          <w:sz w:val="28"/>
          <w:szCs w:val="28"/>
        </w:rPr>
        <w:t xml:space="preserve"> отсутствует</w:t>
      </w:r>
      <w:r w:rsidRPr="00A84CA7">
        <w:rPr>
          <w:rFonts w:ascii="Times New Roman" w:hAnsi="Times New Roman"/>
          <w:sz w:val="28"/>
          <w:szCs w:val="28"/>
        </w:rPr>
        <w:t>.</w:t>
      </w:r>
    </w:p>
    <w:p w:rsidR="006F78DE" w:rsidRDefault="006F78DE" w:rsidP="006F78DE">
      <w:pPr>
        <w:spacing w:after="0" w:line="240" w:lineRule="auto"/>
        <w:ind w:firstLine="709"/>
        <w:jc w:val="both"/>
        <w:rPr>
          <w:rFonts w:ascii="Times New Roman" w:hAnsi="Times New Roman"/>
          <w:sz w:val="28"/>
          <w:szCs w:val="28"/>
        </w:rPr>
      </w:pPr>
    </w:p>
    <w:p w:rsidR="006F78DE" w:rsidRPr="00A84CA7" w:rsidRDefault="006F78DE" w:rsidP="006F78DE">
      <w:pPr>
        <w:spacing w:after="0" w:line="240" w:lineRule="auto"/>
        <w:ind w:firstLine="709"/>
        <w:jc w:val="both"/>
        <w:rPr>
          <w:rFonts w:ascii="Times New Roman" w:hAnsi="Times New Roman"/>
          <w:sz w:val="28"/>
          <w:szCs w:val="28"/>
        </w:rPr>
      </w:pPr>
      <w:r w:rsidRPr="00A84CA7">
        <w:rPr>
          <w:rFonts w:ascii="Times New Roman" w:hAnsi="Times New Roman"/>
          <w:sz w:val="28"/>
          <w:szCs w:val="28"/>
        </w:rPr>
        <w:lastRenderedPageBreak/>
        <w:t>Контрольно-счетный орган отмечает, что в 2021 году на территории   сельских поселений «Хараузское», «Хохотуйское», «</w:t>
      </w:r>
      <w:r>
        <w:rPr>
          <w:rFonts w:ascii="Times New Roman" w:hAnsi="Times New Roman"/>
          <w:sz w:val="28"/>
          <w:szCs w:val="28"/>
        </w:rPr>
        <w:t>Тарбагатайское», «Усть-Оборское»,</w:t>
      </w:r>
      <w:r w:rsidRPr="00A84CA7">
        <w:rPr>
          <w:rFonts w:ascii="Times New Roman" w:hAnsi="Times New Roman"/>
          <w:sz w:val="28"/>
          <w:szCs w:val="28"/>
        </w:rPr>
        <w:t xml:space="preserve"> «Толбагинское» установлен универсальный тренажерный комплекс, полученный от Министерства физической культуры и спорта  Забайкальского края. В связи с отсутствием документов от Департамента государственного имущества и земельных отношений Забайкальского края данный тренажерный комплекс на баланс администраций не поставлен.</w:t>
      </w:r>
    </w:p>
    <w:p w:rsidR="006F78DE" w:rsidRDefault="006F78DE" w:rsidP="006F78DE">
      <w:pPr>
        <w:pStyle w:val="50"/>
        <w:shd w:val="clear" w:color="auto" w:fill="auto"/>
        <w:tabs>
          <w:tab w:val="left" w:pos="1134"/>
        </w:tabs>
        <w:spacing w:before="0" w:after="0" w:line="319" w:lineRule="exact"/>
        <w:ind w:right="1"/>
        <w:jc w:val="both"/>
        <w:rPr>
          <w:sz w:val="28"/>
          <w:szCs w:val="28"/>
        </w:rPr>
      </w:pPr>
    </w:p>
    <w:p w:rsidR="006F78DE" w:rsidRPr="005F7A58" w:rsidRDefault="006F78DE" w:rsidP="006F78DE">
      <w:pPr>
        <w:pStyle w:val="50"/>
        <w:shd w:val="clear" w:color="auto" w:fill="auto"/>
        <w:tabs>
          <w:tab w:val="left" w:pos="1134"/>
        </w:tabs>
        <w:spacing w:before="0" w:after="0" w:line="319" w:lineRule="exact"/>
        <w:ind w:right="1" w:firstLine="426"/>
        <w:jc w:val="both"/>
        <w:rPr>
          <w:sz w:val="28"/>
          <w:szCs w:val="28"/>
        </w:rPr>
      </w:pPr>
      <w:r w:rsidRPr="005F7A58">
        <w:rPr>
          <w:sz w:val="28"/>
          <w:szCs w:val="28"/>
        </w:rPr>
        <w:t>Контрольно-счетным органом</w:t>
      </w:r>
      <w:r>
        <w:rPr>
          <w:sz w:val="28"/>
          <w:szCs w:val="28"/>
        </w:rPr>
        <w:t xml:space="preserve"> </w:t>
      </w:r>
      <w:r w:rsidRPr="005F7A58">
        <w:rPr>
          <w:sz w:val="28"/>
          <w:szCs w:val="28"/>
        </w:rPr>
        <w:t>вынесены предложения главам городских и сельских поселений по устранению замечаний, изложенных в заключениях.</w:t>
      </w:r>
    </w:p>
    <w:p w:rsidR="006F78DE" w:rsidRDefault="006F78DE" w:rsidP="006F78DE">
      <w:pPr>
        <w:pStyle w:val="6"/>
        <w:shd w:val="clear" w:color="auto" w:fill="auto"/>
        <w:tabs>
          <w:tab w:val="left" w:pos="1201"/>
          <w:tab w:val="left" w:pos="7275"/>
        </w:tabs>
        <w:spacing w:before="0" w:after="0" w:line="240" w:lineRule="auto"/>
        <w:ind w:right="20" w:firstLine="0"/>
        <w:jc w:val="both"/>
        <w:rPr>
          <w:rFonts w:ascii="Times New Roman" w:hAnsi="Times New Roman"/>
          <w:sz w:val="28"/>
          <w:szCs w:val="28"/>
          <w:shd w:val="clear" w:color="auto" w:fill="FFFFFF"/>
        </w:rPr>
      </w:pPr>
    </w:p>
    <w:p w:rsidR="006F78DE" w:rsidRPr="005F7A58" w:rsidRDefault="006F78DE" w:rsidP="006F78DE">
      <w:pPr>
        <w:pStyle w:val="6"/>
        <w:shd w:val="clear" w:color="auto" w:fill="auto"/>
        <w:tabs>
          <w:tab w:val="left" w:pos="1201"/>
          <w:tab w:val="left" w:pos="7275"/>
        </w:tabs>
        <w:spacing w:before="0" w:after="0" w:line="240" w:lineRule="auto"/>
        <w:ind w:right="20" w:firstLine="0"/>
        <w:jc w:val="both"/>
        <w:rPr>
          <w:rFonts w:ascii="Times New Roman" w:hAnsi="Times New Roman"/>
          <w:sz w:val="28"/>
          <w:szCs w:val="28"/>
          <w:shd w:val="clear" w:color="auto" w:fill="FFFFFF"/>
        </w:rPr>
      </w:pPr>
    </w:p>
    <w:p w:rsidR="006F78DE" w:rsidRPr="00A84CA7" w:rsidRDefault="006F78DE" w:rsidP="006F78DE">
      <w:pPr>
        <w:pStyle w:val="6"/>
        <w:shd w:val="clear" w:color="auto" w:fill="auto"/>
        <w:tabs>
          <w:tab w:val="left" w:pos="1201"/>
          <w:tab w:val="left" w:pos="7275"/>
        </w:tabs>
        <w:spacing w:before="0" w:after="0" w:line="240" w:lineRule="auto"/>
        <w:ind w:right="2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Председатель Контрольно-счетного органа                              Е.Ю. Горбунова</w:t>
      </w:r>
    </w:p>
    <w:p w:rsidR="006F78DE" w:rsidRPr="00181324" w:rsidRDefault="006F78DE" w:rsidP="006F78DE">
      <w:pPr>
        <w:pStyle w:val="6"/>
        <w:shd w:val="clear" w:color="auto" w:fill="auto"/>
        <w:tabs>
          <w:tab w:val="left" w:pos="1201"/>
          <w:tab w:val="left" w:pos="7275"/>
        </w:tabs>
        <w:spacing w:before="0" w:after="0" w:line="240" w:lineRule="auto"/>
        <w:ind w:right="20" w:firstLine="0"/>
        <w:rPr>
          <w:rFonts w:ascii="Times New Roman" w:hAnsi="Times New Roman"/>
          <w:sz w:val="20"/>
          <w:szCs w:val="20"/>
          <w:shd w:val="clear" w:color="auto" w:fill="FFFFFF"/>
        </w:rPr>
      </w:pPr>
    </w:p>
    <w:p w:rsidR="006F78DE" w:rsidRDefault="006F78DE" w:rsidP="006F78DE">
      <w:pPr>
        <w:pStyle w:val="6"/>
        <w:shd w:val="clear" w:color="auto" w:fill="auto"/>
        <w:tabs>
          <w:tab w:val="left" w:pos="1201"/>
          <w:tab w:val="left" w:pos="7275"/>
        </w:tabs>
        <w:spacing w:before="0" w:after="0" w:line="240" w:lineRule="auto"/>
        <w:ind w:right="20" w:firstLine="0"/>
        <w:rPr>
          <w:rFonts w:ascii="Times New Roman" w:hAnsi="Times New Roman"/>
          <w:sz w:val="20"/>
          <w:szCs w:val="20"/>
          <w:shd w:val="clear" w:color="auto" w:fill="FFFFFF"/>
        </w:rPr>
      </w:pPr>
    </w:p>
    <w:p w:rsidR="00864473" w:rsidRDefault="00864473" w:rsidP="008273C5">
      <w:pPr>
        <w:pStyle w:val="6"/>
        <w:shd w:val="clear" w:color="auto" w:fill="auto"/>
        <w:spacing w:before="0" w:after="0" w:line="240" w:lineRule="auto"/>
        <w:ind w:right="40" w:firstLine="0"/>
        <w:rPr>
          <w:rFonts w:ascii="Times New Roman" w:hAnsi="Times New Roman" w:cs="Times New Roman"/>
          <w:b/>
          <w:sz w:val="28"/>
          <w:szCs w:val="28"/>
        </w:rPr>
      </w:pPr>
    </w:p>
    <w:sectPr w:rsidR="00864473" w:rsidSect="008273C5">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76" w:rsidRDefault="00FF7E76" w:rsidP="00AD6B77">
      <w:pPr>
        <w:spacing w:after="0" w:line="240" w:lineRule="auto"/>
      </w:pPr>
      <w:r>
        <w:separator/>
      </w:r>
    </w:p>
  </w:endnote>
  <w:endnote w:type="continuationSeparator" w:id="0">
    <w:p w:rsidR="00FF7E76" w:rsidRDefault="00FF7E76" w:rsidP="00AD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76" w:rsidRDefault="00FF7E76" w:rsidP="00AD6B77">
      <w:pPr>
        <w:spacing w:after="0" w:line="240" w:lineRule="auto"/>
      </w:pPr>
      <w:r>
        <w:separator/>
      </w:r>
    </w:p>
  </w:footnote>
  <w:footnote w:type="continuationSeparator" w:id="0">
    <w:p w:rsidR="00FF7E76" w:rsidRDefault="00FF7E76" w:rsidP="00AD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7392"/>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96F29"/>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113EE0"/>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54FA1"/>
    <w:multiLevelType w:val="hybridMultilevel"/>
    <w:tmpl w:val="92D22A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202FAB"/>
    <w:multiLevelType w:val="hybridMultilevel"/>
    <w:tmpl w:val="FE886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BC4541"/>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E807DE"/>
    <w:multiLevelType w:val="multilevel"/>
    <w:tmpl w:val="C81C5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FD3026"/>
    <w:multiLevelType w:val="multilevel"/>
    <w:tmpl w:val="E06E7FC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13C"/>
    <w:rsid w:val="0000787C"/>
    <w:rsid w:val="00012460"/>
    <w:rsid w:val="000140B6"/>
    <w:rsid w:val="00015518"/>
    <w:rsid w:val="00017C72"/>
    <w:rsid w:val="00023443"/>
    <w:rsid w:val="00031A5F"/>
    <w:rsid w:val="00037F5E"/>
    <w:rsid w:val="00043BCA"/>
    <w:rsid w:val="0004472E"/>
    <w:rsid w:val="000447F2"/>
    <w:rsid w:val="00044BAD"/>
    <w:rsid w:val="0004603B"/>
    <w:rsid w:val="00064EDD"/>
    <w:rsid w:val="000808FF"/>
    <w:rsid w:val="00080A51"/>
    <w:rsid w:val="00082888"/>
    <w:rsid w:val="00083B1C"/>
    <w:rsid w:val="00087CEC"/>
    <w:rsid w:val="000A6FBA"/>
    <w:rsid w:val="000A7189"/>
    <w:rsid w:val="000B005D"/>
    <w:rsid w:val="000C0CA1"/>
    <w:rsid w:val="000C1853"/>
    <w:rsid w:val="000C4652"/>
    <w:rsid w:val="000E6EEE"/>
    <w:rsid w:val="000E7B01"/>
    <w:rsid w:val="000F3D81"/>
    <w:rsid w:val="000F3F13"/>
    <w:rsid w:val="000F6D45"/>
    <w:rsid w:val="00103D49"/>
    <w:rsid w:val="00110C52"/>
    <w:rsid w:val="00111494"/>
    <w:rsid w:val="0011223A"/>
    <w:rsid w:val="001152A0"/>
    <w:rsid w:val="00142DEC"/>
    <w:rsid w:val="001503E0"/>
    <w:rsid w:val="001600FC"/>
    <w:rsid w:val="00167BA7"/>
    <w:rsid w:val="00170706"/>
    <w:rsid w:val="0017332B"/>
    <w:rsid w:val="001760DE"/>
    <w:rsid w:val="001841EA"/>
    <w:rsid w:val="001852C8"/>
    <w:rsid w:val="00190D1A"/>
    <w:rsid w:val="0019243A"/>
    <w:rsid w:val="001A1411"/>
    <w:rsid w:val="001B0AC6"/>
    <w:rsid w:val="001B1C9E"/>
    <w:rsid w:val="001B6DD7"/>
    <w:rsid w:val="001C1157"/>
    <w:rsid w:val="00207D81"/>
    <w:rsid w:val="00224151"/>
    <w:rsid w:val="00230CAB"/>
    <w:rsid w:val="002339C0"/>
    <w:rsid w:val="002374CF"/>
    <w:rsid w:val="00246AB7"/>
    <w:rsid w:val="002528C4"/>
    <w:rsid w:val="00263712"/>
    <w:rsid w:val="002723BC"/>
    <w:rsid w:val="00280DA7"/>
    <w:rsid w:val="00282C33"/>
    <w:rsid w:val="002A6530"/>
    <w:rsid w:val="002B0EF9"/>
    <w:rsid w:val="002C0549"/>
    <w:rsid w:val="002C29DD"/>
    <w:rsid w:val="002D727F"/>
    <w:rsid w:val="002D7F76"/>
    <w:rsid w:val="002E025C"/>
    <w:rsid w:val="002E0CCD"/>
    <w:rsid w:val="002E307E"/>
    <w:rsid w:val="002F44DF"/>
    <w:rsid w:val="002F4B7D"/>
    <w:rsid w:val="00301554"/>
    <w:rsid w:val="0032043C"/>
    <w:rsid w:val="00320887"/>
    <w:rsid w:val="00320C1E"/>
    <w:rsid w:val="00320E8E"/>
    <w:rsid w:val="00321B66"/>
    <w:rsid w:val="00362927"/>
    <w:rsid w:val="00371873"/>
    <w:rsid w:val="00382FFC"/>
    <w:rsid w:val="003843D7"/>
    <w:rsid w:val="00385CCF"/>
    <w:rsid w:val="00396445"/>
    <w:rsid w:val="003A54C3"/>
    <w:rsid w:val="003B3CD9"/>
    <w:rsid w:val="003B5EBA"/>
    <w:rsid w:val="003C0AF1"/>
    <w:rsid w:val="003D2815"/>
    <w:rsid w:val="003D60C2"/>
    <w:rsid w:val="003E3377"/>
    <w:rsid w:val="00405FE6"/>
    <w:rsid w:val="004528DE"/>
    <w:rsid w:val="00474B83"/>
    <w:rsid w:val="00490908"/>
    <w:rsid w:val="004B2FA3"/>
    <w:rsid w:val="004B4C82"/>
    <w:rsid w:val="004B595C"/>
    <w:rsid w:val="004C12FA"/>
    <w:rsid w:val="004E4FA6"/>
    <w:rsid w:val="004F020D"/>
    <w:rsid w:val="004F6F56"/>
    <w:rsid w:val="005041DB"/>
    <w:rsid w:val="00507FE8"/>
    <w:rsid w:val="00520D93"/>
    <w:rsid w:val="0052618A"/>
    <w:rsid w:val="00541CA9"/>
    <w:rsid w:val="00551825"/>
    <w:rsid w:val="005723DE"/>
    <w:rsid w:val="00573C18"/>
    <w:rsid w:val="0057495E"/>
    <w:rsid w:val="005837C6"/>
    <w:rsid w:val="005901E1"/>
    <w:rsid w:val="005A2642"/>
    <w:rsid w:val="005A714D"/>
    <w:rsid w:val="005B02BA"/>
    <w:rsid w:val="005B1CB8"/>
    <w:rsid w:val="005B33E3"/>
    <w:rsid w:val="005B58D2"/>
    <w:rsid w:val="005E0D49"/>
    <w:rsid w:val="005E1EF1"/>
    <w:rsid w:val="00605E1F"/>
    <w:rsid w:val="006170EC"/>
    <w:rsid w:val="00632855"/>
    <w:rsid w:val="00633D27"/>
    <w:rsid w:val="00636719"/>
    <w:rsid w:val="00636938"/>
    <w:rsid w:val="00640C6E"/>
    <w:rsid w:val="0066071A"/>
    <w:rsid w:val="00666284"/>
    <w:rsid w:val="00691EB2"/>
    <w:rsid w:val="00693EB4"/>
    <w:rsid w:val="0069567E"/>
    <w:rsid w:val="006A46F5"/>
    <w:rsid w:val="006A5990"/>
    <w:rsid w:val="006B5BF2"/>
    <w:rsid w:val="006C0C69"/>
    <w:rsid w:val="006C6F41"/>
    <w:rsid w:val="006E3BE4"/>
    <w:rsid w:val="006E72FC"/>
    <w:rsid w:val="006F53A0"/>
    <w:rsid w:val="006F78DE"/>
    <w:rsid w:val="00702794"/>
    <w:rsid w:val="00702E85"/>
    <w:rsid w:val="007047CD"/>
    <w:rsid w:val="00715176"/>
    <w:rsid w:val="00716EA0"/>
    <w:rsid w:val="00722B5D"/>
    <w:rsid w:val="0072340B"/>
    <w:rsid w:val="0072576A"/>
    <w:rsid w:val="00754B2C"/>
    <w:rsid w:val="00756C79"/>
    <w:rsid w:val="00780298"/>
    <w:rsid w:val="00786009"/>
    <w:rsid w:val="00790DD7"/>
    <w:rsid w:val="00793EC5"/>
    <w:rsid w:val="007A3F4B"/>
    <w:rsid w:val="007C7008"/>
    <w:rsid w:val="007D7B54"/>
    <w:rsid w:val="007E1064"/>
    <w:rsid w:val="007F31A1"/>
    <w:rsid w:val="007F6BF0"/>
    <w:rsid w:val="00800E2A"/>
    <w:rsid w:val="00803E0E"/>
    <w:rsid w:val="00804BF8"/>
    <w:rsid w:val="008141F1"/>
    <w:rsid w:val="008171BC"/>
    <w:rsid w:val="00820AC9"/>
    <w:rsid w:val="0082231C"/>
    <w:rsid w:val="008255C9"/>
    <w:rsid w:val="00826E30"/>
    <w:rsid w:val="008273C5"/>
    <w:rsid w:val="00827D35"/>
    <w:rsid w:val="00830CD2"/>
    <w:rsid w:val="008467A5"/>
    <w:rsid w:val="008478C9"/>
    <w:rsid w:val="00851E36"/>
    <w:rsid w:val="00864473"/>
    <w:rsid w:val="008672E4"/>
    <w:rsid w:val="0086797D"/>
    <w:rsid w:val="008857BF"/>
    <w:rsid w:val="00893EA7"/>
    <w:rsid w:val="008A5F23"/>
    <w:rsid w:val="008B1F07"/>
    <w:rsid w:val="008B60C4"/>
    <w:rsid w:val="008B7490"/>
    <w:rsid w:val="008C3101"/>
    <w:rsid w:val="008C7EF0"/>
    <w:rsid w:val="008C7F54"/>
    <w:rsid w:val="008D398A"/>
    <w:rsid w:val="00900D74"/>
    <w:rsid w:val="00904EEC"/>
    <w:rsid w:val="00911E43"/>
    <w:rsid w:val="00912777"/>
    <w:rsid w:val="0091799C"/>
    <w:rsid w:val="00923320"/>
    <w:rsid w:val="009411C5"/>
    <w:rsid w:val="00942762"/>
    <w:rsid w:val="00963E4B"/>
    <w:rsid w:val="0097013C"/>
    <w:rsid w:val="00972673"/>
    <w:rsid w:val="00972E1B"/>
    <w:rsid w:val="00977B79"/>
    <w:rsid w:val="00977F88"/>
    <w:rsid w:val="00980BEE"/>
    <w:rsid w:val="00990431"/>
    <w:rsid w:val="0099530F"/>
    <w:rsid w:val="009968EC"/>
    <w:rsid w:val="0099712E"/>
    <w:rsid w:val="009B1925"/>
    <w:rsid w:val="009C6C9C"/>
    <w:rsid w:val="009D2E26"/>
    <w:rsid w:val="009D7520"/>
    <w:rsid w:val="009E5637"/>
    <w:rsid w:val="009F3FE8"/>
    <w:rsid w:val="00A06823"/>
    <w:rsid w:val="00A10C62"/>
    <w:rsid w:val="00A3565F"/>
    <w:rsid w:val="00A4277D"/>
    <w:rsid w:val="00A72EC7"/>
    <w:rsid w:val="00A75B18"/>
    <w:rsid w:val="00A85443"/>
    <w:rsid w:val="00A94F61"/>
    <w:rsid w:val="00AA0F16"/>
    <w:rsid w:val="00AA1823"/>
    <w:rsid w:val="00AA630C"/>
    <w:rsid w:val="00AB0B4B"/>
    <w:rsid w:val="00AB0C91"/>
    <w:rsid w:val="00AC79E2"/>
    <w:rsid w:val="00AD6B77"/>
    <w:rsid w:val="00AE7B2B"/>
    <w:rsid w:val="00AF6329"/>
    <w:rsid w:val="00B016CB"/>
    <w:rsid w:val="00B12465"/>
    <w:rsid w:val="00B144A4"/>
    <w:rsid w:val="00B14DC6"/>
    <w:rsid w:val="00B27AB2"/>
    <w:rsid w:val="00B4673D"/>
    <w:rsid w:val="00B54B53"/>
    <w:rsid w:val="00B60B61"/>
    <w:rsid w:val="00B64A96"/>
    <w:rsid w:val="00B7748B"/>
    <w:rsid w:val="00B8476A"/>
    <w:rsid w:val="00B8553C"/>
    <w:rsid w:val="00B961A1"/>
    <w:rsid w:val="00BA4ECB"/>
    <w:rsid w:val="00BB4534"/>
    <w:rsid w:val="00BC1C6C"/>
    <w:rsid w:val="00BD4095"/>
    <w:rsid w:val="00BE04E5"/>
    <w:rsid w:val="00BE0ABA"/>
    <w:rsid w:val="00BE265A"/>
    <w:rsid w:val="00BF0F1F"/>
    <w:rsid w:val="00BF1946"/>
    <w:rsid w:val="00BF1A65"/>
    <w:rsid w:val="00BF31F3"/>
    <w:rsid w:val="00C042D3"/>
    <w:rsid w:val="00C05776"/>
    <w:rsid w:val="00C0606B"/>
    <w:rsid w:val="00C16756"/>
    <w:rsid w:val="00C16C24"/>
    <w:rsid w:val="00C37B13"/>
    <w:rsid w:val="00C37DAB"/>
    <w:rsid w:val="00C44F44"/>
    <w:rsid w:val="00C5345B"/>
    <w:rsid w:val="00C56C32"/>
    <w:rsid w:val="00C62C6F"/>
    <w:rsid w:val="00C6520F"/>
    <w:rsid w:val="00C662CD"/>
    <w:rsid w:val="00C759C8"/>
    <w:rsid w:val="00C857F1"/>
    <w:rsid w:val="00C9314D"/>
    <w:rsid w:val="00CA2E59"/>
    <w:rsid w:val="00CA6129"/>
    <w:rsid w:val="00CB1248"/>
    <w:rsid w:val="00CB2D6C"/>
    <w:rsid w:val="00CC1AAC"/>
    <w:rsid w:val="00CC36AB"/>
    <w:rsid w:val="00CE0C14"/>
    <w:rsid w:val="00CF4E06"/>
    <w:rsid w:val="00CF579B"/>
    <w:rsid w:val="00D03A32"/>
    <w:rsid w:val="00D153C6"/>
    <w:rsid w:val="00D2538F"/>
    <w:rsid w:val="00D4740B"/>
    <w:rsid w:val="00D50A23"/>
    <w:rsid w:val="00D50B7C"/>
    <w:rsid w:val="00D5716F"/>
    <w:rsid w:val="00D57A86"/>
    <w:rsid w:val="00D61EB9"/>
    <w:rsid w:val="00D66324"/>
    <w:rsid w:val="00D67202"/>
    <w:rsid w:val="00D904E4"/>
    <w:rsid w:val="00DB2384"/>
    <w:rsid w:val="00DD1191"/>
    <w:rsid w:val="00DE152B"/>
    <w:rsid w:val="00E049A2"/>
    <w:rsid w:val="00E227C4"/>
    <w:rsid w:val="00E23AF3"/>
    <w:rsid w:val="00E26D30"/>
    <w:rsid w:val="00E400F6"/>
    <w:rsid w:val="00E41572"/>
    <w:rsid w:val="00E42FB8"/>
    <w:rsid w:val="00E74C03"/>
    <w:rsid w:val="00E82CDC"/>
    <w:rsid w:val="00E84A88"/>
    <w:rsid w:val="00E864AD"/>
    <w:rsid w:val="00EA2E1A"/>
    <w:rsid w:val="00EA54FE"/>
    <w:rsid w:val="00EB0287"/>
    <w:rsid w:val="00EB24D4"/>
    <w:rsid w:val="00EC67C1"/>
    <w:rsid w:val="00ED0851"/>
    <w:rsid w:val="00ED4E7C"/>
    <w:rsid w:val="00EE226A"/>
    <w:rsid w:val="00EF3A30"/>
    <w:rsid w:val="00F022BD"/>
    <w:rsid w:val="00F10D58"/>
    <w:rsid w:val="00F16057"/>
    <w:rsid w:val="00F205AE"/>
    <w:rsid w:val="00F21B41"/>
    <w:rsid w:val="00F2386C"/>
    <w:rsid w:val="00F33B26"/>
    <w:rsid w:val="00F42AAA"/>
    <w:rsid w:val="00F47064"/>
    <w:rsid w:val="00F51C65"/>
    <w:rsid w:val="00F601BC"/>
    <w:rsid w:val="00F619F6"/>
    <w:rsid w:val="00F6319C"/>
    <w:rsid w:val="00F65795"/>
    <w:rsid w:val="00F80EAC"/>
    <w:rsid w:val="00F80F48"/>
    <w:rsid w:val="00F949DC"/>
    <w:rsid w:val="00F94E89"/>
    <w:rsid w:val="00FA7F36"/>
    <w:rsid w:val="00FB0A97"/>
    <w:rsid w:val="00FC09E4"/>
    <w:rsid w:val="00FC4BD5"/>
    <w:rsid w:val="00FC4EFC"/>
    <w:rsid w:val="00FD0698"/>
    <w:rsid w:val="00FD1AD6"/>
    <w:rsid w:val="00FD4A73"/>
    <w:rsid w:val="00FF1389"/>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4DE92-C754-4E96-9FA0-3FBF63C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6"/>
    <w:rsid w:val="0097013C"/>
    <w:rPr>
      <w:sz w:val="27"/>
      <w:szCs w:val="27"/>
      <w:shd w:val="clear" w:color="auto" w:fill="FFFFFF"/>
    </w:rPr>
  </w:style>
  <w:style w:type="paragraph" w:customStyle="1" w:styleId="6">
    <w:name w:val="Основной текст6"/>
    <w:basedOn w:val="a"/>
    <w:link w:val="a3"/>
    <w:rsid w:val="0097013C"/>
    <w:pPr>
      <w:shd w:val="clear" w:color="auto" w:fill="FFFFFF"/>
      <w:spacing w:before="300" w:after="420" w:line="0" w:lineRule="atLeast"/>
      <w:ind w:hanging="360"/>
    </w:pPr>
    <w:rPr>
      <w:sz w:val="27"/>
      <w:szCs w:val="27"/>
    </w:rPr>
  </w:style>
  <w:style w:type="paragraph" w:styleId="a4">
    <w:name w:val="No Spacing"/>
    <w:uiPriority w:val="1"/>
    <w:qFormat/>
    <w:rsid w:val="00F6319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85443"/>
    <w:pPr>
      <w:ind w:left="720"/>
      <w:contextualSpacing/>
    </w:pPr>
  </w:style>
  <w:style w:type="character" w:customStyle="1" w:styleId="5">
    <w:name w:val="Основной текст (5)_"/>
    <w:basedOn w:val="a0"/>
    <w:link w:val="50"/>
    <w:rsid w:val="0032043C"/>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32043C"/>
    <w:pPr>
      <w:shd w:val="clear" w:color="auto" w:fill="FFFFFF"/>
      <w:spacing w:before="300" w:after="720" w:line="0" w:lineRule="atLeast"/>
    </w:pPr>
    <w:rPr>
      <w:rFonts w:ascii="Times New Roman" w:eastAsia="Times New Roman" w:hAnsi="Times New Roman" w:cs="Times New Roman"/>
      <w:sz w:val="27"/>
      <w:szCs w:val="27"/>
    </w:rPr>
  </w:style>
  <w:style w:type="paragraph" w:styleId="2">
    <w:name w:val="Body Text Indent 2"/>
    <w:basedOn w:val="a"/>
    <w:link w:val="20"/>
    <w:rsid w:val="00AE7B2B"/>
    <w:pPr>
      <w:spacing w:before="120" w:after="0" w:line="360" w:lineRule="auto"/>
      <w:ind w:right="-185"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E7B2B"/>
    <w:rPr>
      <w:rFonts w:ascii="Times New Roman" w:eastAsia="Times New Roman" w:hAnsi="Times New Roman" w:cs="Times New Roman"/>
      <w:sz w:val="24"/>
      <w:szCs w:val="24"/>
      <w:lang w:eastAsia="ru-RU"/>
    </w:rPr>
  </w:style>
  <w:style w:type="character" w:styleId="a6">
    <w:name w:val="Hyperlink"/>
    <w:basedOn w:val="a0"/>
    <w:rsid w:val="00551825"/>
    <w:rPr>
      <w:color w:val="0066CC"/>
      <w:u w:val="single"/>
    </w:rPr>
  </w:style>
  <w:style w:type="character" w:customStyle="1" w:styleId="60">
    <w:name w:val="Основной текст (6)_"/>
    <w:basedOn w:val="a0"/>
    <w:link w:val="61"/>
    <w:rsid w:val="00551825"/>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551825"/>
    <w:pPr>
      <w:shd w:val="clear" w:color="auto" w:fill="FFFFFF"/>
      <w:spacing w:before="60" w:after="60" w:line="0" w:lineRule="atLeast"/>
      <w:ind w:hanging="360"/>
      <w:jc w:val="both"/>
    </w:pPr>
    <w:rPr>
      <w:rFonts w:ascii="Times New Roman" w:eastAsia="Times New Roman" w:hAnsi="Times New Roman" w:cs="Times New Roman"/>
      <w:sz w:val="23"/>
      <w:szCs w:val="23"/>
    </w:rPr>
  </w:style>
  <w:style w:type="table" w:styleId="a7">
    <w:name w:val="Table Grid"/>
    <w:basedOn w:val="a1"/>
    <w:uiPriority w:val="59"/>
    <w:rsid w:val="00B01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AD6B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6B77"/>
  </w:style>
  <w:style w:type="paragraph" w:styleId="aa">
    <w:name w:val="footer"/>
    <w:basedOn w:val="a"/>
    <w:link w:val="ab"/>
    <w:uiPriority w:val="99"/>
    <w:semiHidden/>
    <w:unhideWhenUsed/>
    <w:rsid w:val="00AD6B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6B77"/>
  </w:style>
  <w:style w:type="paragraph" w:styleId="ac">
    <w:name w:val="Balloon Text"/>
    <w:basedOn w:val="a"/>
    <w:link w:val="ad"/>
    <w:uiPriority w:val="99"/>
    <w:semiHidden/>
    <w:unhideWhenUsed/>
    <w:rsid w:val="008644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4473"/>
    <w:rPr>
      <w:rFonts w:ascii="Tahoma" w:hAnsi="Tahoma" w:cs="Tahoma"/>
      <w:sz w:val="16"/>
      <w:szCs w:val="16"/>
    </w:rPr>
  </w:style>
  <w:style w:type="paragraph" w:customStyle="1" w:styleId="s1">
    <w:name w:val="s_1"/>
    <w:basedOn w:val="a"/>
    <w:qFormat/>
    <w:rsid w:val="00EE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 Полужирный"/>
    <w:rsid w:val="006F78DE"/>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697-1517-48DF-B1C8-95344864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6</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station</cp:lastModifiedBy>
  <cp:revision>231</cp:revision>
  <cp:lastPrinted>2022-06-05T23:20:00Z</cp:lastPrinted>
  <dcterms:created xsi:type="dcterms:W3CDTF">2017-06-08T23:46:00Z</dcterms:created>
  <dcterms:modified xsi:type="dcterms:W3CDTF">2022-06-06T06:51:00Z</dcterms:modified>
</cp:coreProperties>
</file>