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F10"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от 6 февраля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конкурсный отбор на 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 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Заявочная документация принимается в рабочие дни с </w:t>
      </w:r>
      <w:r w:rsidR="00406D37">
        <w:rPr>
          <w:rFonts w:ascii="Times New Roman" w:hAnsi="Times New Roman" w:cs="Times New Roman"/>
          <w:sz w:val="28"/>
          <w:szCs w:val="28"/>
        </w:rPr>
        <w:t>27</w:t>
      </w:r>
      <w:r w:rsidRPr="00D77B98">
        <w:rPr>
          <w:rFonts w:ascii="Times New Roman" w:hAnsi="Times New Roman" w:cs="Times New Roman"/>
          <w:sz w:val="28"/>
          <w:szCs w:val="28"/>
        </w:rPr>
        <w:t xml:space="preserve"> февраля по </w:t>
      </w:r>
      <w:r w:rsidR="00406D37">
        <w:rPr>
          <w:rFonts w:ascii="Times New Roman" w:hAnsi="Times New Roman" w:cs="Times New Roman"/>
          <w:sz w:val="28"/>
          <w:szCs w:val="28"/>
        </w:rPr>
        <w:t>10</w:t>
      </w:r>
      <w:r w:rsidR="00176232">
        <w:rPr>
          <w:rFonts w:ascii="Times New Roman" w:hAnsi="Times New Roman" w:cs="Times New Roman"/>
          <w:sz w:val="28"/>
          <w:szCs w:val="28"/>
        </w:rPr>
        <w:t> </w:t>
      </w:r>
      <w:r w:rsidR="00406D37">
        <w:rPr>
          <w:rFonts w:ascii="Times New Roman" w:hAnsi="Times New Roman" w:cs="Times New Roman"/>
          <w:sz w:val="28"/>
          <w:szCs w:val="28"/>
        </w:rPr>
        <w:t>марта</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пятница с 09.00 до 16.30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406D37">
        <w:rPr>
          <w:rFonts w:ascii="Times New Roman" w:hAnsi="Times New Roman" w:cs="Times New Roman"/>
          <w:sz w:val="28"/>
          <w:szCs w:val="28"/>
        </w:rPr>
        <w:t>27</w:t>
      </w:r>
      <w:r w:rsidR="003A1B51" w:rsidRPr="00D77B98">
        <w:rPr>
          <w:rFonts w:ascii="Times New Roman" w:hAnsi="Times New Roman" w:cs="Times New Roman"/>
          <w:sz w:val="28"/>
          <w:szCs w:val="28"/>
        </w:rPr>
        <w:t> </w:t>
      </w:r>
      <w:r w:rsidRPr="00D77B98">
        <w:rPr>
          <w:rFonts w:ascii="Times New Roman" w:hAnsi="Times New Roman" w:cs="Times New Roman"/>
          <w:sz w:val="28"/>
          <w:szCs w:val="28"/>
        </w:rPr>
        <w:t>февраля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BC4216" w:rsidRPr="00D77B98">
        <w:rPr>
          <w:rFonts w:ascii="Times New Roman" w:hAnsi="Times New Roman" w:cs="Times New Roman"/>
          <w:sz w:val="28"/>
          <w:szCs w:val="28"/>
        </w:rPr>
        <w:t>3</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10</w:t>
      </w:r>
      <w:r w:rsidRPr="00D77B98">
        <w:rPr>
          <w:rFonts w:ascii="Times New Roman" w:hAnsi="Times New Roman" w:cs="Times New Roman"/>
          <w:sz w:val="28"/>
          <w:szCs w:val="28"/>
        </w:rPr>
        <w:t xml:space="preserve"> </w:t>
      </w:r>
      <w:r w:rsidR="00406D37">
        <w:rPr>
          <w:rFonts w:ascii="Times New Roman" w:hAnsi="Times New Roman" w:cs="Times New Roman"/>
          <w:sz w:val="28"/>
          <w:szCs w:val="28"/>
        </w:rPr>
        <w:t>марта</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w:t>
      </w:r>
      <w:r w:rsidR="00406D37">
        <w:rPr>
          <w:rFonts w:ascii="Times New Roman" w:hAnsi="Times New Roman" w:cs="Times New Roman"/>
          <w:sz w:val="28"/>
          <w:szCs w:val="28"/>
        </w:rPr>
        <w:t xml:space="preserve"> </w:t>
      </w:r>
      <w:r w:rsidRPr="00D77B98">
        <w:rPr>
          <w:rFonts w:ascii="Times New Roman" w:hAnsi="Times New Roman" w:cs="Times New Roman"/>
          <w:sz w:val="28"/>
          <w:szCs w:val="28"/>
        </w:rPr>
        <w:t>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r w:rsidRPr="00D77B98">
        <w:rPr>
          <w:rFonts w:ascii="Times New Roman" w:hAnsi="Times New Roman" w:cs="Times New Roman"/>
          <w:sz w:val="28"/>
          <w:szCs w:val="28"/>
        </w:rPr>
        <w:t>Е</w:t>
      </w:r>
      <w:r w:rsidRPr="00D77B98">
        <w:rPr>
          <w:rFonts w:ascii="Times New Roman" w:hAnsi="Times New Roman" w:cs="Times New Roman"/>
          <w:sz w:val="28"/>
          <w:szCs w:val="28"/>
          <w:lang w:val="en-US"/>
        </w:rPr>
        <w:t xml:space="preserve">-mail: </w:t>
      </w:r>
      <w:hyperlink r:id="rId5" w:history="1">
        <w:r w:rsidRPr="00D77B98">
          <w:rPr>
            <w:rStyle w:val="a4"/>
            <w:rFonts w:ascii="Times New Roman" w:hAnsi="Times New Roman" w:cs="Times New Roman"/>
            <w:sz w:val="28"/>
            <w:szCs w:val="28"/>
            <w:lang w:val="en-US"/>
          </w:rPr>
          <w:t>pochta@mcx.e-zab.ru</w:t>
        </w:r>
      </w:hyperlink>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r w:rsidRPr="00D77B98">
        <w:rPr>
          <w:rFonts w:ascii="Times New Roman" w:hAnsi="Times New Roman" w:cs="Times New Roman"/>
          <w:sz w:val="28"/>
          <w:szCs w:val="28"/>
          <w:lang w:val="en-US"/>
        </w:rPr>
        <w:t>mcx</w:t>
      </w:r>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w:t>
      </w:r>
      <w:r w:rsidR="00BD2709">
        <w:rPr>
          <w:rFonts w:ascii="Times New Roman" w:hAnsi="Times New Roman" w:cs="Times New Roman"/>
          <w:sz w:val="28"/>
          <w:szCs w:val="28"/>
        </w:rPr>
        <w:t>,</w:t>
      </w:r>
      <w:r w:rsidRPr="00D77B98">
        <w:rPr>
          <w:rFonts w:ascii="Times New Roman" w:hAnsi="Times New Roman" w:cs="Times New Roman"/>
          <w:sz w:val="28"/>
          <w:szCs w:val="28"/>
        </w:rPr>
        <w:t xml:space="preserve"> </w:t>
      </w:r>
      <w:r w:rsidR="00BD2709" w:rsidRPr="00876383">
        <w:rPr>
          <w:rFonts w:ascii="Times New Roman" w:hAnsi="Times New Roman"/>
          <w:sz w:val="28"/>
          <w:szCs w:val="28"/>
        </w:rPr>
        <w:t>реализаци</w:t>
      </w:r>
      <w:r w:rsidR="00BD2709">
        <w:rPr>
          <w:rFonts w:ascii="Times New Roman" w:hAnsi="Times New Roman"/>
          <w:sz w:val="28"/>
          <w:szCs w:val="28"/>
        </w:rPr>
        <w:t>и</w:t>
      </w:r>
      <w:r w:rsidR="00BD2709" w:rsidRPr="00876383">
        <w:rPr>
          <w:rFonts w:ascii="Times New Roman" w:hAnsi="Times New Roman"/>
          <w:sz w:val="28"/>
          <w:szCs w:val="28"/>
        </w:rPr>
        <w:t xml:space="preserve"> проекта грантополучателя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1) количество проектов  развития семейных ферм, реализуемых с помощью грантовой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2) прирост объема сельскохозяйственной продукции, произведенной в отчетном году грантополучателями, за последние 5 лет (включая отчетный год), по отношению к предыдущему году.</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грантополучателя льготного инвестиционного кредита в соответствии с </w:t>
      </w:r>
      <w:hyperlink r:id="rId6"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 xml:space="preserve">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Сроки реализации проектов грантополучателей – 5 лет</w:t>
      </w:r>
      <w:r w:rsidR="0067607B" w:rsidRPr="00D77B98">
        <w:rPr>
          <w:rFonts w:ascii="Times New Roman" w:hAnsi="Times New Roman" w:cs="Times New Roman"/>
          <w:sz w:val="28"/>
          <w:szCs w:val="28"/>
        </w:rPr>
        <w:t xml:space="preserve"> </w:t>
      </w:r>
      <w:r w:rsidR="00473172" w:rsidRPr="00473172">
        <w:rPr>
          <w:rFonts w:ascii="Times New Roman" w:hAnsi="Times New Roman" w:cs="Times New Roman"/>
          <w:sz w:val="28"/>
          <w:szCs w:val="28"/>
        </w:rPr>
        <w:t>с даты получения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с даты предоставления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Pr="00467A9B">
        <w:rPr>
          <w:rFonts w:ascii="Times New Roman" w:hAnsi="Times New Roman" w:cs="Times New Roman"/>
          <w:sz w:val="28"/>
          <w:szCs w:val="28"/>
        </w:rPr>
        <w:t xml:space="preserve"> </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Российской Федерации, индивидуальные предприниматели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в текущем финансовом году средства из бюджета Забайкальского края на основании иных правовых актов Забайкальского края  на цели </w:t>
      </w:r>
      <w:r w:rsidRPr="00D77B98">
        <w:rPr>
          <w:rFonts w:ascii="Times New Roman" w:hAnsi="Times New Roman" w:cs="Times New Roman"/>
          <w:sz w:val="28"/>
          <w:szCs w:val="28"/>
        </w:rPr>
        <w:t>развития на сельских территориях и на территориях сельских агломераций Забайкальского края малого и среднего предпринимательства</w:t>
      </w:r>
      <w:r>
        <w:rPr>
          <w:rFonts w:ascii="Times New Roman" w:hAnsi="Times New Roman" w:cs="Times New Roman"/>
          <w:sz w:val="28"/>
          <w:szCs w:val="28"/>
        </w:rPr>
        <w:t>,</w:t>
      </w:r>
      <w:r w:rsidRPr="00D77B98">
        <w:rPr>
          <w:rFonts w:ascii="Times New Roman" w:hAnsi="Times New Roman" w:cs="Times New Roman"/>
          <w:sz w:val="28"/>
          <w:szCs w:val="28"/>
        </w:rPr>
        <w:t xml:space="preserve"> </w:t>
      </w:r>
      <w:r w:rsidRPr="00467A9B">
        <w:rPr>
          <w:rFonts w:ascii="Times New Roman" w:hAnsi="Times New Roman" w:cs="Times New Roman"/>
          <w:sz w:val="28"/>
          <w:szCs w:val="28"/>
        </w:rPr>
        <w:t>реализации проекта грантополучателя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осуществлять деятельность на сельской территории или на территории сельской агломерации и представлять отчетность о реализации проекта грантополучателя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достигнуть показателей деятельности, предусмотренных проектом грантополучателя;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 не менее 5 лет с даты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50020F" w:rsidRDefault="00C85AD2"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не имеющие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на дату </w:t>
      </w:r>
      <w:r w:rsidRPr="00632A3C">
        <w:rPr>
          <w:rFonts w:ascii="Times New Roman" w:hAnsi="Times New Roman" w:cs="Times New Roman"/>
          <w:sz w:val="28"/>
          <w:szCs w:val="28"/>
        </w:rPr>
        <w:t>формирования налоговым органом ответа на межведомственный запрос Министерства</w:t>
      </w:r>
      <w:r>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w:t>
      </w:r>
      <w:r>
        <w:rPr>
          <w:rFonts w:ascii="Times New Roman" w:hAnsi="Times New Roman"/>
          <w:sz w:val="28"/>
          <w:szCs w:val="28"/>
        </w:rPr>
        <w:t xml:space="preserve"> режима в Российской Федерации»;</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1) заявку на участие в конкурсном отборе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xml:space="preserve">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22</w:t>
      </w:r>
      <w:r w:rsidRPr="0021040E">
        <w:rPr>
          <w:rFonts w:ascii="Times New Roman" w:hAnsi="Times New Roman" w:cs="Times New Roman"/>
          <w:sz w:val="28"/>
          <w:szCs w:val="28"/>
        </w:rPr>
        <w:t xml:space="preserve"> «О проведении 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3) проект грантополучателя,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грантополучателя»</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 xml:space="preserve">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w:t>
      </w:r>
      <w:r w:rsidRPr="000413D1">
        <w:rPr>
          <w:rFonts w:ascii="Times New Roman" w:hAnsi="Times New Roman" w:cs="Times New Roman"/>
          <w:sz w:val="28"/>
          <w:szCs w:val="28"/>
        </w:rPr>
        <w:lastRenderedPageBreak/>
        <w:t>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грантополучателя»</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грантополучателя);</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 xml:space="preserve">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w:t>
      </w:r>
      <w:r w:rsidR="00FA1562" w:rsidRPr="00FA1562">
        <w:rPr>
          <w:rFonts w:ascii="Times New Roman" w:hAnsi="Times New Roman" w:cs="Times New Roman"/>
          <w:sz w:val="28"/>
          <w:szCs w:val="28"/>
        </w:rPr>
        <w:lastRenderedPageBreak/>
        <w:t>их сохранность в течение не менее 5 лет с даты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грантополучателя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 xml:space="preserve">д) использовать (освоить) грант на развитие семейной фермы в </w:t>
      </w:r>
      <w:proofErr w:type="gramStart"/>
      <w:r w:rsidRPr="00A91891">
        <w:rPr>
          <w:rFonts w:ascii="Times New Roman" w:hAnsi="Times New Roman" w:cs="Times New Roman"/>
          <w:sz w:val="28"/>
          <w:szCs w:val="28"/>
        </w:rPr>
        <w:t>течение  24</w:t>
      </w:r>
      <w:proofErr w:type="gramEnd"/>
      <w:r w:rsidRPr="00A91891">
        <w:rPr>
          <w:rFonts w:ascii="Times New Roman" w:hAnsi="Times New Roman" w:cs="Times New Roman"/>
          <w:sz w:val="28"/>
          <w:szCs w:val="28"/>
        </w:rPr>
        <w:t xml:space="preserve"> месяцев со дня поступления денежных средств на его счет и использовать имущество, закупаемое за счет средств гранта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достигнуть плановых показателей деятельности, предусмотренных проектом грантополучателя.</w:t>
      </w:r>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14) выписку из банковского счета, подтверждающую наличие на счете заявителя собственных средств и (или) заемных средств в размере не менее 10 процентов затрат на реализацию проекта грантополучателя,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lastRenderedPageBreak/>
        <w:t>2) копии документов, подтверждающих наличие у главы семейной фермы в собственности или на правах законного владения и пользования 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4) копию сведений о застрахованных лицах на последнюю отчетную дату по форме, утвержденной постановлением Правления Пенсионного фонда Российской Федерации от 1</w:t>
      </w:r>
      <w:r w:rsidR="00666964" w:rsidRPr="00666964">
        <w:rPr>
          <w:rFonts w:ascii="Times New Roman" w:hAnsi="Times New Roman" w:cs="Times New Roman"/>
          <w:sz w:val="28"/>
          <w:szCs w:val="28"/>
        </w:rPr>
        <w:t>5</w:t>
      </w:r>
      <w:r w:rsidRPr="00666964">
        <w:rPr>
          <w:rFonts w:ascii="Times New Roman" w:hAnsi="Times New Roman" w:cs="Times New Roman"/>
          <w:sz w:val="28"/>
          <w:szCs w:val="28"/>
        </w:rPr>
        <w:t xml:space="preserve"> </w:t>
      </w:r>
      <w:r w:rsidR="00666964" w:rsidRPr="00666964">
        <w:rPr>
          <w:rFonts w:ascii="Times New Roman" w:hAnsi="Times New Roman" w:cs="Times New Roman"/>
          <w:sz w:val="28"/>
          <w:szCs w:val="28"/>
        </w:rPr>
        <w:t>апреля</w:t>
      </w:r>
      <w:r w:rsidRPr="00666964">
        <w:rPr>
          <w:rFonts w:ascii="Times New Roman" w:hAnsi="Times New Roman" w:cs="Times New Roman"/>
          <w:sz w:val="28"/>
          <w:szCs w:val="28"/>
        </w:rPr>
        <w:t xml:space="preserve"> 20</w:t>
      </w:r>
      <w:r w:rsidR="00666964" w:rsidRPr="00666964">
        <w:rPr>
          <w:rFonts w:ascii="Times New Roman" w:hAnsi="Times New Roman" w:cs="Times New Roman"/>
          <w:sz w:val="28"/>
          <w:szCs w:val="28"/>
        </w:rPr>
        <w:t>21</w:t>
      </w:r>
      <w:r w:rsidRPr="00666964">
        <w:rPr>
          <w:rFonts w:ascii="Times New Roman" w:hAnsi="Times New Roman" w:cs="Times New Roman"/>
          <w:sz w:val="28"/>
          <w:szCs w:val="28"/>
        </w:rPr>
        <w:t xml:space="preserve"> года № </w:t>
      </w:r>
      <w:r w:rsidR="00666964" w:rsidRPr="00666964">
        <w:rPr>
          <w:rFonts w:ascii="Times New Roman" w:hAnsi="Times New Roman" w:cs="Times New Roman"/>
          <w:sz w:val="28"/>
          <w:szCs w:val="28"/>
        </w:rPr>
        <w:t>10</w:t>
      </w:r>
      <w:r w:rsidRPr="00666964">
        <w:rPr>
          <w:rFonts w:ascii="Times New Roman" w:hAnsi="Times New Roman" w:cs="Times New Roman"/>
          <w:sz w:val="28"/>
          <w:szCs w:val="28"/>
        </w:rPr>
        <w:t>3п.</w:t>
      </w:r>
    </w:p>
    <w:p w:rsidR="0050020F" w:rsidRPr="00D67A78" w:rsidRDefault="00D67A78" w:rsidP="00F93290">
      <w:pPr>
        <w:spacing w:after="0" w:line="240" w:lineRule="auto"/>
        <w:ind w:firstLine="708"/>
        <w:jc w:val="both"/>
        <w:rPr>
          <w:rFonts w:ascii="Times New Roman" w:hAnsi="Times New Roman" w:cs="Times New Roman"/>
          <w:sz w:val="28"/>
          <w:szCs w:val="28"/>
        </w:rPr>
      </w:pPr>
      <w:r w:rsidRPr="00D67A78">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прошитой совместно с заявочной документацией. Документы, предоставляемые в виде копий, должны быть заверены подписью и печатью заявителя.</w:t>
      </w:r>
      <w:r w:rsidR="0050020F" w:rsidRPr="00D67A78">
        <w:rPr>
          <w:rFonts w:ascii="Times New Roman" w:hAnsi="Times New Roman" w:cs="Times New Roman"/>
          <w:sz w:val="28"/>
          <w:szCs w:val="28"/>
        </w:rPr>
        <w:t xml:space="preserve"> </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lastRenderedPageBreak/>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заявочная документация возвращается заявителю Министерством в течение 10 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50020F" w:rsidRPr="00F802D4">
        <w:rPr>
          <w:rFonts w:ascii="Times New Roman" w:hAnsi="Times New Roman" w:cs="Times New Roman"/>
          <w:sz w:val="28"/>
          <w:szCs w:val="28"/>
        </w:rPr>
        <w:t xml:space="preserve"> </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w:t>
      </w:r>
      <w:r w:rsidRPr="006429D8">
        <w:rPr>
          <w:rFonts w:ascii="Times New Roman" w:hAnsi="Times New Roman" w:cs="Times New Roman"/>
          <w:sz w:val="28"/>
          <w:szCs w:val="28"/>
        </w:rPr>
        <w:t xml:space="preserve"> </w:t>
      </w:r>
      <w:r w:rsidR="006429D8" w:rsidRPr="006429D8">
        <w:rPr>
          <w:rFonts w:ascii="Times New Roman" w:hAnsi="Times New Roman" w:cs="Times New Roman"/>
          <w:sz w:val="28"/>
          <w:szCs w:val="28"/>
        </w:rPr>
        <w:t>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r w:rsidR="006429D8" w:rsidRPr="00E75AC2">
        <w:rPr>
          <w:rFonts w:ascii="Times New Roman" w:hAnsi="Times New Roman" w:cs="Times New Roman"/>
          <w:sz w:val="28"/>
          <w:szCs w:val="28"/>
        </w:rPr>
        <w:t>грантополучателя»</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lastRenderedPageBreak/>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гр</w:t>
      </w:r>
      <w:r w:rsidR="00310FB3">
        <w:rPr>
          <w:rFonts w:ascii="Times New Roman" w:hAnsi="Times New Roman" w:cs="Times New Roman"/>
          <w:sz w:val="28"/>
          <w:szCs w:val="28"/>
        </w:rPr>
        <w:t>анта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r w:rsidRPr="00782CB1">
        <w:rPr>
          <w:rFonts w:ascii="Times New Roman" w:hAnsi="Times New Roman" w:cs="Times New Roman"/>
          <w:sz w:val="28"/>
          <w:szCs w:val="28"/>
        </w:rPr>
        <w:t xml:space="preserve"> </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Pr="00782CB1">
        <w:rPr>
          <w:rFonts w:ascii="Times New Roman" w:hAnsi="Times New Roman" w:cs="Times New Roman"/>
          <w:sz w:val="28"/>
          <w:szCs w:val="28"/>
        </w:rPr>
        <w:t xml:space="preserve">в рабочие дни с </w:t>
      </w:r>
      <w:r w:rsidR="00782CB1" w:rsidRPr="00782CB1">
        <w:rPr>
          <w:rFonts w:ascii="Times New Roman" w:hAnsi="Times New Roman" w:cs="Times New Roman"/>
          <w:sz w:val="28"/>
          <w:szCs w:val="28"/>
        </w:rPr>
        <w:t>6</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февраля</w:t>
      </w:r>
      <w:r w:rsidRPr="00782CB1">
        <w:rPr>
          <w:rFonts w:ascii="Times New Roman" w:hAnsi="Times New Roman" w:cs="Times New Roman"/>
          <w:sz w:val="28"/>
          <w:szCs w:val="28"/>
        </w:rPr>
        <w:t xml:space="preserve"> по </w:t>
      </w:r>
      <w:r w:rsidR="00782CB1" w:rsidRPr="00782CB1">
        <w:rPr>
          <w:rFonts w:ascii="Times New Roman" w:hAnsi="Times New Roman" w:cs="Times New Roman"/>
          <w:sz w:val="28"/>
          <w:szCs w:val="28"/>
        </w:rPr>
        <w:t>10</w:t>
      </w:r>
      <w:r w:rsidRPr="00782CB1">
        <w:rPr>
          <w:rFonts w:ascii="Times New Roman" w:hAnsi="Times New Roman" w:cs="Times New Roman"/>
          <w:sz w:val="28"/>
          <w:szCs w:val="28"/>
        </w:rPr>
        <w:t xml:space="preserve"> </w:t>
      </w:r>
      <w:r w:rsidR="00782CB1" w:rsidRPr="00782CB1">
        <w:rPr>
          <w:rFonts w:ascii="Times New Roman" w:hAnsi="Times New Roman" w:cs="Times New Roman"/>
          <w:sz w:val="28"/>
          <w:szCs w:val="28"/>
        </w:rPr>
        <w:t>марта</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BC4216" w:rsidRPr="00782CB1">
        <w:rPr>
          <w:rFonts w:ascii="Times New Roman" w:hAnsi="Times New Roman" w:cs="Times New Roman"/>
          <w:sz w:val="28"/>
          <w:szCs w:val="28"/>
        </w:rPr>
        <w:t>3</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w:t>
      </w:r>
      <w:r w:rsidR="00BC4216" w:rsidRPr="00782CB1">
        <w:rPr>
          <w:rFonts w:ascii="Times New Roman" w:hAnsi="Times New Roman" w:cs="Times New Roman"/>
          <w:sz w:val="28"/>
          <w:szCs w:val="28"/>
        </w:rPr>
        <w:t xml:space="preserve"> </w:t>
      </w:r>
      <w:r w:rsidRPr="00782CB1">
        <w:rPr>
          <w:rFonts w:ascii="Times New Roman" w:hAnsi="Times New Roman" w:cs="Times New Roman"/>
          <w:sz w:val="28"/>
          <w:szCs w:val="28"/>
        </w:rPr>
        <w:t>(3022)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DB4F23">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DB4F23" w:rsidRPr="00DB4F23">
        <w:rPr>
          <w:rFonts w:ascii="Times New Roman" w:eastAsiaTheme="minorEastAsia" w:hAnsi="Times New Roman" w:cs="Times New Roman"/>
          <w:sz w:val="28"/>
          <w:szCs w:val="28"/>
          <w:lang w:eastAsia="ru-RU"/>
        </w:rPr>
        <w:t>2</w:t>
      </w:r>
      <w:r w:rsidRPr="00DB4F23">
        <w:rPr>
          <w:rFonts w:ascii="Times New Roman" w:eastAsiaTheme="minorEastAsia" w:hAnsi="Times New Roman" w:cs="Times New Roman"/>
          <w:sz w:val="28"/>
          <w:szCs w:val="28"/>
          <w:lang w:eastAsia="ru-RU"/>
        </w:rPr>
        <w:t> </w:t>
      </w:r>
      <w:r w:rsidR="00DB4F23" w:rsidRPr="00DB4F23">
        <w:rPr>
          <w:rFonts w:ascii="Times New Roman" w:eastAsiaTheme="minorEastAsia" w:hAnsi="Times New Roman" w:cs="Times New Roman"/>
          <w:sz w:val="28"/>
          <w:szCs w:val="28"/>
          <w:lang w:eastAsia="ru-RU"/>
        </w:rPr>
        <w:t>февраля</w:t>
      </w:r>
      <w:r w:rsidRPr="00DB4F23">
        <w:rPr>
          <w:rFonts w:ascii="Times New Roman" w:eastAsiaTheme="minorEastAsia" w:hAnsi="Times New Roman" w:cs="Times New Roman"/>
          <w:sz w:val="28"/>
          <w:szCs w:val="28"/>
          <w:lang w:eastAsia="ru-RU"/>
        </w:rPr>
        <w:t xml:space="preserve">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года № </w:t>
      </w:r>
      <w:r w:rsidR="00DB4F23" w:rsidRPr="00DB4F23">
        <w:rPr>
          <w:rFonts w:ascii="Times New Roman" w:eastAsiaTheme="minorEastAsia" w:hAnsi="Times New Roman" w:cs="Times New Roman"/>
          <w:sz w:val="28"/>
          <w:szCs w:val="28"/>
          <w:lang w:eastAsia="ru-RU"/>
        </w:rPr>
        <w:t>22</w:t>
      </w:r>
      <w:r w:rsidRPr="00DB4F23">
        <w:rPr>
          <w:rFonts w:ascii="Times New Roman" w:eastAsiaTheme="minorEastAsia" w:hAnsi="Times New Roman" w:cs="Times New Roman"/>
          <w:sz w:val="28"/>
          <w:szCs w:val="28"/>
          <w:lang w:eastAsia="ru-RU"/>
        </w:rPr>
        <w:t xml:space="preserve"> «О проведении 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lastRenderedPageBreak/>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грантополучателя»;</w:t>
      </w:r>
    </w:p>
    <w:p w:rsidR="008D2D74" w:rsidRPr="00A74D4D" w:rsidRDefault="008D2D74" w:rsidP="008D2D74">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25 мая 2021 года № 73 «О создании региональной конкурсной комиссии для отбора проектов грантополучателей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средств грантов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 25 марта 2022 года № 49).</w:t>
      </w:r>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CB69FA" w:rsidRPr="00CB69FA" w:rsidRDefault="00CB69FA" w:rsidP="00CB69FA">
      <w:pPr>
        <w:pStyle w:val="a9"/>
        <w:spacing w:before="0" w:beforeAutospacing="0" w:after="0" w:afterAutospacing="0" w:line="360" w:lineRule="atLeast"/>
        <w:ind w:left="450" w:right="450"/>
        <w:jc w:val="both"/>
        <w:rPr>
          <w:rFonts w:ascii="Arial Regular" w:hAnsi="Arial Regular"/>
          <w:sz w:val="27"/>
          <w:szCs w:val="27"/>
        </w:rPr>
      </w:pPr>
      <w:r w:rsidRPr="00CB69FA">
        <w:rPr>
          <w:rFonts w:ascii="Arial Regular" w:hAnsi="Arial Regular"/>
          <w:sz w:val="27"/>
          <w:szCs w:val="27"/>
        </w:rPr>
        <w:t>Заявочная документация будет приниматься в краевом Минсельхозе с 27 февраля по 10 марта. Победителям конкурса на предоставление грантов семейным фермам в этом году выделят средства господдержки на общую сумму 94,1 миллиона рублей», - рассказал министр.</w:t>
      </w:r>
    </w:p>
    <w:p w:rsidR="00CB69FA" w:rsidRPr="00CB69FA" w:rsidRDefault="00CB69FA" w:rsidP="00CB69FA">
      <w:pPr>
        <w:pStyle w:val="a9"/>
        <w:spacing w:before="0" w:beforeAutospacing="0" w:after="270" w:afterAutospacing="0" w:line="360" w:lineRule="atLeast"/>
        <w:ind w:left="450" w:right="450"/>
        <w:jc w:val="both"/>
        <w:rPr>
          <w:rFonts w:ascii="Arial Regular" w:hAnsi="Arial Regular"/>
          <w:sz w:val="27"/>
          <w:szCs w:val="27"/>
        </w:rPr>
      </w:pPr>
      <w:r w:rsidRPr="00CB69FA">
        <w:rPr>
          <w:rFonts w:ascii="Arial Regular" w:hAnsi="Arial Regular"/>
          <w:sz w:val="27"/>
          <w:szCs w:val="27"/>
        </w:rPr>
        <w:t>По его словам, с 2023 года грантополучателям расширили возможности использования финансовых средств.</w:t>
      </w:r>
    </w:p>
    <w:p w:rsidR="00CB69FA" w:rsidRPr="00CB69FA" w:rsidRDefault="00CB69FA" w:rsidP="00CB69FA">
      <w:pPr>
        <w:pStyle w:val="a9"/>
        <w:spacing w:before="0" w:beforeAutospacing="0" w:after="270" w:afterAutospacing="0" w:line="360" w:lineRule="atLeast"/>
        <w:ind w:left="450" w:right="450"/>
        <w:jc w:val="both"/>
        <w:rPr>
          <w:rFonts w:ascii="Arial Regular" w:hAnsi="Arial Regular"/>
          <w:sz w:val="27"/>
          <w:szCs w:val="27"/>
        </w:rPr>
      </w:pPr>
      <w:r w:rsidRPr="00CB69FA">
        <w:rPr>
          <w:rFonts w:ascii="Arial Regular" w:hAnsi="Arial Regular"/>
          <w:sz w:val="27"/>
          <w:szCs w:val="27"/>
        </w:rPr>
        <w:t xml:space="preserve">«Часть субсидии можно будет направить на покупку участков </w:t>
      </w:r>
      <w:proofErr w:type="spellStart"/>
      <w:r w:rsidRPr="00CB69FA">
        <w:rPr>
          <w:rFonts w:ascii="Arial Regular" w:hAnsi="Arial Regular"/>
          <w:sz w:val="27"/>
          <w:szCs w:val="27"/>
        </w:rPr>
        <w:t>сельхозназначения</w:t>
      </w:r>
      <w:proofErr w:type="spellEnd"/>
      <w:r w:rsidRPr="00CB69FA">
        <w:rPr>
          <w:rFonts w:ascii="Arial Regular" w:hAnsi="Arial Regular"/>
          <w:sz w:val="27"/>
          <w:szCs w:val="27"/>
        </w:rPr>
        <w:t>, которые находятся в собственности у муниципалитетов. Также изменились условия по созданию рабочих мест: теперь на каждые 10 миллионов рублей гранта фермеру нужно будет трудоустроить одного человека – ранее было необходимо создать три рабочих места независимо от суммы», - пояснил Денис Бочкарев.</w:t>
      </w:r>
    </w:p>
    <w:p w:rsidR="00CB69FA" w:rsidRPr="00CB69FA" w:rsidRDefault="00CB69FA" w:rsidP="00CB69FA">
      <w:pPr>
        <w:pStyle w:val="a9"/>
        <w:spacing w:before="0" w:beforeAutospacing="0" w:after="270" w:afterAutospacing="0" w:line="360" w:lineRule="atLeast"/>
        <w:ind w:left="450" w:right="450"/>
        <w:jc w:val="both"/>
        <w:rPr>
          <w:rFonts w:ascii="Arial Regular" w:hAnsi="Arial Regular"/>
          <w:sz w:val="27"/>
          <w:szCs w:val="27"/>
        </w:rPr>
      </w:pPr>
      <w:r w:rsidRPr="00CB69FA">
        <w:rPr>
          <w:rFonts w:ascii="Arial Regular" w:hAnsi="Arial Regular"/>
          <w:sz w:val="27"/>
          <w:szCs w:val="27"/>
        </w:rPr>
        <w:t xml:space="preserve">Средства гранта на развитие семейных ферм могут направляться на приобретение, строительство, капитальный ремонт, реконструкцию или модернизацию производственных объектов, а также на покупку оборудования, техники и специализированного </w:t>
      </w:r>
      <w:r w:rsidRPr="00CB69FA">
        <w:rPr>
          <w:rFonts w:ascii="Arial Regular" w:hAnsi="Arial Regular"/>
          <w:sz w:val="27"/>
          <w:szCs w:val="27"/>
        </w:rPr>
        <w:lastRenderedPageBreak/>
        <w:t>транспорта, автономных источников электро- и газоснабжения. Кроме того, на эти средства фермеры смогут приобрести сельскохозяйственных животных.</w:t>
      </w:r>
    </w:p>
    <w:p w:rsidR="00CB69FA" w:rsidRPr="00CB69FA" w:rsidRDefault="00CB69FA" w:rsidP="00CB69FA">
      <w:pPr>
        <w:pStyle w:val="a9"/>
        <w:spacing w:before="0" w:beforeAutospacing="0" w:after="0" w:afterAutospacing="0" w:line="360" w:lineRule="atLeast"/>
        <w:ind w:left="450" w:right="450"/>
        <w:jc w:val="both"/>
        <w:rPr>
          <w:rFonts w:ascii="Arial Regular" w:hAnsi="Arial Regular"/>
          <w:sz w:val="27"/>
          <w:szCs w:val="27"/>
        </w:rPr>
      </w:pPr>
      <w:r w:rsidRPr="00CB69FA">
        <w:rPr>
          <w:rFonts w:ascii="Arial Regular" w:hAnsi="Arial Regular"/>
          <w:sz w:val="27"/>
          <w:szCs w:val="27"/>
        </w:rPr>
        <w:t>Все нормативные документы, регламентирующие конкурсный отбор, опубликованы </w:t>
      </w:r>
      <w:hyperlink r:id="rId8" w:history="1">
        <w:r w:rsidRPr="00CB69FA">
          <w:rPr>
            <w:rStyle w:val="a4"/>
            <w:rFonts w:ascii="Arial Regular" w:hAnsi="Arial Regular"/>
            <w:color w:val="auto"/>
          </w:rPr>
          <w:t>здесь</w:t>
        </w:r>
      </w:hyperlink>
      <w:r w:rsidRPr="00CB69FA">
        <w:rPr>
          <w:rFonts w:ascii="Arial Regular" w:hAnsi="Arial Regular"/>
          <w:sz w:val="27"/>
          <w:szCs w:val="27"/>
        </w:rPr>
        <w:t>.</w:t>
      </w:r>
    </w:p>
    <w:p w:rsidR="00CB69FA" w:rsidRPr="00CB69FA" w:rsidRDefault="00CB69FA" w:rsidP="00CB69FA">
      <w:pPr>
        <w:jc w:val="both"/>
        <w:rPr>
          <w:rFonts w:ascii="Times New Roman" w:hAnsi="Times New Roman"/>
          <w:sz w:val="24"/>
          <w:szCs w:val="24"/>
        </w:rPr>
      </w:pPr>
      <w:r w:rsidRPr="00CB69FA">
        <w:pict>
          <v:rect id="_x0000_i1025" style="width:0;height:.75pt" o:hralign="center" o:hrstd="t" o:hrnoshade="t" o:hr="t" fillcolor="#666" stroked="f"/>
        </w:pict>
      </w:r>
    </w:p>
    <w:p w:rsidR="00CB69FA" w:rsidRPr="00CB69FA" w:rsidRDefault="00CB69FA" w:rsidP="00CB69FA">
      <w:pPr>
        <w:pStyle w:val="a9"/>
        <w:spacing w:before="0" w:beforeAutospacing="0" w:after="0" w:afterAutospacing="0" w:line="360" w:lineRule="atLeast"/>
        <w:ind w:left="450" w:right="450"/>
        <w:jc w:val="both"/>
        <w:rPr>
          <w:rFonts w:ascii="Arial Regular" w:hAnsi="Arial Regular"/>
          <w:sz w:val="27"/>
          <w:szCs w:val="27"/>
        </w:rPr>
      </w:pPr>
      <w:r w:rsidRPr="00CB69FA">
        <w:rPr>
          <w:rFonts w:ascii="Arial Regular" w:hAnsi="Arial Regular"/>
          <w:i/>
          <w:iCs/>
          <w:sz w:val="27"/>
          <w:szCs w:val="27"/>
        </w:rPr>
        <w:t>Помощник </w:t>
      </w:r>
      <w:r w:rsidRPr="00CB69FA">
        <w:rPr>
          <w:rStyle w:val="aa"/>
          <w:rFonts w:ascii="Arial Regular" w:hAnsi="Arial Regular"/>
          <w:sz w:val="27"/>
          <w:szCs w:val="27"/>
        </w:rPr>
        <w:t xml:space="preserve">министра сельского хозяйства Забайкалья </w:t>
      </w:r>
      <w:proofErr w:type="spellStart"/>
      <w:r w:rsidRPr="00CB69FA">
        <w:rPr>
          <w:rStyle w:val="aa"/>
          <w:rFonts w:ascii="Arial Regular" w:hAnsi="Arial Regular"/>
          <w:sz w:val="27"/>
          <w:szCs w:val="27"/>
        </w:rPr>
        <w:t>Баир</w:t>
      </w:r>
      <w:proofErr w:type="spellEnd"/>
      <w:r w:rsidRPr="00CB69FA">
        <w:rPr>
          <w:rStyle w:val="aa"/>
          <w:rFonts w:ascii="Arial Regular" w:hAnsi="Arial Regular"/>
          <w:sz w:val="27"/>
          <w:szCs w:val="27"/>
        </w:rPr>
        <w:t xml:space="preserve"> </w:t>
      </w:r>
      <w:proofErr w:type="spellStart"/>
      <w:r w:rsidRPr="00CB69FA">
        <w:rPr>
          <w:rStyle w:val="aa"/>
          <w:rFonts w:ascii="Arial Regular" w:hAnsi="Arial Regular"/>
          <w:sz w:val="27"/>
          <w:szCs w:val="27"/>
        </w:rPr>
        <w:t>Намсараев</w:t>
      </w:r>
      <w:proofErr w:type="spellEnd"/>
      <w:r w:rsidRPr="00CB69FA">
        <w:rPr>
          <w:rStyle w:val="aa"/>
          <w:rFonts w:ascii="Arial Regular" w:hAnsi="Arial Regular"/>
          <w:sz w:val="27"/>
          <w:szCs w:val="27"/>
        </w:rPr>
        <w:t>.</w:t>
      </w:r>
      <w:r w:rsidRPr="00CB69FA">
        <w:rPr>
          <w:rFonts w:ascii="Arial Regular" w:hAnsi="Arial Regular"/>
          <w:i/>
          <w:iCs/>
          <w:sz w:val="27"/>
          <w:szCs w:val="27"/>
        </w:rPr>
        <w:br/>
      </w:r>
      <w:bookmarkStart w:id="0" w:name="_GoBack"/>
      <w:r w:rsidRPr="00CB69FA">
        <w:rPr>
          <w:rStyle w:val="aa"/>
          <w:rFonts w:ascii="Arial Regular" w:hAnsi="Arial Regular"/>
          <w:sz w:val="27"/>
          <w:szCs w:val="27"/>
        </w:rPr>
        <w:t>Телефон для СМИ.: 8 (3022) 36-49-23, e-mail:</w:t>
      </w:r>
      <w:hyperlink r:id="rId9" w:history="1">
        <w:r w:rsidRPr="00CB69FA">
          <w:rPr>
            <w:rStyle w:val="a4"/>
            <w:rFonts w:ascii="Arial Regular" w:hAnsi="Arial Regular"/>
            <w:i/>
            <w:iCs/>
            <w:color w:val="auto"/>
          </w:rPr>
          <w:t>bair79@yandex.ru</w:t>
        </w:r>
      </w:hyperlink>
    </w:p>
    <w:bookmarkEnd w:id="0"/>
    <w:p w:rsidR="00A74D4D" w:rsidRPr="00CB69FA" w:rsidRDefault="00A74D4D" w:rsidP="00CB69FA">
      <w:pPr>
        <w:spacing w:after="0" w:line="240" w:lineRule="auto"/>
        <w:jc w:val="both"/>
        <w:rPr>
          <w:rFonts w:ascii="Times New Roman" w:hAnsi="Times New Roman" w:cs="Times New Roman"/>
          <w:sz w:val="28"/>
          <w:szCs w:val="28"/>
        </w:rPr>
      </w:pPr>
    </w:p>
    <w:sectPr w:rsidR="00A74D4D" w:rsidRPr="00CB69FA" w:rsidSect="00FD57E1">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Regular">
    <w:altName w:val="Arial"/>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C4723"/>
    <w:rsid w:val="001C48C3"/>
    <w:rsid w:val="001D738B"/>
    <w:rsid w:val="001E06DD"/>
    <w:rsid w:val="001E2442"/>
    <w:rsid w:val="002103B3"/>
    <w:rsid w:val="0021040E"/>
    <w:rsid w:val="00210DF3"/>
    <w:rsid w:val="00233999"/>
    <w:rsid w:val="00275D43"/>
    <w:rsid w:val="002772D3"/>
    <w:rsid w:val="002B7538"/>
    <w:rsid w:val="002E3765"/>
    <w:rsid w:val="00310FB3"/>
    <w:rsid w:val="00313D46"/>
    <w:rsid w:val="00322554"/>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B3A"/>
    <w:rsid w:val="00695C59"/>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C3D48"/>
    <w:rsid w:val="008D2D74"/>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B7112C"/>
    <w:rsid w:val="00B7730E"/>
    <w:rsid w:val="00B95EF1"/>
    <w:rsid w:val="00BB0EFE"/>
    <w:rsid w:val="00BC4216"/>
    <w:rsid w:val="00BD2709"/>
    <w:rsid w:val="00BE0D85"/>
    <w:rsid w:val="00C003BC"/>
    <w:rsid w:val="00C00980"/>
    <w:rsid w:val="00C06258"/>
    <w:rsid w:val="00C201B9"/>
    <w:rsid w:val="00C34B30"/>
    <w:rsid w:val="00C81015"/>
    <w:rsid w:val="00C85AD2"/>
    <w:rsid w:val="00C936CB"/>
    <w:rsid w:val="00CB2D98"/>
    <w:rsid w:val="00CB69FA"/>
    <w:rsid w:val="00CC22D2"/>
    <w:rsid w:val="00CD5CF1"/>
    <w:rsid w:val="00D22DA7"/>
    <w:rsid w:val="00D30AC7"/>
    <w:rsid w:val="00D3518A"/>
    <w:rsid w:val="00D67A78"/>
    <w:rsid w:val="00D77B98"/>
    <w:rsid w:val="00D801FC"/>
    <w:rsid w:val="00D8389A"/>
    <w:rsid w:val="00DB4F23"/>
    <w:rsid w:val="00DE6BF5"/>
    <w:rsid w:val="00DF3BF5"/>
    <w:rsid w:val="00DF4BC8"/>
    <w:rsid w:val="00E010B6"/>
    <w:rsid w:val="00E22381"/>
    <w:rsid w:val="00E531A8"/>
    <w:rsid w:val="00E556A4"/>
    <w:rsid w:val="00E5705C"/>
    <w:rsid w:val="00E75AC2"/>
    <w:rsid w:val="00EA02B2"/>
    <w:rsid w:val="00EB0DD3"/>
    <w:rsid w:val="00EB6446"/>
    <w:rsid w:val="00EC593E"/>
    <w:rsid w:val="00EC6FC0"/>
    <w:rsid w:val="00F016BE"/>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DB123-C228-4630-B0DB-3748FE34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paragraph" w:styleId="a9">
    <w:name w:val="Normal (Web)"/>
    <w:basedOn w:val="a"/>
    <w:uiPriority w:val="99"/>
    <w:semiHidden/>
    <w:unhideWhenUsed/>
    <w:rsid w:val="00CB69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B6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75.ru/gospodderzhka/finansovaya-podderzhka/razvitie-semenyh-zhivotnovodcheski"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480832.1000" TargetMode="External"/><Relationship Id="rId11" Type="http://schemas.openxmlformats.org/officeDocument/2006/relationships/theme" Target="theme/theme1.xml"/><Relationship Id="rId5" Type="http://schemas.openxmlformats.org/officeDocument/2006/relationships/hyperlink" Target="mailto:pochta@mcx.e-za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ir79@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11</Pages>
  <Words>3880</Words>
  <Characters>22117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spec6</cp:lastModifiedBy>
  <cp:revision>27</cp:revision>
  <cp:lastPrinted>2023-02-03T00:27:00Z</cp:lastPrinted>
  <dcterms:created xsi:type="dcterms:W3CDTF">2022-01-20T09:17:00Z</dcterms:created>
  <dcterms:modified xsi:type="dcterms:W3CDTF">2023-02-13T01:39:00Z</dcterms:modified>
</cp:coreProperties>
</file>