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МУНИЦИПАЛЬНОГО РАЙОНА</w:t>
      </w:r>
    </w:p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5C2DB4" w:rsidRPr="005C2DB4" w:rsidRDefault="005C2DB4" w:rsidP="001F7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C2DB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5C2DB4" w:rsidRDefault="001F7E93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 марта 2023 года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F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315</w:t>
      </w:r>
    </w:p>
    <w:p w:rsidR="001F7E93" w:rsidRPr="001F7E93" w:rsidRDefault="001F7E93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DB4" w:rsidRPr="005C2DB4" w:rsidRDefault="005C2DB4" w:rsidP="005C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административной комиссии  муниципального района </w:t>
      </w:r>
      <w:r w:rsidRPr="005C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«Петровск-Забайкальский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2DB4" w:rsidRPr="005C2DB4" w:rsidRDefault="005C2DB4" w:rsidP="005C2DB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Забайка</w:t>
      </w:r>
      <w:r w:rsidR="001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 края от 4 июня 2009 года № 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 191-ЗЗК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административных комиссий и о наделении органов местного самоуправления муниципальных районов, муниципальных,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9D1" w:rsidRPr="005C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5C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0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«Петровск-Забайкальский район», Совет муниципального района «Петровск – Забайкальский район» </w:t>
      </w:r>
      <w:r w:rsidRPr="001F7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РЕШИЛ:</w:t>
      </w:r>
      <w:bookmarkStart w:id="0" w:name="_GoBack"/>
      <w:bookmarkEnd w:id="0"/>
      <w:proofErr w:type="gramEnd"/>
    </w:p>
    <w:p w:rsidR="008009D1" w:rsidRDefault="005C2DB4" w:rsidP="0080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anchor="/document/19935788/entry/1000" w:history="1">
        <w:r w:rsidRPr="00800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D1" w:rsidRPr="0080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административной комиссии  муниципального района  «Петровск-Забайкальский район»</w:t>
      </w:r>
      <w:r w:rsidR="0080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9D1" w:rsidRDefault="005C2DB4" w:rsidP="0080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Признать утратившим силу решение Совета муниципального района «Петровск-Забайкальский район» от 26 </w:t>
      </w:r>
      <w:r w:rsidR="001F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</w:t>
      </w:r>
      <w:r w:rsidRPr="005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80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0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5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009D1" w:rsidRPr="0080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административной комиссии муниципального района «Петровск-Забайкальский район», нового состава административной комиссии</w:t>
      </w:r>
      <w:r w:rsidR="001F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DB4" w:rsidRPr="005C2DB4" w:rsidRDefault="005C2DB4" w:rsidP="0080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опубликовать на информационном стенде муниципального района «Петровск-Забайкальский район» по адресу: Забайкальский край, г.</w:t>
      </w:r>
      <w:r w:rsidR="0080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ул.Горбачевского,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5C2DB4" w:rsidRPr="005C2DB4" w:rsidRDefault="005C2DB4" w:rsidP="005C2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решение вступает в силу после официального опубликования.</w:t>
      </w:r>
    </w:p>
    <w:p w:rsidR="005C2DB4" w:rsidRPr="005C2DB4" w:rsidRDefault="005C2DB4" w:rsidP="005C2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C2DB4" w:rsidRPr="005C2DB4" w:rsidRDefault="005C2DB4" w:rsidP="005C2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C2DB4" w:rsidRPr="005C2DB4" w:rsidRDefault="001F7E93" w:rsidP="005C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5C2DB4"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C2DB4" w:rsidRPr="005C2DB4" w:rsidRDefault="005C2DB4" w:rsidP="005C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                        </w:t>
      </w:r>
      <w:r w:rsidR="001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0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Михайлов</w:t>
      </w:r>
    </w:p>
    <w:p w:rsidR="005C2DB4" w:rsidRPr="005C2DB4" w:rsidRDefault="005C2DB4" w:rsidP="005C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58" w:rsidRDefault="002B6A58" w:rsidP="002B6A58">
      <w:pPr>
        <w:pStyle w:val="commenttext"/>
        <w:spacing w:before="0" w:beforeAutospacing="0" w:after="0" w:afterAutospacing="0"/>
        <w:ind w:firstLine="567"/>
        <w:jc w:val="both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color w:val="000000"/>
          <w:sz w:val="22"/>
          <w:szCs w:val="22"/>
        </w:rPr>
        <w:t> </w:t>
      </w:r>
    </w:p>
    <w:p w:rsidR="00D54EFD" w:rsidRDefault="002B6A58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ourier" w:hAnsi="Courier"/>
          <w:color w:val="000000"/>
          <w:sz w:val="22"/>
          <w:szCs w:val="22"/>
        </w:rPr>
        <w:t>              </w:t>
      </w:r>
    </w:p>
    <w:p w:rsidR="00D54EFD" w:rsidRDefault="00D54EF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4EFD" w:rsidRDefault="00D54EF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4EFD" w:rsidRDefault="00D54EF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4EFD" w:rsidRDefault="00D54EF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E93" w:rsidRDefault="001F7E93" w:rsidP="00D54EFD">
      <w:pPr>
        <w:pStyle w:val="commenttext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2B6A58" w:rsidRPr="008009D1" w:rsidRDefault="001F7E93" w:rsidP="001F7E93">
      <w:pPr>
        <w:pStyle w:val="commenttext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1F7E93" w:rsidRDefault="001F7E93" w:rsidP="001F7E93">
      <w:pPr>
        <w:pStyle w:val="commenttext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2B6A58" w:rsidRPr="008009D1">
        <w:rPr>
          <w:color w:val="000000"/>
          <w:sz w:val="28"/>
          <w:szCs w:val="28"/>
        </w:rPr>
        <w:t>к решению Совета муниципального</w:t>
      </w:r>
      <w:r>
        <w:rPr>
          <w:color w:val="000000"/>
          <w:sz w:val="28"/>
          <w:szCs w:val="28"/>
        </w:rPr>
        <w:t xml:space="preserve"> </w:t>
      </w:r>
      <w:r w:rsidR="002B6A58" w:rsidRPr="008009D1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  </w:t>
      </w:r>
    </w:p>
    <w:p w:rsidR="002B6A58" w:rsidRPr="008009D1" w:rsidRDefault="001F7E93" w:rsidP="001F7E93">
      <w:pPr>
        <w:pStyle w:val="commenttext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8009D1">
        <w:rPr>
          <w:color w:val="000000"/>
          <w:sz w:val="28"/>
          <w:szCs w:val="28"/>
        </w:rPr>
        <w:t>«Петровск-Забайкальский район»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2B6A58" w:rsidRPr="008009D1" w:rsidRDefault="001F7E93" w:rsidP="001F7E93">
      <w:pPr>
        <w:pStyle w:val="comment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D54EFD" w:rsidRPr="008009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03 марта 2023 </w:t>
      </w:r>
      <w:r w:rsidR="00D54EFD" w:rsidRPr="008009D1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315</w:t>
      </w:r>
    </w:p>
    <w:p w:rsidR="002B6A58" w:rsidRDefault="002B6A58" w:rsidP="002B6A58">
      <w:pPr>
        <w:pStyle w:val="commenttext"/>
        <w:spacing w:before="0" w:beforeAutospacing="0" w:after="0" w:afterAutospacing="0"/>
        <w:ind w:firstLine="567"/>
        <w:jc w:val="both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color w:val="000000"/>
          <w:sz w:val="22"/>
          <w:szCs w:val="22"/>
        </w:rPr>
        <w:t> </w:t>
      </w:r>
    </w:p>
    <w:p w:rsidR="002B6A58" w:rsidRPr="008009D1" w:rsidRDefault="002B6A58" w:rsidP="00D54EFD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009D1">
        <w:rPr>
          <w:b/>
          <w:bCs/>
          <w:color w:val="000000"/>
          <w:sz w:val="28"/>
          <w:szCs w:val="28"/>
        </w:rPr>
        <w:t> Положение</w:t>
      </w:r>
    </w:p>
    <w:p w:rsidR="001F7E93" w:rsidRDefault="002B6A58" w:rsidP="001F7E93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009D1">
        <w:rPr>
          <w:b/>
          <w:bCs/>
          <w:color w:val="000000"/>
          <w:sz w:val="28"/>
          <w:szCs w:val="28"/>
        </w:rPr>
        <w:t xml:space="preserve">об административной комиссии муниципального района </w:t>
      </w:r>
    </w:p>
    <w:p w:rsidR="001F7E93" w:rsidRDefault="002B6A58" w:rsidP="001F7E93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009D1">
        <w:rPr>
          <w:b/>
          <w:bCs/>
          <w:color w:val="000000"/>
          <w:sz w:val="28"/>
          <w:szCs w:val="28"/>
        </w:rPr>
        <w:t>«Петровск-Забайкальский район»</w:t>
      </w:r>
    </w:p>
    <w:p w:rsidR="002B6A58" w:rsidRPr="008009D1" w:rsidRDefault="002B6A58" w:rsidP="001F7E93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009D1">
        <w:rPr>
          <w:b/>
          <w:bCs/>
          <w:color w:val="000000"/>
          <w:sz w:val="28"/>
          <w:szCs w:val="28"/>
        </w:rPr>
        <w:t> </w:t>
      </w:r>
    </w:p>
    <w:p w:rsidR="007D07AD" w:rsidRDefault="007D07AD" w:rsidP="007D07A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</w:t>
      </w:r>
      <w:r w:rsidR="002B6A58" w:rsidRPr="007D07AD">
        <w:rPr>
          <w:color w:val="000000"/>
          <w:sz w:val="28"/>
          <w:szCs w:val="28"/>
        </w:rPr>
        <w:t>1.Административная комиссия муниципального района «Петровск-Забайкальский район» (далее – административная комиссия) является постоянно действующим коллегиальным органом, созданным в целях осуществления производства по делам об административных правонарушениях и применения мер административного принуждения.</w:t>
      </w:r>
      <w:r>
        <w:rPr>
          <w:color w:val="000000"/>
          <w:sz w:val="28"/>
          <w:szCs w:val="28"/>
        </w:rPr>
        <w:t xml:space="preserve"> </w:t>
      </w:r>
      <w:r w:rsidR="00A5435B">
        <w:rPr>
          <w:color w:val="000000"/>
          <w:sz w:val="28"/>
          <w:szCs w:val="28"/>
        </w:rPr>
        <w:t xml:space="preserve">    </w:t>
      </w:r>
      <w:r w:rsidR="002B6A58" w:rsidRPr="007D07AD">
        <w:rPr>
          <w:color w:val="000000"/>
          <w:sz w:val="28"/>
          <w:szCs w:val="28"/>
        </w:rPr>
        <w:t>Административная комиссия рассматривает дела об административных правонарушениях, предусмотренных законами Забайкальского края, в пределах полномочий, установленных законами края.</w:t>
      </w:r>
    </w:p>
    <w:p w:rsidR="002B6A58" w:rsidRPr="007D07AD" w:rsidRDefault="007D07AD" w:rsidP="007D07A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6A58" w:rsidRPr="007D07AD">
        <w:rPr>
          <w:color w:val="000000"/>
          <w:sz w:val="28"/>
          <w:szCs w:val="28"/>
        </w:rPr>
        <w:t>  2. Административная комиссия имеет печать, штампы и бланки со своим наименованием. Административная комиссия не является юридическим лицом.</w:t>
      </w:r>
    </w:p>
    <w:p w:rsidR="002B6A58" w:rsidRPr="007D07AD" w:rsidRDefault="007D07AD" w:rsidP="007D07A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 </w:t>
      </w:r>
      <w:r w:rsidR="002B6A58" w:rsidRPr="007D07A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Административная комиссия действует в границах муниципального района «Петровск-Забайкальский район», располагается по адресу: Забайкальский край, г.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Петровск-Забайкальский, ул.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Горбачевского, 19.</w:t>
      </w:r>
    </w:p>
    <w:p w:rsidR="002B6A58" w:rsidRPr="007D07AD" w:rsidRDefault="007D07AD" w:rsidP="007D07A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B6A58" w:rsidRPr="007D07AD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Срок полномочий комиссии составляет четыре года.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Административная комиссия нового состава должна быть сформирована не позднее 15 дней после даты истечения срока полномочий административной комиссии прежнего состава.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Первое заседание административной комиссии проводится не позднее 15 дней со дня ее создания.</w:t>
      </w:r>
    </w:p>
    <w:p w:rsidR="007950A2" w:rsidRPr="007D07AD" w:rsidRDefault="007D07AD" w:rsidP="00A5435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6A58" w:rsidRPr="007D07AD">
        <w:rPr>
          <w:color w:val="000000"/>
          <w:sz w:val="28"/>
          <w:szCs w:val="28"/>
        </w:rPr>
        <w:t>5.</w:t>
      </w:r>
      <w:r w:rsidR="007950A2" w:rsidRPr="007D07AD"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Административная комиссия состоит из пяти человек: председателя, заместителя председателя, ответственного с</w:t>
      </w:r>
      <w:r>
        <w:rPr>
          <w:color w:val="000000"/>
          <w:sz w:val="28"/>
          <w:szCs w:val="28"/>
        </w:rPr>
        <w:t xml:space="preserve">екретаря и иных членов комиссии. </w:t>
      </w:r>
      <w:r w:rsidR="007950A2" w:rsidRPr="007D07AD">
        <w:rPr>
          <w:color w:val="000000"/>
          <w:sz w:val="28"/>
          <w:szCs w:val="28"/>
        </w:rPr>
        <w:t>Членами административной комиссии могут быть граждане Российской Федерации, достигшие возраста 18 лет, постоянно или преимущественно проживающие на территории соответствующего муниципального образования.</w:t>
      </w:r>
      <w:r w:rsidR="00A5435B">
        <w:rPr>
          <w:color w:val="000000"/>
          <w:sz w:val="28"/>
          <w:szCs w:val="28"/>
        </w:rPr>
        <w:t xml:space="preserve"> </w:t>
      </w:r>
      <w:r w:rsidR="007950A2" w:rsidRPr="007D07AD">
        <w:rPr>
          <w:color w:val="000000"/>
          <w:sz w:val="28"/>
          <w:szCs w:val="28"/>
        </w:rPr>
        <w:t>Членами административной комиссии не могут быть лица, имеющие непогаше</w:t>
      </w:r>
      <w:r w:rsidR="00A5435B">
        <w:rPr>
          <w:color w:val="000000"/>
          <w:sz w:val="28"/>
          <w:szCs w:val="28"/>
        </w:rPr>
        <w:t>нную или неснятую судимость, при</w:t>
      </w:r>
      <w:r w:rsidR="007950A2" w:rsidRPr="007D07AD">
        <w:rPr>
          <w:color w:val="000000"/>
          <w:sz w:val="28"/>
          <w:szCs w:val="28"/>
        </w:rPr>
        <w:t xml:space="preserve">влекавшиеся к административной ответственности в течение года, </w:t>
      </w:r>
      <w:r w:rsidR="007950A2" w:rsidRPr="007D07AD">
        <w:rPr>
          <w:color w:val="000000"/>
          <w:sz w:val="28"/>
          <w:szCs w:val="28"/>
        </w:rPr>
        <w:lastRenderedPageBreak/>
        <w:t>предшествующего дню назначения в состав административной комиссии, а также признанные судом недееспособными или ограниченно дееспособными.</w:t>
      </w:r>
    </w:p>
    <w:p w:rsidR="007950A2" w:rsidRPr="007D07AD" w:rsidRDefault="007950A2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Членами административной комиссии назначаются лица только при наличии их письменного согласия.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Председатель административной комиссии организует руководство деятельностью комиссии, организует работу, председательствует на заседаниях, вносит от имени комиссии предложения органам государственной власти, органам местного самоуправления по вопросам профилактики административных правонарушений.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Заместитель комиссии выполняет поручения председателя комиссии, исполняет обязанности председателя административной комиссии в его отсутствие.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Ответственный секретарь выполняет поручения председателя административной комиссии, принимает меры по организационному обеспечению деятельности комиссии, извещает членов о месте, дате, времени заседаний, организует предварительную подготовку дела об административном правонарушении к рассмотрению на заседании комиссии, осуществляет техническое обслуживание работы комиссии, ведет делопроизводство.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Члены административной комиссии осуществляют свои полномочия на общественных началах.</w:t>
      </w:r>
    </w:p>
    <w:p w:rsidR="002B6A58" w:rsidRPr="007D07AD" w:rsidRDefault="00A5435B" w:rsidP="00A5435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B6A58" w:rsidRPr="007D07A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>Осуществление полномочий члена административной комиссии начинается со дня первого заседания административной комиссии и прекращается со дня первого заседания административной комиссии нового состава.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Полномочия члена административной комиссии прекращаются досрочно в случае: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1) подачи членом административной комиссии письменного заявления о прекращении полномочий;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2) утраты членом административной комиссии гражданства Российской Федерации;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3) вступления в отношении члена административной комиссии в законную силу обвинительного приговора суда;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5) систематического невыполнения членом административной комиссии обязанностей, выразившегося в уклонении более трех раз подряд от участия в заседаниях административной комиссии без уважительных причин;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lastRenderedPageBreak/>
        <w:t>6)смерти члена административной комиссии.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7.</w:t>
      </w:r>
      <w:r w:rsidR="007950A2" w:rsidRPr="007D07AD">
        <w:rPr>
          <w:color w:val="000000"/>
          <w:sz w:val="28"/>
          <w:szCs w:val="28"/>
        </w:rPr>
        <w:t xml:space="preserve"> </w:t>
      </w:r>
      <w:r w:rsidRPr="007D07AD">
        <w:rPr>
          <w:color w:val="000000"/>
          <w:sz w:val="28"/>
          <w:szCs w:val="28"/>
        </w:rPr>
        <w:t>Дела об административных правонарушениях рассматриваются административной комиссией на заседаниях.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Заседания проводятся не реже одного раза в месяц.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2B6A58" w:rsidRPr="007D07AD" w:rsidRDefault="002B6A58" w:rsidP="00A5435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7AD">
        <w:rPr>
          <w:color w:val="000000"/>
          <w:sz w:val="28"/>
          <w:szCs w:val="28"/>
        </w:rPr>
        <w:t>Постановления и определения по делам об административных правонарушения принимаются простым большинством голосов от числа членов административной комиссии, присутствующих на заседании.</w:t>
      </w:r>
    </w:p>
    <w:p w:rsidR="002B6A58" w:rsidRPr="007D07AD" w:rsidRDefault="00A5435B" w:rsidP="00A5435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6A58" w:rsidRPr="007D07A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9131C9">
        <w:rPr>
          <w:color w:val="000000"/>
          <w:sz w:val="28"/>
          <w:szCs w:val="28"/>
        </w:rPr>
        <w:t xml:space="preserve"> </w:t>
      </w:r>
      <w:r w:rsidR="002B6A58" w:rsidRPr="007D07AD">
        <w:rPr>
          <w:color w:val="000000"/>
          <w:sz w:val="28"/>
          <w:szCs w:val="28"/>
        </w:rPr>
        <w:t xml:space="preserve">Финансовое обеспечение деятельности административной комиссии осуществляется за счет предоставляемых местному бюджету субвенций из бюджета Забайкальского края в порядке, </w:t>
      </w:r>
      <w:r w:rsidR="007D07AD" w:rsidRPr="007D07AD">
        <w:rPr>
          <w:color w:val="000000"/>
          <w:sz w:val="28"/>
          <w:szCs w:val="28"/>
        </w:rPr>
        <w:t>устанавливаемом</w:t>
      </w:r>
      <w:r w:rsidR="002B6A58" w:rsidRPr="007D07AD">
        <w:rPr>
          <w:color w:val="000000"/>
          <w:sz w:val="28"/>
          <w:szCs w:val="28"/>
        </w:rPr>
        <w:t xml:space="preserve"> Правительством Забайкальского края.</w:t>
      </w:r>
    </w:p>
    <w:p w:rsidR="002B6A58" w:rsidRDefault="002B6A58" w:rsidP="002B6A5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6A58" w:rsidRDefault="002B6A58" w:rsidP="002B6A58">
      <w:pPr>
        <w:pStyle w:val="commenttext"/>
        <w:spacing w:before="0" w:beforeAutospacing="0" w:after="0" w:afterAutospacing="0"/>
        <w:ind w:firstLine="567"/>
        <w:jc w:val="both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color w:val="000000"/>
          <w:sz w:val="22"/>
          <w:szCs w:val="22"/>
        </w:rPr>
        <w:t> </w:t>
      </w:r>
    </w:p>
    <w:p w:rsidR="007D07AD" w:rsidRDefault="007D07A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07AD" w:rsidRDefault="007D07A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07AD" w:rsidRDefault="007D07AD" w:rsidP="002B6A58">
      <w:pPr>
        <w:pStyle w:val="commenttext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B6A58" w:rsidRDefault="002B6A58" w:rsidP="002B6A58">
      <w:pPr>
        <w:pStyle w:val="commenttext"/>
        <w:spacing w:before="0" w:beforeAutospacing="0" w:after="0" w:afterAutospacing="0"/>
        <w:ind w:firstLine="567"/>
        <w:jc w:val="both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color w:val="000000"/>
          <w:sz w:val="22"/>
          <w:szCs w:val="22"/>
        </w:rPr>
        <w:t> </w:t>
      </w:r>
    </w:p>
    <w:p w:rsidR="000817EA" w:rsidRDefault="000817EA"/>
    <w:sectPr w:rsidR="000817EA" w:rsidSect="0087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F6B"/>
    <w:multiLevelType w:val="hybridMultilevel"/>
    <w:tmpl w:val="74206158"/>
    <w:lvl w:ilvl="0" w:tplc="5A1697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7E76F5"/>
    <w:multiLevelType w:val="hybridMultilevel"/>
    <w:tmpl w:val="1B5AD562"/>
    <w:lvl w:ilvl="0" w:tplc="FF8E7E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92"/>
    <w:rsid w:val="000817EA"/>
    <w:rsid w:val="00084428"/>
    <w:rsid w:val="001F7E93"/>
    <w:rsid w:val="002B6A58"/>
    <w:rsid w:val="005632FC"/>
    <w:rsid w:val="005C2DB4"/>
    <w:rsid w:val="00647092"/>
    <w:rsid w:val="007950A2"/>
    <w:rsid w:val="007D07AD"/>
    <w:rsid w:val="008009D1"/>
    <w:rsid w:val="00871B29"/>
    <w:rsid w:val="009131C9"/>
    <w:rsid w:val="00A5435B"/>
    <w:rsid w:val="00BF3379"/>
    <w:rsid w:val="00D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B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2B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Sovet</cp:lastModifiedBy>
  <cp:revision>5</cp:revision>
  <cp:lastPrinted>2023-03-10T03:33:00Z</cp:lastPrinted>
  <dcterms:created xsi:type="dcterms:W3CDTF">2023-02-07T05:23:00Z</dcterms:created>
  <dcterms:modified xsi:type="dcterms:W3CDTF">2023-03-10T04:33:00Z</dcterms:modified>
</cp:coreProperties>
</file>