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95" w:rsidRPr="0047177D" w:rsidRDefault="0047177D" w:rsidP="00DB1B10">
      <w:pPr>
        <w:jc w:val="center"/>
        <w:rPr>
          <w:rFonts w:ascii="Times New Roman" w:hAnsi="Times New Roman" w:cs="Times New Roman"/>
          <w:color w:val="00B0F0"/>
          <w:sz w:val="16"/>
          <w:szCs w:val="16"/>
        </w:rPr>
      </w:pPr>
      <w:r w:rsidRPr="0047177D">
        <w:rPr>
          <w:rFonts w:ascii="Times New Roman" w:hAnsi="Times New Roman" w:cs="Times New Roman"/>
          <w:noProof/>
          <w:color w:val="00B0F0"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511200" cy="4161600"/>
            <wp:effectExtent l="0" t="0" r="0" b="0"/>
            <wp:wrapThrough wrapText="bothSides">
              <wp:wrapPolygon edited="0">
                <wp:start x="0" y="0"/>
                <wp:lineTo x="0" y="21458"/>
                <wp:lineTo x="21545" y="21458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1200" cy="4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BB9" w:rsidRDefault="00127BB9" w:rsidP="00DB1B10">
      <w:pPr>
        <w:jc w:val="center"/>
        <w:rPr>
          <w:rFonts w:ascii="Times New Roman" w:hAnsi="Times New Roman" w:cs="Times New Roman"/>
          <w:color w:val="00B0F0"/>
          <w:sz w:val="144"/>
          <w:szCs w:val="144"/>
        </w:rPr>
      </w:pPr>
    </w:p>
    <w:p w:rsidR="00DB1B10" w:rsidRPr="00DB1B10" w:rsidRDefault="00DB1B10" w:rsidP="00DB1B10">
      <w:pPr>
        <w:jc w:val="center"/>
        <w:rPr>
          <w:rFonts w:ascii="Times New Roman" w:hAnsi="Times New Roman" w:cs="Times New Roman"/>
          <w:color w:val="00B0F0"/>
          <w:sz w:val="144"/>
          <w:szCs w:val="144"/>
        </w:rPr>
      </w:pPr>
      <w:r w:rsidRPr="00DB1B10">
        <w:rPr>
          <w:rFonts w:ascii="Times New Roman" w:hAnsi="Times New Roman" w:cs="Times New Roman"/>
          <w:color w:val="00B0F0"/>
          <w:sz w:val="144"/>
          <w:szCs w:val="144"/>
        </w:rPr>
        <w:lastRenderedPageBreak/>
        <w:t xml:space="preserve">Бюджет для граждан </w:t>
      </w:r>
    </w:p>
    <w:p w:rsidR="00DB1B10" w:rsidRDefault="00DB1B10" w:rsidP="00DB1B10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DB1B10">
        <w:rPr>
          <w:rFonts w:ascii="Times New Roman" w:hAnsi="Times New Roman" w:cs="Times New Roman"/>
          <w:color w:val="7030A0"/>
          <w:sz w:val="72"/>
          <w:szCs w:val="72"/>
        </w:rPr>
        <w:t>Бюджет для граждан - документ, содержащий основные положения, решения Совета муниципального района «Петровск – Забайкальский район» о бюджете и отчете</w:t>
      </w:r>
      <w:r>
        <w:rPr>
          <w:rFonts w:ascii="Times New Roman" w:hAnsi="Times New Roman" w:cs="Times New Roman"/>
          <w:color w:val="7030A0"/>
          <w:sz w:val="72"/>
          <w:szCs w:val="72"/>
        </w:rPr>
        <w:t>,</w:t>
      </w:r>
      <w:r w:rsidRPr="00DB1B10">
        <w:rPr>
          <w:rFonts w:ascii="Times New Roman" w:hAnsi="Times New Roman" w:cs="Times New Roman"/>
          <w:color w:val="7030A0"/>
          <w:sz w:val="72"/>
          <w:szCs w:val="72"/>
        </w:rPr>
        <w:t xml:space="preserve"> о его исполнении в открытой и понятной для граждан информации.</w:t>
      </w:r>
    </w:p>
    <w:p w:rsidR="007277F5" w:rsidRPr="007277F5" w:rsidRDefault="007277F5" w:rsidP="00DB1B10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7277F5">
        <w:rPr>
          <w:rFonts w:ascii="Times New Roman" w:hAnsi="Times New Roman" w:cs="Times New Roman"/>
          <w:color w:val="7030A0"/>
          <w:sz w:val="44"/>
          <w:szCs w:val="44"/>
        </w:rPr>
        <w:t>Настоящая брошюра сформирована на основе проекта решения об утверждении отчёта об исполнении бюджета муниципального района за 2022 год.</w:t>
      </w:r>
    </w:p>
    <w:p w:rsidR="00F26972" w:rsidRPr="007277F5" w:rsidRDefault="00F26972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4"/>
          <w:szCs w:val="44"/>
          <w:lang w:eastAsia="ru-RU"/>
        </w:rPr>
      </w:pPr>
    </w:p>
    <w:p w:rsidR="007277F5" w:rsidRDefault="007277F5" w:rsidP="00127BB9">
      <w:pPr>
        <w:spacing w:after="0" w:line="450" w:lineRule="atLeast"/>
        <w:jc w:val="center"/>
        <w:outlineLvl w:val="0"/>
        <w:rPr>
          <w:rFonts w:ascii="Times New Roman" w:hAnsi="Times New Roman" w:cs="Times New Roman"/>
          <w:color w:val="00B050"/>
          <w:sz w:val="48"/>
          <w:szCs w:val="48"/>
        </w:rPr>
      </w:pPr>
    </w:p>
    <w:p w:rsidR="007277F5" w:rsidRDefault="007277F5" w:rsidP="00127BB9">
      <w:pPr>
        <w:spacing w:after="0" w:line="450" w:lineRule="atLeast"/>
        <w:jc w:val="center"/>
        <w:outlineLvl w:val="0"/>
        <w:rPr>
          <w:rFonts w:ascii="Times New Roman" w:hAnsi="Times New Roman" w:cs="Times New Roman"/>
          <w:color w:val="00B050"/>
          <w:sz w:val="48"/>
          <w:szCs w:val="48"/>
        </w:rPr>
      </w:pPr>
    </w:p>
    <w:p w:rsidR="00F26972" w:rsidRPr="00F26972" w:rsidRDefault="00F26972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</w:pPr>
      <w:r w:rsidRPr="00F26972">
        <w:rPr>
          <w:rFonts w:ascii="Times New Roman" w:hAnsi="Times New Roman" w:cs="Times New Roman"/>
          <w:color w:val="00B050"/>
          <w:sz w:val="48"/>
          <w:szCs w:val="48"/>
        </w:rPr>
        <w:t xml:space="preserve">Граждане — как налогоплательщики и как потребители муниципальных услуг,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 w:rsidRPr="00F26972">
        <w:rPr>
          <w:rFonts w:ascii="Times New Roman" w:hAnsi="Times New Roman" w:cs="Times New Roman"/>
          <w:color w:val="00B050"/>
          <w:sz w:val="48"/>
          <w:szCs w:val="48"/>
        </w:rPr>
        <w:t>приносят конкретные результаты</w:t>
      </w:r>
      <w:proofErr w:type="gramEnd"/>
      <w:r w:rsidRPr="00F26972">
        <w:rPr>
          <w:rFonts w:ascii="Times New Roman" w:hAnsi="Times New Roman" w:cs="Times New Roman"/>
          <w:color w:val="00B050"/>
          <w:sz w:val="48"/>
          <w:szCs w:val="48"/>
        </w:rPr>
        <w:t>, как для общества в целом, так и для каждой семьи, для каждого человека.</w:t>
      </w:r>
    </w:p>
    <w:p w:rsidR="00F26972" w:rsidRPr="00F26972" w:rsidRDefault="00F26972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</w:pPr>
    </w:p>
    <w:p w:rsidR="00F26972" w:rsidRDefault="00F26972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</w:p>
    <w:p w:rsidR="00F26972" w:rsidRDefault="00F26972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</w:p>
    <w:p w:rsidR="00F26972" w:rsidRDefault="00AD2B3B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  <w:r w:rsidRPr="00AD2B3B"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72"/>
          <w:szCs w:val="72"/>
          <w:lang w:eastAsia="ru-RU"/>
        </w:rPr>
        <w:drawing>
          <wp:inline distT="0" distB="0" distL="0" distR="0">
            <wp:extent cx="8524875" cy="2771775"/>
            <wp:effectExtent l="19050" t="0" r="9525" b="0"/>
            <wp:docPr id="4" name="Рисунок 8" descr="C:\Users\Хозяева\Desktop\hbW6_vXN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ева\Desktop\hbW6_vXNS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2C" w:rsidRDefault="00AD642C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72"/>
          <w:szCs w:val="72"/>
          <w:lang w:eastAsia="ru-RU"/>
        </w:rPr>
        <w:lastRenderedPageBreak/>
        <w:drawing>
          <wp:inline distT="0" distB="0" distL="0" distR="0">
            <wp:extent cx="9251950" cy="6404211"/>
            <wp:effectExtent l="19050" t="0" r="6350" b="0"/>
            <wp:docPr id="6" name="Рисунок 2" descr="C:\Users\Хозяева\Desktop\p2p80Je6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ева\Desktop\p2p80Je6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2C" w:rsidRDefault="00AD642C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</w:p>
    <w:p w:rsidR="00127BB9" w:rsidRDefault="00127BB9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</w:pPr>
      <w:r w:rsidRPr="00127BB9">
        <w:rPr>
          <w:rFonts w:ascii="Times New Roman" w:eastAsia="Times New Roman" w:hAnsi="Times New Roman" w:cs="Times New Roman"/>
          <w:b/>
          <w:bCs/>
          <w:color w:val="C00000"/>
          <w:kern w:val="36"/>
          <w:sz w:val="72"/>
          <w:szCs w:val="72"/>
          <w:lang w:eastAsia="ru-RU"/>
        </w:rPr>
        <w:t>География района</w:t>
      </w:r>
    </w:p>
    <w:p w:rsidR="00127BB9" w:rsidRPr="00127BB9" w:rsidRDefault="00127BB9" w:rsidP="00127BB9">
      <w:pPr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72"/>
          <w:szCs w:val="72"/>
          <w:lang w:eastAsia="ru-RU"/>
        </w:rPr>
      </w:pPr>
    </w:p>
    <w:p w:rsidR="00127BB9" w:rsidRPr="00441A62" w:rsidRDefault="00127BB9" w:rsidP="00F177EA">
      <w:pPr>
        <w:jc w:val="center"/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</w:pPr>
      <w:r w:rsidRPr="00441A62">
        <w:rPr>
          <w:rFonts w:ascii="Times New Roman" w:hAnsi="Times New Roman" w:cs="Times New Roman"/>
          <w:color w:val="7030A0"/>
          <w:sz w:val="48"/>
          <w:szCs w:val="48"/>
        </w:rPr>
        <w:t xml:space="preserve">Муниципальный район, «Петровск – Забайкальский район» </w:t>
      </w:r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 расположен </w:t>
      </w:r>
      <w:r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в крайней западной части Читинской</w:t>
      </w:r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 области. Граничит с </w:t>
      </w:r>
      <w:proofErr w:type="spellStart"/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Хилокским</w:t>
      </w:r>
      <w:proofErr w:type="spellEnd"/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 районом на востоке, </w:t>
      </w:r>
      <w:proofErr w:type="spellStart"/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Красночикойским</w:t>
      </w:r>
      <w:proofErr w:type="spellEnd"/>
      <w:r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 – на юге и Республикой Бурятией – на западе и севере. Районный центр – город Петровск – Забайкальский расположен в 413 километрах от Читы.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 В городе находится административный центр </w:t>
      </w:r>
      <w:proofErr w:type="gramStart"/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Петровск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-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Забайкальского</w:t>
      </w:r>
      <w:proofErr w:type="gramEnd"/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муниципального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района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, причём сам город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Петровск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-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Забайкальский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входит в самостоятельное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муниципальное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образование в составе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Забайкальского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 xml:space="preserve"> края </w:t>
      </w:r>
      <w:r w:rsid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-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Петровск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-</w:t>
      </w:r>
      <w:r w:rsidR="00441A62" w:rsidRPr="00441A62">
        <w:rPr>
          <w:rFonts w:ascii="Times New Roman" w:hAnsi="Times New Roman" w:cs="Times New Roman"/>
          <w:bCs/>
          <w:color w:val="7030A0"/>
          <w:sz w:val="48"/>
          <w:szCs w:val="48"/>
          <w:shd w:val="clear" w:color="auto" w:fill="FFFFFF"/>
        </w:rPr>
        <w:t>Забайкальский</w:t>
      </w:r>
      <w:r w:rsidR="00441A62" w:rsidRPr="00441A62">
        <w:rPr>
          <w:rFonts w:ascii="Times New Roman" w:hAnsi="Times New Roman" w:cs="Times New Roman"/>
          <w:color w:val="7030A0"/>
          <w:sz w:val="48"/>
          <w:szCs w:val="48"/>
          <w:shd w:val="clear" w:color="auto" w:fill="FFFFFF"/>
        </w:rPr>
        <w:t> городской округ.</w:t>
      </w:r>
    </w:p>
    <w:p w:rsidR="00127BB9" w:rsidRPr="009819EF" w:rsidRDefault="009819EF" w:rsidP="00F177EA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Петровск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-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Забайкальский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 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район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 расположен в геоморфологической области 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Забайкальского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 среднегорья. 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Забайкальское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 среднегорье – самая большая по площади область из 6 геоморфологических областей  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lastRenderedPageBreak/>
        <w:t>Забайкалья</w:t>
      </w:r>
      <w:r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.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 Она начинается на юго-западе пограничными с Республикой Бурятия хребтами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Цаган-Дабан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 (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Кижингинский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), </w:t>
      </w:r>
      <w:proofErr w:type="gram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Заганский</w:t>
      </w:r>
      <w:proofErr w:type="gram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 и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Малханский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. Горный рельеф </w:t>
      </w:r>
      <w:proofErr w:type="gramStart"/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Петровск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-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Забайкальского</w:t>
      </w:r>
      <w:proofErr w:type="gram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 </w:t>
      </w:r>
      <w:r w:rsidRPr="009819EF"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района</w:t>
      </w:r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 представлен такими крупными хребтами как: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Цаган-Дабан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 (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Кижингинский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),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Цаган-Хуртэй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, Заганский,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Малханский</w:t>
      </w:r>
      <w:proofErr w:type="spellEnd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 xml:space="preserve"> и </w:t>
      </w:r>
      <w:proofErr w:type="spellStart"/>
      <w:r w:rsidRPr="009819EF">
        <w:rPr>
          <w:rFonts w:ascii="Times New Roman" w:hAnsi="Times New Roman" w:cs="Times New Roman"/>
          <w:color w:val="7030A0"/>
          <w:sz w:val="44"/>
          <w:szCs w:val="44"/>
          <w:shd w:val="clear" w:color="auto" w:fill="FFFFFF"/>
        </w:rPr>
        <w:t>Яблоновый</w:t>
      </w:r>
      <w:proofErr w:type="spellEnd"/>
    </w:p>
    <w:p w:rsidR="00127BB9" w:rsidRPr="00127BB9" w:rsidRDefault="00127BB9" w:rsidP="00127BB9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</w:pPr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Район входит в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Хэнтэй-Чикойское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нагорье, основной </w:t>
      </w:r>
      <w:proofErr w:type="spellStart"/>
      <w:r w:rsidR="009819EF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ге</w:t>
      </w:r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орографической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осью служит круто обрывающийся к югу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Малханский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хребет, отроги хребта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Цаган-Хуртей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. Межгорное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Хилокское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понижение вытянуто в северо-восточном направлении. На юге района расположен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Бутунгарский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государственный заповедник; большие площади занимают лесные массивы.</w:t>
      </w:r>
    </w:p>
    <w:p w:rsidR="00127BB9" w:rsidRPr="00127BB9" w:rsidRDefault="00127BB9" w:rsidP="00127BB9">
      <w:pPr>
        <w:spacing w:after="270" w:line="360" w:lineRule="atLeast"/>
        <w:ind w:left="450" w:right="450"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</w:pPr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Климат резко континентальный. Средняя температура в июле от +14</w:t>
      </w:r>
      <w:proofErr w:type="gram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°С</w:t>
      </w:r>
      <w:proofErr w:type="gram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до +16°С, максимальная +36°С. Средняя температура в январе -24 – 26°С. Абсолютный минимум -55°С. Количество выпадающих осадков 400, местами </w:t>
      </w:r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lastRenderedPageBreak/>
        <w:t xml:space="preserve">500 мм. Весна и начало лета засушливы. Довольно высокая увлажненность в сочетании с высокой лесистостью способствовали образованию разветвленной речной сети. Гидрографическая сеть района представлена главной рекой – Хилок и ее 10-ю притоками, самым крупным из которых является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р</w:t>
      </w:r>
      <w:proofErr w:type="gram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.У</w:t>
      </w:r>
      <w:proofErr w:type="gram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нго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.</w:t>
      </w:r>
    </w:p>
    <w:p w:rsidR="00127BB9" w:rsidRPr="00441A62" w:rsidRDefault="00127BB9" w:rsidP="00127BB9">
      <w:pPr>
        <w:spacing w:line="360" w:lineRule="atLeast"/>
        <w:ind w:left="450" w:right="450"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</w:pPr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Из разновидностей почв наиболее распространены луговые, темно-серые лесные, дерново-карбонатные, черноземные </w:t>
      </w:r>
      <w:proofErr w:type="spellStart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>бескарбонатные</w:t>
      </w:r>
      <w:proofErr w:type="spellEnd"/>
      <w:r w:rsidRPr="00127BB9"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  <w:t xml:space="preserve"> и лугово-черноземные. Хребты высотой 1200 – 1300 метров в значительной мере заросли кедром, поднимающимся до самых вершин и лишь отчасти спускающимся в долины рек и на нижние части склонов, где господствуют лиственнично-сосновые травяно-кустарниковые леса.</w:t>
      </w:r>
    </w:p>
    <w:p w:rsidR="00441A62" w:rsidRPr="00127BB9" w:rsidRDefault="00441A62" w:rsidP="00127BB9">
      <w:pPr>
        <w:spacing w:line="360" w:lineRule="atLeast"/>
        <w:ind w:left="450" w:right="450"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ru-RU"/>
        </w:rPr>
      </w:pPr>
    </w:p>
    <w:p w:rsidR="00D530B6" w:rsidRDefault="00D530B6" w:rsidP="00D530B6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56"/>
          <w:lang w:eastAsia="ru-RU"/>
        </w:rPr>
      </w:pPr>
    </w:p>
    <w:p w:rsidR="00441A62" w:rsidRPr="00AD2B3B" w:rsidRDefault="00441A62" w:rsidP="00D530B6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>Дата образования</w:t>
      </w:r>
      <w:r w:rsidR="00D530B6" w:rsidRPr="00AD2B3B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 xml:space="preserve"> района</w:t>
      </w:r>
      <w:r w:rsidRPr="00AD2B3B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>:</w:t>
      </w:r>
    </w:p>
    <w:p w:rsidR="00441A62" w:rsidRPr="00AD2B3B" w:rsidRDefault="00441A62" w:rsidP="00441A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4 января 1926 г.</w:t>
      </w:r>
    </w:p>
    <w:p w:rsidR="00441A62" w:rsidRPr="00AD2B3B" w:rsidRDefault="00441A62" w:rsidP="00441A62">
      <w:pPr>
        <w:numPr>
          <w:ilvl w:val="0"/>
          <w:numId w:val="1"/>
        </w:numPr>
        <w:shd w:val="clear" w:color="auto" w:fill="FFFFFF"/>
        <w:spacing w:before="135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>Население:</w:t>
      </w:r>
    </w:p>
    <w:p w:rsidR="00441A62" w:rsidRPr="00AD2B3B" w:rsidRDefault="00DB641E" w:rsidP="00441A62">
      <w:pPr>
        <w:shd w:val="clear" w:color="auto" w:fill="FFFFFF"/>
        <w:spacing w:before="135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14 792</w:t>
      </w:r>
      <w:r w:rsidR="00441A62"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 xml:space="preserve"> чел. (</w:t>
      </w:r>
      <w:r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на 01.01.</w:t>
      </w:r>
      <w:r w:rsidR="00441A62"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202</w:t>
      </w:r>
      <w:r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3</w:t>
      </w:r>
      <w:r w:rsidR="00441A62"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 xml:space="preserve"> г.)</w:t>
      </w:r>
    </w:p>
    <w:p w:rsidR="00441A62" w:rsidRPr="00AD2B3B" w:rsidRDefault="00441A62" w:rsidP="00441A62">
      <w:pPr>
        <w:numPr>
          <w:ilvl w:val="0"/>
          <w:numId w:val="1"/>
        </w:numPr>
        <w:shd w:val="clear" w:color="auto" w:fill="FFFFFF"/>
        <w:spacing w:before="135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b/>
          <w:bCs/>
          <w:color w:val="7030A0"/>
          <w:sz w:val="96"/>
          <w:szCs w:val="96"/>
          <w:lang w:eastAsia="ru-RU"/>
        </w:rPr>
        <w:t>Площадь:</w:t>
      </w:r>
    </w:p>
    <w:p w:rsidR="00441A62" w:rsidRPr="00AD2B3B" w:rsidRDefault="00441A62" w:rsidP="00441A62">
      <w:pPr>
        <w:shd w:val="clear" w:color="auto" w:fill="FFFFFF"/>
        <w:spacing w:before="135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</w:pPr>
      <w:r w:rsidRPr="00AD2B3B">
        <w:rPr>
          <w:rFonts w:ascii="Times New Roman" w:eastAsia="Times New Roman" w:hAnsi="Times New Roman" w:cs="Times New Roman"/>
          <w:color w:val="7030A0"/>
          <w:sz w:val="96"/>
          <w:szCs w:val="96"/>
          <w:lang w:eastAsia="ru-RU"/>
        </w:rPr>
        <w:t>8 958 км²</w:t>
      </w:r>
    </w:p>
    <w:p w:rsidR="00127BB9" w:rsidRPr="00AD2B3B" w:rsidRDefault="00127BB9" w:rsidP="00F177EA">
      <w:pPr>
        <w:jc w:val="center"/>
        <w:rPr>
          <w:rFonts w:ascii="Times New Roman" w:hAnsi="Times New Roman" w:cs="Times New Roman"/>
          <w:i/>
          <w:color w:val="7030A0"/>
          <w:sz w:val="96"/>
          <w:szCs w:val="96"/>
        </w:rPr>
      </w:pPr>
    </w:p>
    <w:p w:rsidR="00127BB9" w:rsidRDefault="00127BB9" w:rsidP="00F177EA">
      <w:pPr>
        <w:jc w:val="center"/>
        <w:rPr>
          <w:rFonts w:ascii="Times New Roman" w:hAnsi="Times New Roman" w:cs="Times New Roman"/>
          <w:i/>
          <w:color w:val="C0504D" w:themeColor="accent2"/>
          <w:sz w:val="72"/>
          <w:szCs w:val="72"/>
        </w:rPr>
      </w:pPr>
    </w:p>
    <w:p w:rsidR="00F177EA" w:rsidRPr="00DB1B10" w:rsidRDefault="00F177EA" w:rsidP="00F177EA">
      <w:pPr>
        <w:jc w:val="center"/>
        <w:rPr>
          <w:rFonts w:ascii="Times New Roman" w:hAnsi="Times New Roman" w:cs="Times New Roman"/>
          <w:i/>
          <w:color w:val="C0504D" w:themeColor="accent2"/>
          <w:sz w:val="72"/>
          <w:szCs w:val="72"/>
        </w:rPr>
      </w:pPr>
      <w:r w:rsidRPr="00DB1B10">
        <w:rPr>
          <w:rFonts w:ascii="Times New Roman" w:hAnsi="Times New Roman" w:cs="Times New Roman"/>
          <w:i/>
          <w:color w:val="C0504D" w:themeColor="accent2"/>
          <w:sz w:val="72"/>
          <w:szCs w:val="72"/>
        </w:rPr>
        <w:t>Основные понятия и термины по бюджету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>Бюджет 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Доходы бюджета - денежные средства</w:t>
      </w:r>
      <w:r w:rsidR="00D9590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поступающие в бюджет 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Расходы бюджета - денежные средства, выплачиваемые из бюджета 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Бюджетная система - совокупность федерального бюджета, бюджетов субъектов Российской Федерации, местных бюджетов и бюджетов государственных внебюджетных фондов 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Межбюджетные трансферты - средства, предоставляемые одним бюджетом бюджетной системы другому бюджету бюджетной системы 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Дефицит бюджета - превышение расходов бюджета над его доходами 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>Профицит бюджета - превышение доходов бюджета над его расходами</w:t>
      </w:r>
    </w:p>
    <w:p w:rsidR="00F177EA" w:rsidRPr="00F177EA" w:rsidRDefault="00F177EA" w:rsidP="00DB1B1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Консолидированный бюджет - свод бюджетов бюджетной системы на соответствующей территории (без учета межбюджетных трансфертов между этими бюджетами)</w:t>
      </w:r>
    </w:p>
    <w:p w:rsidR="00DB1B10" w:rsidRPr="00F177EA" w:rsidRDefault="00F177EA" w:rsidP="00DB1B10">
      <w:pPr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Бюджетный процесс – регламентируемая законодательством деятельность органов исполнительной власти, по составлению и рассмотрению проектов бюджетов, утверждению и </w:t>
      </w:r>
      <w:r w:rsidRPr="00F177EA">
        <w:rPr>
          <w:rFonts w:ascii="Times New Roman" w:hAnsi="Times New Roman" w:cs="Times New Roman"/>
          <w:color w:val="7030A0"/>
          <w:sz w:val="36"/>
          <w:szCs w:val="36"/>
        </w:rPr>
        <w:lastRenderedPageBreak/>
        <w:t>исполнению бюджетов, контролю</w:t>
      </w:r>
      <w:r w:rsidR="005D2D31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Pr="00F177EA">
        <w:rPr>
          <w:rFonts w:ascii="Times New Roman" w:hAnsi="Times New Roman" w:cs="Times New Roman"/>
          <w:color w:val="7030A0"/>
          <w:sz w:val="36"/>
          <w:szCs w:val="36"/>
        </w:rPr>
        <w:t xml:space="preserve"> за их исполнением, осуществлению бюджетного учета, составлению, внешней проверке, рассмотрению и утверждению бюджетной отчетности</w:t>
      </w:r>
    </w:p>
    <w:p w:rsidR="00C15071" w:rsidRDefault="00AD642C" w:rsidP="00BA0992">
      <w:pPr>
        <w:jc w:val="center"/>
        <w:rPr>
          <w:rFonts w:ascii="Times New Roman" w:hAnsi="Times New Roman" w:cs="Times New Roman"/>
          <w:color w:val="00B050"/>
          <w:sz w:val="144"/>
          <w:szCs w:val="144"/>
        </w:rPr>
      </w:pPr>
      <w:r>
        <w:rPr>
          <w:rFonts w:ascii="Times New Roman" w:hAnsi="Times New Roman" w:cs="Times New Roman"/>
          <w:noProof/>
          <w:color w:val="00B050"/>
          <w:sz w:val="144"/>
          <w:szCs w:val="144"/>
          <w:lang w:eastAsia="ru-RU"/>
        </w:rPr>
        <w:drawing>
          <wp:inline distT="0" distB="0" distL="0" distR="0">
            <wp:extent cx="9131890" cy="6086475"/>
            <wp:effectExtent l="0" t="0" r="0" b="0"/>
            <wp:docPr id="3" name="Рисунок 1" descr="C:\Users\Хозяева\Desktop\ZAxNG5Kzm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ева\Desktop\ZAxNG5Kzmn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89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17" w:rsidRPr="00F30017" w:rsidRDefault="00F30017">
      <w:pPr>
        <w:rPr>
          <w:rFonts w:ascii="Times New Roman" w:hAnsi="Times New Roman" w:cs="Times New Roman"/>
          <w:color w:val="00B050"/>
          <w:sz w:val="144"/>
          <w:szCs w:val="144"/>
        </w:rPr>
      </w:pPr>
      <w:r w:rsidRPr="00F30017">
        <w:rPr>
          <w:rFonts w:ascii="Times New Roman" w:hAnsi="Times New Roman" w:cs="Times New Roman"/>
          <w:color w:val="00B050"/>
          <w:sz w:val="144"/>
          <w:szCs w:val="144"/>
        </w:rPr>
        <w:lastRenderedPageBreak/>
        <w:t>Основные положения</w:t>
      </w:r>
    </w:p>
    <w:p w:rsidR="00F30017" w:rsidRDefault="00F30017" w:rsidP="00893E19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F30017">
        <w:rPr>
          <w:rFonts w:ascii="Times New Roman" w:hAnsi="Times New Roman" w:cs="Times New Roman"/>
          <w:color w:val="002060"/>
          <w:sz w:val="52"/>
          <w:szCs w:val="52"/>
        </w:rPr>
        <w:t>Бюджетная система Российской Федерации - это совокупность трех уровней бюджетов, основанная на экономических отношениях и государственном устройстве Российской Федерации, регулируемая законодательством РФ</w:t>
      </w:r>
    </w:p>
    <w:p w:rsidR="00F30017" w:rsidRPr="002A7A7A" w:rsidRDefault="00F30017" w:rsidP="00F30017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2A7A7A">
        <w:rPr>
          <w:rFonts w:ascii="Times New Roman" w:hAnsi="Times New Roman" w:cs="Times New Roman"/>
          <w:color w:val="7030A0"/>
          <w:sz w:val="96"/>
          <w:szCs w:val="96"/>
        </w:rPr>
        <w:t>Федеральный</w:t>
      </w:r>
    </w:p>
    <w:p w:rsidR="00F30017" w:rsidRPr="002A7A7A" w:rsidRDefault="00F30017" w:rsidP="00F30017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2A7A7A">
        <w:rPr>
          <w:rFonts w:ascii="Times New Roman" w:hAnsi="Times New Roman" w:cs="Times New Roman"/>
          <w:color w:val="7030A0"/>
          <w:sz w:val="96"/>
          <w:szCs w:val="96"/>
        </w:rPr>
        <w:t>Региональный</w:t>
      </w:r>
    </w:p>
    <w:p w:rsidR="00F30017" w:rsidRDefault="00F30017" w:rsidP="00F30017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2A7A7A">
        <w:rPr>
          <w:rFonts w:ascii="Times New Roman" w:hAnsi="Times New Roman" w:cs="Times New Roman"/>
          <w:color w:val="7030A0"/>
          <w:sz w:val="96"/>
          <w:szCs w:val="96"/>
        </w:rPr>
        <w:t>Местный</w:t>
      </w:r>
    </w:p>
    <w:p w:rsidR="00893E19" w:rsidRDefault="00893E19" w:rsidP="00F30017">
      <w:pPr>
        <w:jc w:val="center"/>
      </w:pPr>
    </w:p>
    <w:p w:rsidR="00893E19" w:rsidRDefault="00893E19" w:rsidP="00F30017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893E19">
        <w:rPr>
          <w:rFonts w:ascii="Times New Roman" w:hAnsi="Times New Roman" w:cs="Times New Roman"/>
          <w:color w:val="C00000"/>
          <w:sz w:val="52"/>
          <w:szCs w:val="52"/>
        </w:rPr>
        <w:lastRenderedPageBreak/>
        <w:t>Бюджетный процесс – ежегодное формирование и исполнение бюджета</w:t>
      </w:r>
    </w:p>
    <w:p w:rsidR="00893E19" w:rsidRP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893E19">
        <w:rPr>
          <w:rFonts w:ascii="Times New Roman" w:hAnsi="Times New Roman" w:cs="Times New Roman"/>
          <w:color w:val="7030A0"/>
          <w:sz w:val="52"/>
          <w:szCs w:val="52"/>
        </w:rPr>
        <w:t>Утверждение бюджета на очередной финансовый период</w:t>
      </w:r>
    </w:p>
    <w:p w:rsid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893E19">
        <w:rPr>
          <w:rFonts w:ascii="Times New Roman" w:hAnsi="Times New Roman" w:cs="Times New Roman"/>
          <w:color w:val="7030A0"/>
          <w:sz w:val="52"/>
          <w:szCs w:val="52"/>
        </w:rPr>
        <w:t xml:space="preserve"> Исполнение бюджета в текущем году </w:t>
      </w:r>
    </w:p>
    <w:p w:rsidR="009804C3" w:rsidRPr="009804C3" w:rsidRDefault="009804C3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9804C3">
        <w:rPr>
          <w:rFonts w:ascii="Times New Roman" w:hAnsi="Times New Roman" w:cs="Times New Roman"/>
          <w:color w:val="7030A0"/>
          <w:sz w:val="52"/>
          <w:szCs w:val="52"/>
        </w:rPr>
        <w:t>Составление проекта бюджета на очередной финансовый период</w:t>
      </w:r>
    </w:p>
    <w:p w:rsidR="00893E19" w:rsidRP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893E19">
        <w:rPr>
          <w:rFonts w:ascii="Times New Roman" w:hAnsi="Times New Roman" w:cs="Times New Roman"/>
          <w:color w:val="7030A0"/>
          <w:sz w:val="52"/>
          <w:szCs w:val="52"/>
        </w:rPr>
        <w:t xml:space="preserve">Рассмотрение проекта бюджета на очередной финансовый период </w:t>
      </w:r>
    </w:p>
    <w:p w:rsidR="00893E19" w:rsidRP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893E19">
        <w:rPr>
          <w:rFonts w:ascii="Times New Roman" w:hAnsi="Times New Roman" w:cs="Times New Roman"/>
          <w:color w:val="7030A0"/>
          <w:sz w:val="52"/>
          <w:szCs w:val="52"/>
        </w:rPr>
        <w:t xml:space="preserve">Бюджетный процесс – ежегодное формирование и исполнение бюджета </w:t>
      </w:r>
    </w:p>
    <w:p w:rsid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893E19">
        <w:rPr>
          <w:rFonts w:ascii="Times New Roman" w:hAnsi="Times New Roman" w:cs="Times New Roman"/>
          <w:color w:val="7030A0"/>
          <w:sz w:val="52"/>
          <w:szCs w:val="52"/>
        </w:rPr>
        <w:t>Формирование отчета об исполнении бюджета предыдущего года</w:t>
      </w:r>
    </w:p>
    <w:p w:rsidR="00076E95" w:rsidRDefault="00076E95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076E95" w:rsidRDefault="00076E95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076E95" w:rsidRPr="00076E95" w:rsidRDefault="00076E95" w:rsidP="00F30017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076E95">
        <w:rPr>
          <w:rFonts w:ascii="Times New Roman" w:hAnsi="Times New Roman" w:cs="Times New Roman"/>
          <w:color w:val="C00000"/>
          <w:sz w:val="72"/>
          <w:szCs w:val="72"/>
        </w:rPr>
        <w:lastRenderedPageBreak/>
        <w:t xml:space="preserve">Что такое исполнение бюджета? </w:t>
      </w:r>
    </w:p>
    <w:p w:rsidR="00076E95" w:rsidRPr="00076E95" w:rsidRDefault="00076E95" w:rsidP="00F30017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076E95">
        <w:rPr>
          <w:rFonts w:ascii="Times New Roman" w:hAnsi="Times New Roman" w:cs="Times New Roman"/>
          <w:color w:val="002060"/>
          <w:sz w:val="52"/>
          <w:szCs w:val="52"/>
        </w:rPr>
        <w:t>Исполнение бюджета - это этап бюджетного процесса, который начинается с момента утверждения решения о бюджете и продолжается в течение финансового года. Основные этапы исполнения бюджета: исполнению бюджета по доходам - обеспечение полного и своевременного поступления в бюджет налогов, сборов, доходов от использования имущества и других обязательных платежей, в соответствии с утвержденными бюджетными назначениями. исполнение бюджета по расхода</w:t>
      </w:r>
      <w:proofErr w:type="gramStart"/>
      <w:r w:rsidRPr="00076E95">
        <w:rPr>
          <w:rFonts w:ascii="Times New Roman" w:hAnsi="Times New Roman" w:cs="Times New Roman"/>
          <w:color w:val="002060"/>
          <w:sz w:val="52"/>
          <w:szCs w:val="52"/>
        </w:rPr>
        <w:t>м-</w:t>
      </w:r>
      <w:proofErr w:type="gramEnd"/>
      <w:r w:rsidRPr="00076E95">
        <w:rPr>
          <w:rFonts w:ascii="Times New Roman" w:hAnsi="Times New Roman" w:cs="Times New Roman"/>
          <w:color w:val="002060"/>
          <w:sz w:val="52"/>
          <w:szCs w:val="52"/>
        </w:rPr>
        <w:t xml:space="preserve"> обеспечение последовательного финансирования мероприятий, предусмотренным решением о бюджете, в пределах утвержденных сумм с целью исполнения принятых муниципальным образованием расходных обязательств.</w:t>
      </w:r>
    </w:p>
    <w:p w:rsidR="00076E95" w:rsidRDefault="00076E95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82347D" w:rsidRDefault="0082347D" w:rsidP="0082347D">
      <w:pPr>
        <w:jc w:val="center"/>
        <w:rPr>
          <w:rFonts w:ascii="Times New Roman" w:hAnsi="Times New Roman" w:cs="Times New Roman"/>
          <w:i/>
          <w:color w:val="C0504D" w:themeColor="accent2"/>
          <w:sz w:val="72"/>
          <w:szCs w:val="72"/>
        </w:rPr>
      </w:pPr>
      <w:r>
        <w:rPr>
          <w:rFonts w:ascii="Times New Roman" w:hAnsi="Times New Roman" w:cs="Times New Roman"/>
          <w:i/>
          <w:color w:val="C0504D" w:themeColor="accent2"/>
          <w:sz w:val="72"/>
          <w:szCs w:val="72"/>
        </w:rPr>
        <w:lastRenderedPageBreak/>
        <w:t>Консолидированные бюджеты</w:t>
      </w:r>
    </w:p>
    <w:p w:rsidR="0082347D" w:rsidRPr="00D95904" w:rsidRDefault="0082347D" w:rsidP="0082347D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D95904">
        <w:rPr>
          <w:rFonts w:ascii="Times New Roman" w:hAnsi="Times New Roman" w:cs="Times New Roman"/>
          <w:color w:val="7030A0"/>
          <w:sz w:val="52"/>
          <w:szCs w:val="52"/>
        </w:rPr>
        <w:t xml:space="preserve">Консолидированный бюджет – свод бюджетов определенной территории; </w:t>
      </w:r>
    </w:p>
    <w:p w:rsidR="0082347D" w:rsidRPr="00D95904" w:rsidRDefault="0082347D" w:rsidP="0082347D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D95904">
        <w:rPr>
          <w:rFonts w:ascii="Times New Roman" w:hAnsi="Times New Roman" w:cs="Times New Roman"/>
          <w:color w:val="7030A0"/>
          <w:sz w:val="52"/>
          <w:szCs w:val="52"/>
        </w:rPr>
        <w:t xml:space="preserve">Консолидированный бюджет РФ – включает федеральный и консолидированные бюджеты всех субъектов РФ; </w:t>
      </w:r>
    </w:p>
    <w:p w:rsidR="0082347D" w:rsidRPr="00D95904" w:rsidRDefault="0082347D" w:rsidP="0082347D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D95904">
        <w:rPr>
          <w:rFonts w:ascii="Times New Roman" w:hAnsi="Times New Roman" w:cs="Times New Roman"/>
          <w:color w:val="7030A0"/>
          <w:sz w:val="52"/>
          <w:szCs w:val="52"/>
        </w:rPr>
        <w:t>Консолидированный бюджет субъекта РФ – включает бюджет субъекта РФ и все консолидированные бюджеты муниципальных образований, расположенных на его территории;</w:t>
      </w:r>
    </w:p>
    <w:p w:rsidR="0082347D" w:rsidRPr="00D95904" w:rsidRDefault="0082347D" w:rsidP="0082347D">
      <w:pPr>
        <w:jc w:val="center"/>
        <w:rPr>
          <w:rFonts w:ascii="Times New Roman" w:hAnsi="Times New Roman" w:cs="Times New Roman"/>
          <w:i/>
          <w:color w:val="7030A0"/>
          <w:sz w:val="52"/>
          <w:szCs w:val="52"/>
        </w:rPr>
      </w:pPr>
      <w:r w:rsidRPr="00D95904">
        <w:rPr>
          <w:rFonts w:ascii="Times New Roman" w:hAnsi="Times New Roman" w:cs="Times New Roman"/>
          <w:color w:val="7030A0"/>
          <w:sz w:val="52"/>
          <w:szCs w:val="52"/>
        </w:rPr>
        <w:t xml:space="preserve"> Консолидированный бюджет муниципального района – включает районный бюджет и бюджеты поселений (муниципальных образований), расположенных на его территории</w:t>
      </w:r>
    </w:p>
    <w:p w:rsidR="0082347D" w:rsidRPr="00D95904" w:rsidRDefault="0082347D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tbl>
      <w:tblPr>
        <w:tblW w:w="13920" w:type="dxa"/>
        <w:tblInd w:w="93" w:type="dxa"/>
        <w:tblLook w:val="04A0" w:firstRow="1" w:lastRow="0" w:firstColumn="1" w:lastColumn="0" w:noHBand="0" w:noVBand="1"/>
      </w:tblPr>
      <w:tblGrid>
        <w:gridCol w:w="2940"/>
        <w:gridCol w:w="2060"/>
        <w:gridCol w:w="1900"/>
        <w:gridCol w:w="1680"/>
        <w:gridCol w:w="1880"/>
        <w:gridCol w:w="1740"/>
        <w:gridCol w:w="1720"/>
      </w:tblGrid>
      <w:tr w:rsidR="00E776E5" w:rsidRPr="00E776E5" w:rsidTr="00E776E5">
        <w:trPr>
          <w:trHeight w:val="675"/>
        </w:trPr>
        <w:tc>
          <w:tcPr>
            <w:tcW w:w="13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 xml:space="preserve">Информация об исполнении консолидированного бюджета МР "Петровск-Забайкальский район" </w:t>
            </w:r>
            <w:r w:rsidRPr="00E776E5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br/>
              <w:t>за  2022 год</w:t>
            </w:r>
          </w:p>
        </w:tc>
      </w:tr>
      <w:tr w:rsidR="00E776E5" w:rsidRPr="00E776E5" w:rsidTr="00E776E5">
        <w:trPr>
          <w:trHeight w:val="27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E776E5" w:rsidRPr="00E776E5" w:rsidTr="00E776E5">
        <w:trPr>
          <w:trHeight w:val="255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консолидированный бюджет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 района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Бюджеты сельских, городских поселений</w:t>
            </w:r>
          </w:p>
        </w:tc>
      </w:tr>
      <w:tr w:rsidR="00E776E5" w:rsidRPr="00E776E5" w:rsidTr="00E776E5">
        <w:trPr>
          <w:trHeight w:val="255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Уточненные бюджетные назначения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Уточненные бюджетные назначения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Уточненные бюджетные назначения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</w:tr>
      <w:tr w:rsidR="00E776E5" w:rsidRPr="00E776E5" w:rsidTr="00E776E5">
        <w:trPr>
          <w:trHeight w:val="630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E776E5" w:rsidRPr="00E776E5" w:rsidTr="00E776E5">
        <w:trPr>
          <w:trHeight w:val="81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Доходы всего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1 055 357,940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1 039 593,667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927 820,495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913 784,964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127 537,445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125 808,703</w:t>
            </w:r>
          </w:p>
        </w:tc>
      </w:tr>
      <w:tr w:rsidR="00E776E5" w:rsidRPr="00E776E5" w:rsidTr="00E776E5">
        <w:trPr>
          <w:trHeight w:val="78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Собственные доходы 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326 190,620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311 936,072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303 214,471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290 688,260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22 976,149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21 247,812</w:t>
            </w:r>
          </w:p>
        </w:tc>
      </w:tr>
      <w:tr w:rsidR="00E776E5" w:rsidRPr="00E776E5" w:rsidTr="00E776E5">
        <w:trPr>
          <w:trHeight w:val="76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279 024,514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278 712,322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258 027,053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258 858,474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20 997,461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19 853,848</w:t>
            </w:r>
          </w:p>
        </w:tc>
      </w:tr>
      <w:tr w:rsidR="00E776E5" w:rsidRPr="00E776E5" w:rsidTr="00E776E5">
        <w:trPr>
          <w:trHeight w:val="67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47 166,106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33 223,750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45 187,418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31 829,786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1 978,688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1 393,964</w:t>
            </w:r>
          </w:p>
        </w:tc>
      </w:tr>
      <w:tr w:rsidR="00E776E5" w:rsidRPr="00E776E5" w:rsidTr="00E776E5">
        <w:trPr>
          <w:trHeight w:val="255"/>
        </w:trPr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729 167,320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727 657,595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624 606,024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623 096,704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104 561,296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104 560,891</w:t>
            </w:r>
          </w:p>
        </w:tc>
      </w:tr>
      <w:tr w:rsidR="00E776E5" w:rsidRPr="00E776E5" w:rsidTr="00E776E5">
        <w:trPr>
          <w:trHeight w:val="630"/>
        </w:trPr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76E5" w:rsidRPr="00E776E5" w:rsidTr="00E776E5">
        <w:trPr>
          <w:trHeight w:val="72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1 069 212,845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1 041 009,603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940 914,695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915 515,640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128 298,150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125 493,963</w:t>
            </w:r>
          </w:p>
        </w:tc>
      </w:tr>
      <w:tr w:rsidR="00E776E5" w:rsidRPr="00E776E5" w:rsidTr="00E776E5">
        <w:trPr>
          <w:trHeight w:val="79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127 117,678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122 892,015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64 262,321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61 827,795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62 855,357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61 064,220</w:t>
            </w:r>
          </w:p>
        </w:tc>
      </w:tr>
      <w:tr w:rsidR="00E776E5" w:rsidRPr="00E776E5" w:rsidTr="00E776E5">
        <w:trPr>
          <w:trHeight w:val="66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2 551,700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2 551,700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2 551,700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2 551,700</w:t>
            </w:r>
          </w:p>
        </w:tc>
      </w:tr>
      <w:tr w:rsidR="00E776E5" w:rsidRPr="00E776E5" w:rsidTr="00E776E5">
        <w:trPr>
          <w:trHeight w:val="76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5 771,795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5 662,901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5 211,035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5 102,141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560,760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560,760</w:t>
            </w:r>
          </w:p>
        </w:tc>
      </w:tr>
      <w:tr w:rsidR="00E776E5" w:rsidRPr="00E776E5" w:rsidTr="00E776E5">
        <w:trPr>
          <w:trHeight w:val="52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87 998,963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72 575,777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75 923,112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61 159,608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12 075,851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11 416,169</w:t>
            </w:r>
          </w:p>
        </w:tc>
      </w:tr>
      <w:tr w:rsidR="00E776E5" w:rsidRPr="00E776E5" w:rsidTr="00E776E5">
        <w:trPr>
          <w:trHeight w:val="8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28 379,236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27 595,028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10 676,785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10 054,522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17 702,451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17 540,506</w:t>
            </w:r>
          </w:p>
        </w:tc>
      </w:tr>
      <w:tr w:rsidR="00E776E5" w:rsidRPr="00E776E5" w:rsidTr="00E776E5">
        <w:trPr>
          <w:trHeight w:val="67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</w:tr>
      <w:tr w:rsidR="00E776E5" w:rsidRPr="00E776E5" w:rsidTr="00E776E5">
        <w:trPr>
          <w:trHeight w:val="64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575 891,370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569 593,334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575 891,370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569 593,334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</w:tr>
      <w:tr w:rsidR="00E776E5" w:rsidRPr="00E776E5" w:rsidTr="00E776E5">
        <w:trPr>
          <w:trHeight w:val="57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94 405,581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93 043,274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84 315,768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83 144,884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10 089,813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9 898,390</w:t>
            </w:r>
          </w:p>
        </w:tc>
      </w:tr>
      <w:tr w:rsidR="00E776E5" w:rsidRPr="00E776E5" w:rsidTr="00E776E5">
        <w:trPr>
          <w:trHeight w:val="6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Здравоохранение и спорт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</w:tr>
      <w:tr w:rsidR="00E776E5" w:rsidRPr="00E776E5" w:rsidTr="00E776E5">
        <w:trPr>
          <w:trHeight w:val="85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27 586,814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27 586,271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22 478,934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22 478,391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5 107,880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5 107,880</w:t>
            </w:r>
          </w:p>
        </w:tc>
      </w:tr>
      <w:tr w:rsidR="00E776E5" w:rsidRPr="00E776E5" w:rsidTr="00E776E5">
        <w:trPr>
          <w:trHeight w:val="112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133,258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</w:tr>
      <w:tr w:rsidR="00E776E5" w:rsidRPr="00E776E5" w:rsidTr="00E776E5">
        <w:trPr>
          <w:trHeight w:val="79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</w:t>
            </w:r>
          </w:p>
        </w:tc>
      </w:tr>
      <w:tr w:rsidR="00E776E5" w:rsidRPr="00E776E5" w:rsidTr="00E776E5">
        <w:trPr>
          <w:trHeight w:val="25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119 363,934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119 363,529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102 009,596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102 009,191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17 354,338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17 354,338</w:t>
            </w:r>
          </w:p>
        </w:tc>
      </w:tr>
      <w:tr w:rsidR="00E776E5" w:rsidRPr="00E776E5" w:rsidTr="00E776E5">
        <w:trPr>
          <w:trHeight w:val="51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исполнения бюджет</w:t>
            </w:r>
            <w:proofErr w:type="gramStart"/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дефицит -.профицит +)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-13 854,905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-1 415,936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-13 094,200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-1 730,676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-760,705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314,740</w:t>
            </w:r>
          </w:p>
        </w:tc>
      </w:tr>
    </w:tbl>
    <w:p w:rsidR="0082347D" w:rsidRDefault="0082347D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82347D" w:rsidRDefault="0082347D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82347D" w:rsidRDefault="0082347D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82347D" w:rsidRPr="007277F5" w:rsidRDefault="007277F5" w:rsidP="00F3001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277F5">
        <w:rPr>
          <w:rFonts w:ascii="Times New Roman" w:hAnsi="Times New Roman" w:cs="Times New Roman"/>
          <w:color w:val="7030A0"/>
          <w:sz w:val="28"/>
          <w:szCs w:val="28"/>
        </w:rPr>
        <w:lastRenderedPageBreak/>
        <w:t>Поступление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межбюджетных трансфертов</w:t>
      </w:r>
      <w:r w:rsidRPr="007277F5">
        <w:rPr>
          <w:rFonts w:ascii="Times New Roman" w:hAnsi="Times New Roman" w:cs="Times New Roman"/>
          <w:color w:val="7030A0"/>
          <w:sz w:val="28"/>
          <w:szCs w:val="28"/>
        </w:rPr>
        <w:t xml:space="preserve"> в бюджет муниципального района в 2022 году </w:t>
      </w:r>
    </w:p>
    <w:tbl>
      <w:tblPr>
        <w:tblW w:w="13907" w:type="dxa"/>
        <w:tblInd w:w="93" w:type="dxa"/>
        <w:tblLook w:val="04A0" w:firstRow="1" w:lastRow="0" w:firstColumn="1" w:lastColumn="0" w:noHBand="0" w:noVBand="1"/>
      </w:tblPr>
      <w:tblGrid>
        <w:gridCol w:w="2020"/>
        <w:gridCol w:w="6075"/>
        <w:gridCol w:w="2552"/>
        <w:gridCol w:w="3260"/>
      </w:tblGrid>
      <w:tr w:rsidR="00E776E5" w:rsidRPr="00E776E5" w:rsidTr="007277F5">
        <w:trPr>
          <w:trHeight w:val="300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 межбюджетных трансфертов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Утверждено 2022 г.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Исполнено 2022 г. 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дотация всего: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128 030,518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128 030,518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902 202 15001 05 0000 150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дотация на выравнивание бюджетной обеспеченности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106 163,000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106 163,000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902 202 15002 05 0000 150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поддержку мер по обеспечению сбалансированности бюджетов муниципальных районов (муниципальных округов, городских округов) Забайкальского края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18 161,218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18 161,218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902 202 19999 00 0000 150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дотации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2 878,300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2 878,300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902 202 16549 00 0000 150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828,000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828,000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субидии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152 087,802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151 106,608</w:t>
            </w:r>
          </w:p>
        </w:tc>
      </w:tr>
      <w:tr w:rsidR="00E776E5" w:rsidRPr="00E776E5" w:rsidTr="007277F5">
        <w:trPr>
          <w:trHeight w:val="148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субсидий бюджетам муниципальных районов, муниципальных и городских округов в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расках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реализации мероприятий на проведение кадастровых работ по образованию земельных участков, занятых скотомогильниками (биотермическими ямами), и на изготовление технических планов на бесхозяйные скотомогильники (биотермические ямы)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47,219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47,219</w:t>
            </w:r>
          </w:p>
        </w:tc>
      </w:tr>
      <w:tr w:rsidR="00E776E5" w:rsidRPr="00E776E5" w:rsidTr="007277F5">
        <w:trPr>
          <w:trHeight w:val="10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902 202 251790 05 0000 150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организациях, в том числе за счет средств резервного фонда Правительства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876,574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876,486</w:t>
            </w:r>
          </w:p>
        </w:tc>
      </w:tr>
      <w:tr w:rsidR="00E776E5" w:rsidRPr="00E776E5" w:rsidTr="007277F5">
        <w:trPr>
          <w:trHeight w:val="5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902 202 25497 05 0000 150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реализацию мероприятий по предоставлению молодым семьям социальных выплат на приобретение жилья или строительство</w:t>
            </w: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индивидуального жилого дома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3 404,400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3 404,400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902 202 25519 05 0000 150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Поддержка отрасли культуры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4 716,384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4 716,384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902 202 25513 05 0000 150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Развитие сети учреждений культурно-досугового типа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4 701,607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4 701,607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902 202 25555 05 0000 150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Субсидия на реализацию программ формирования современной городской среды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8 437,179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8 437,179</w:t>
            </w:r>
          </w:p>
        </w:tc>
      </w:tr>
      <w:tr w:rsidR="00E776E5" w:rsidRPr="00E776E5" w:rsidTr="007277F5">
        <w:trPr>
          <w:trHeight w:val="4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902 202 25304 05 0000 150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12 836,100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11 854,994</w:t>
            </w:r>
          </w:p>
        </w:tc>
      </w:tr>
      <w:tr w:rsidR="00E776E5" w:rsidRPr="00E776E5" w:rsidTr="007277F5">
        <w:trPr>
          <w:trHeight w:val="4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902 202 25576 05 0000 150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1 952,850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1 952,850</w:t>
            </w:r>
          </w:p>
        </w:tc>
      </w:tr>
      <w:tr w:rsidR="00E776E5" w:rsidRPr="00E776E5" w:rsidTr="007277F5">
        <w:trPr>
          <w:trHeight w:val="15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Реализация Закона Забайкальского края "Об отдельных вопросах в сфере образования" в части увеличения педагогическим работникам тарифной ставки (должностного оклада) на 25 процентов в поселках городского типа (рабочих поселках) (кроме педагогических работников муниципальных дошкольных образовательных организаций и муниципальных общеобразовательных 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2 401,960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2 401,960</w:t>
            </w:r>
          </w:p>
        </w:tc>
      </w:tr>
      <w:tr w:rsidR="00E776E5" w:rsidRPr="00E776E5" w:rsidTr="007277F5">
        <w:trPr>
          <w:trHeight w:val="112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Субсидия на проектирование и строительство (реконструкцию)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а также их капитальный ремонт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16 788,700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16 788,700</w:t>
            </w:r>
          </w:p>
        </w:tc>
      </w:tr>
      <w:tr w:rsidR="00E776E5" w:rsidRPr="00E776E5" w:rsidTr="007277F5">
        <w:trPr>
          <w:trHeight w:val="13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субсидия бюджетам муниципальных районов, муниципальных и городских округов в целях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расходных обязательств бюджета муниципального района, муниципального и городского округа по оплате труда работников учреждений бюджетной сферы, финансируемых за счет средств муниципального района, муниципального и городского округа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63 575,100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63 575,100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Модернизация объектов теплоэнергетики и капитальный ремонт объектов </w:t>
            </w:r>
            <w:proofErr w:type="spellStart"/>
            <w:proofErr w:type="gram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объектов</w:t>
            </w:r>
            <w:proofErr w:type="spellEnd"/>
            <w:proofErr w:type="gram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коммунальной инфраструктуры, находящихся в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4 584,720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4 584,720</w:t>
            </w:r>
          </w:p>
        </w:tc>
      </w:tr>
      <w:tr w:rsidR="00E776E5" w:rsidRPr="00E776E5" w:rsidTr="007277F5">
        <w:trPr>
          <w:trHeight w:val="9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902 202 29999 05 0000 150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Субсидия на строительство, реконструкцию, капитальный ремонт и ремонт автомобильных дорог общего пользования местного значения и искусственных сооружений на них (включая разработку проектной документации и проведение необходимых экспертиз)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27 765,009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27 765,009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субвенции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285 632,672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285 591,099</w:t>
            </w:r>
          </w:p>
        </w:tc>
      </w:tr>
      <w:tr w:rsidR="00E776E5" w:rsidRPr="00E776E5" w:rsidTr="007277F5">
        <w:trPr>
          <w:trHeight w:val="9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Компенсация части родительской платы за содержание ребенка (присмотр и уход за ребенком)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506,882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506,800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обеспечение отдыха, организация и обеспечение оздоровления детей в каникулярное время в муниципальных организациях отдыха детей и их оздоровления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4 357,310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4 357,310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обеспечение государственных гарантий прав граждан на получение общедоступного и бесплатного общего образования в общеобразовательных учреждениях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173 557,100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173 557,100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обеспечение государственных гарантий прав граждан на получение общедоступного и бесплатного дошкольного  образования в общеобразовательных учреждениях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83 641,000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83 641,000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Предоставление компенсации затрат родителей (законных представителей) детей-инвалидов на обучение по основным общеобразовательным программам на дому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40,239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обеспечение бесплатным питанием детей из малоимущих семей, обучающихся в муниципальных общеобразовательных учреждениях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3 469,600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3 433,015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осуществление отдельных государственных полномочий в сфере организации транспортного обслуживания населения автомобильным транспортом в межмуниципальном сообщении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0,440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Осуществление государственных полномочий в сфере государственного управления (регистр),  (КДН)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597,900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597,655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исполнение государственного полномочия по расчету и предоставлению дотаций поселениям на выравнивание бюджетной обеспеченности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227,500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227,500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предоставление дотаций поселениям на выравнивание бюджетной обеспеченности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2 442,000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2 442,000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осуществление государственных полномочий в сфере государственного управления охраной труда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259,700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259,700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осуществление государственного полномочия по созданию административных комиссий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902 202 30024 05 0000 150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администрирование государственного полномочия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2 151,400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2 151,400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902 202 30024 05 0000 150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администрирование отдельных государственных полномочий  в сфере образования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61,100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Организация проведения мероприятий по содержанию безнадзорных животных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1 053,600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1 053,600</w:t>
            </w:r>
          </w:p>
        </w:tc>
      </w:tr>
      <w:tr w:rsidR="00E776E5" w:rsidRPr="00E776E5" w:rsidTr="007277F5">
        <w:trPr>
          <w:trHeight w:val="4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Администрирование государственного полномочия по организации проведения мероприятий по содержанию безнадзорных животных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95,940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95,940</w:t>
            </w:r>
          </w:p>
        </w:tc>
      </w:tr>
      <w:tr w:rsidR="00E776E5" w:rsidRPr="00E776E5" w:rsidTr="007277F5">
        <w:trPr>
          <w:trHeight w:val="8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 осуществление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</w:t>
            </w: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(</w:t>
            </w:r>
            <w:proofErr w:type="gram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кроме</w:t>
            </w:r>
            <w:proofErr w:type="gram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воздушного и железнодорожного)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</w:tr>
      <w:tr w:rsidR="00E776E5" w:rsidRPr="00E776E5" w:rsidTr="007277F5">
        <w:trPr>
          <w:trHeight w:val="9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902 202 35120 05 0000 150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субвенций бюджетам муниципальных районов, муниципальных и городских округов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85,400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85,400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902 202 30027 05 0000 150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Реализация государственного полномочия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13 081,000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13 080,900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58 855,032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58 383,525</w:t>
            </w:r>
          </w:p>
        </w:tc>
      </w:tr>
      <w:tr w:rsidR="00E776E5" w:rsidRPr="00E776E5" w:rsidTr="007277F5">
        <w:trPr>
          <w:trHeight w:val="9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902 202 40014 05 0000 150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Иные межбюджетные трансферты, передаваемые бюджетам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17 354,338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17 354,338</w:t>
            </w:r>
          </w:p>
        </w:tc>
      </w:tr>
      <w:tr w:rsidR="00E776E5" w:rsidRPr="00E776E5" w:rsidTr="007277F5">
        <w:trPr>
          <w:trHeight w:val="9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902 202 49999 05 0000 150 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выплат районных коэффициентов и процентных надбавок за стаж работы в районах Крайнего Севера и приравненных к ним местностях, а также в остальных районах Севера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2 296,700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2 290,710</w:t>
            </w:r>
          </w:p>
        </w:tc>
      </w:tr>
      <w:tr w:rsidR="00E776E5" w:rsidRPr="00E776E5" w:rsidTr="007277F5">
        <w:trPr>
          <w:trHeight w:val="69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902 202 45303 05 0000 150 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17 275,700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17 176,960</w:t>
            </w:r>
          </w:p>
        </w:tc>
      </w:tr>
      <w:tr w:rsidR="00E776E5" w:rsidRPr="00E776E5" w:rsidTr="007277F5">
        <w:trPr>
          <w:trHeight w:val="4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902 202 45505 05 0000 150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Реализация </w:t>
            </w:r>
            <w:proofErr w:type="gram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мероприятий плана социального развития центров экономического роста Забайкальского края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6 984,615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6 984,615</w:t>
            </w:r>
          </w:p>
        </w:tc>
      </w:tr>
      <w:tr w:rsidR="00E776E5" w:rsidRPr="00E776E5" w:rsidTr="007277F5">
        <w:trPr>
          <w:trHeight w:val="4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Восстановление автомобильных дорог общего пользования местного значения при ликвидации последствий ЧС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6 398,100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6 398,100</w:t>
            </w:r>
          </w:p>
        </w:tc>
      </w:tr>
      <w:tr w:rsidR="00E776E5" w:rsidRPr="00E776E5" w:rsidTr="007277F5">
        <w:trPr>
          <w:trHeight w:val="4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Предупреждение и ликвидация  последствий ЧС и стихийных бедствий природного и техногенного характера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40,000</w:t>
            </w:r>
          </w:p>
        </w:tc>
      </w:tr>
      <w:tr w:rsidR="00E776E5" w:rsidRPr="00E776E5" w:rsidTr="007277F5">
        <w:trPr>
          <w:trHeight w:val="48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исполнительных органов государственной власти субъектов РФ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7 926,180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7 784,476</w:t>
            </w:r>
          </w:p>
        </w:tc>
      </w:tr>
      <w:tr w:rsidR="00E776E5" w:rsidRPr="00E776E5" w:rsidTr="007277F5">
        <w:trPr>
          <w:trHeight w:val="78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902 202 49999 05 0000 150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Дополнительная мера социальной поддержки отдельной категории граждан Российской Федерации в виде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невзимания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платы за присмотр и уход за их детьми, осваивающими образовательные программы в муниципальных дошкольных образовательных организациях Забайкальского края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161,568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19,401</w:t>
            </w:r>
          </w:p>
        </w:tc>
      </w:tr>
      <w:tr w:rsidR="00E776E5" w:rsidRPr="00E776E5" w:rsidTr="007277F5">
        <w:trPr>
          <w:trHeight w:val="67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902 202 49999 05 0000 150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Дополнительная мера социальной поддержки отдельной категории граждан Российской Федерации в виде обеспечения льготным питанием их детей, обучающихся в 5-11 классах в муниципальных общеобразовательных организациях Забайкальского края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118,264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35,358</w:t>
            </w:r>
          </w:p>
        </w:tc>
      </w:tr>
      <w:tr w:rsidR="00E776E5" w:rsidRPr="00E776E5" w:rsidTr="007277F5">
        <w:trPr>
          <w:trHeight w:val="136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902 202 49001 05 0000 150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Реализация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меропиятий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восстановлению объектов культуры, поврежденных в результате </w:t>
            </w:r>
            <w:proofErr w:type="spellStart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чрезвычайнох</w:t>
            </w:r>
            <w:proofErr w:type="spellEnd"/>
            <w:r w:rsidRPr="00E776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ситуации, вызванной прохождением комплекса неблагоприятных метеорологических явлений, связанных с выпадением обильных осадков на территории Забайкальского края в июне-августе 2021 года, за счет резервного фонда Правительства РФ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299,567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299,567</w:t>
            </w:r>
          </w:p>
        </w:tc>
      </w:tr>
      <w:tr w:rsidR="00E776E5" w:rsidRPr="00E776E5" w:rsidTr="007277F5">
        <w:trPr>
          <w:trHeight w:val="66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-15,046</w:t>
            </w:r>
          </w:p>
        </w:tc>
      </w:tr>
      <w:tr w:rsidR="00E776E5" w:rsidRPr="00E776E5" w:rsidTr="007277F5">
        <w:trPr>
          <w:trHeight w:val="69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902 219 60010 05 0000 150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6E5" w:rsidRPr="00E776E5" w:rsidRDefault="00E776E5" w:rsidP="00E7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-15,046</w:t>
            </w:r>
          </w:p>
        </w:tc>
      </w:tr>
      <w:tr w:rsidR="00E776E5" w:rsidRPr="00E776E5" w:rsidTr="007277F5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76E5" w:rsidRPr="00E776E5" w:rsidRDefault="00E776E5" w:rsidP="00993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безвозмездны</w:t>
            </w:r>
            <w:r w:rsidR="00993B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х поступлений</w:t>
            </w: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624 606,024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6E5" w:rsidRPr="00E776E5" w:rsidRDefault="00E776E5" w:rsidP="00E7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76E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623 096,704</w:t>
            </w:r>
          </w:p>
        </w:tc>
      </w:tr>
    </w:tbl>
    <w:p w:rsidR="00893E19" w:rsidRDefault="00893E19" w:rsidP="00F30017">
      <w:pPr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076E95" w:rsidRDefault="004D4B0A" w:rsidP="00F300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1" descr="C:\Users\Хозяева\Desktop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ева\Desktop\slide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95" w:rsidRDefault="00076E95" w:rsidP="00F30017">
      <w:pPr>
        <w:jc w:val="center"/>
      </w:pPr>
    </w:p>
    <w:p w:rsidR="00076E95" w:rsidRDefault="00076E95" w:rsidP="00F30017">
      <w:pPr>
        <w:jc w:val="center"/>
      </w:pPr>
    </w:p>
    <w:p w:rsidR="00076E95" w:rsidRPr="00993BCD" w:rsidRDefault="00993BCD" w:rsidP="00F30017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993BCD">
        <w:rPr>
          <w:rFonts w:ascii="Times New Roman" w:hAnsi="Times New Roman" w:cs="Times New Roman"/>
          <w:color w:val="C00000"/>
          <w:sz w:val="144"/>
          <w:szCs w:val="144"/>
        </w:rPr>
        <w:t>РАСХОДЫ</w:t>
      </w:r>
    </w:p>
    <w:p w:rsidR="00993BCD" w:rsidRPr="00993BCD" w:rsidRDefault="00993BCD" w:rsidP="00993BCD">
      <w:pPr>
        <w:ind w:firstLine="708"/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Расходная часть бюджета муниципального района за 2022 год исполнена в сумме 915 515,641 тыс. рублей, в том числе: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 общегосударственные расходы 61 827,795 тыс. рублей,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 xml:space="preserve">- национальная безопасность и правоохранительная деятельность – 5 102,141 тыс. рублей; 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-национальная  экономика 61 159,608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 жилищно-коммунальное хозяйство 10 054,522 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-образование 569 593,334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-культура 83 144,884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lastRenderedPageBreak/>
        <w:t>-социальная политика 22 478,391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-физическая культура и спорт 133,258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-обслуживание муниципального долга 12,516 тыс. рублей;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-межбюджетные трансферты 102 009,191 тыс. рублей.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ab/>
        <w:t>В общем объеме расходов бюджета расходы на заработную плату и фонды исполнены в сумме  543 658,917  тыс. рублей   или  59,38 %  от общего объема расходов.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>Расходы на коммунальные услуги составили  99 487,540  рублей, или 10,87% от общего объема расходов.</w:t>
      </w:r>
    </w:p>
    <w:p w:rsidR="00993BCD" w:rsidRPr="00993BCD" w:rsidRDefault="00993BCD" w:rsidP="00993BCD">
      <w:pPr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993BCD">
        <w:rPr>
          <w:rFonts w:ascii="Times New Roman" w:hAnsi="Times New Roman" w:cs="Times New Roman"/>
          <w:color w:val="7030A0"/>
          <w:sz w:val="48"/>
          <w:szCs w:val="48"/>
        </w:rPr>
        <w:tab/>
        <w:t xml:space="preserve">На исполнение муниципальных программ направлено 8 440,058  тысяч рублей. </w:t>
      </w:r>
    </w:p>
    <w:p w:rsidR="00076E95" w:rsidRPr="00993BCD" w:rsidRDefault="00076E95" w:rsidP="00F30017">
      <w:pPr>
        <w:jc w:val="center"/>
        <w:rPr>
          <w:rFonts w:ascii="Times New Roman" w:hAnsi="Times New Roman" w:cs="Times New Roman"/>
          <w:color w:val="7030A0"/>
          <w:sz w:val="48"/>
          <w:szCs w:val="48"/>
        </w:rPr>
      </w:pPr>
    </w:p>
    <w:p w:rsidR="00076E95" w:rsidRPr="00993BCD" w:rsidRDefault="00076E95" w:rsidP="00F30017">
      <w:pPr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bookmarkStart w:id="0" w:name="_GoBack"/>
      <w:bookmarkEnd w:id="0"/>
    </w:p>
    <w:p w:rsidR="00076E95" w:rsidRDefault="004D4B0A" w:rsidP="00F300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19050" t="0" r="6350" b="0"/>
            <wp:docPr id="5" name="Рисунок 5" descr="C:\Users\Хозяева\Desktop\ec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ева\Desktop\econo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95" w:rsidRDefault="00076E95" w:rsidP="00F30017">
      <w:pPr>
        <w:jc w:val="center"/>
      </w:pPr>
    </w:p>
    <w:p w:rsidR="00076E95" w:rsidRDefault="00076E95" w:rsidP="00F30017">
      <w:pPr>
        <w:jc w:val="center"/>
      </w:pPr>
    </w:p>
    <w:p w:rsidR="00076E95" w:rsidRDefault="00E776E5" w:rsidP="00F300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5538521"/>
            <wp:effectExtent l="19050" t="0" r="6350" b="0"/>
            <wp:docPr id="10" name="Рисунок 10" descr="C:\Users\Хозяева\Desktop\nkc37zcva9wgo8s40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ева\Desktop\nkc37zcva9wgo8s40o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95" w:rsidRDefault="00076E95" w:rsidP="00F30017">
      <w:pPr>
        <w:jc w:val="center"/>
      </w:pPr>
    </w:p>
    <w:p w:rsidR="00076E95" w:rsidRDefault="00076E95" w:rsidP="00F30017">
      <w:pPr>
        <w:jc w:val="center"/>
      </w:pPr>
    </w:p>
    <w:p w:rsidR="00E776E5" w:rsidRPr="000B3222" w:rsidRDefault="00E776E5" w:rsidP="00E776E5">
      <w:pPr>
        <w:pStyle w:val="a5"/>
        <w:spacing w:before="0" w:beforeAutospacing="0" w:after="0" w:afterAutospacing="0" w:line="288" w:lineRule="auto"/>
        <w:jc w:val="center"/>
        <w:textAlignment w:val="baseline"/>
        <w:rPr>
          <w:rFonts w:eastAsiaTheme="minorEastAsia"/>
          <w:iCs/>
          <w:color w:val="C00000"/>
          <w:kern w:val="24"/>
          <w:sz w:val="96"/>
          <w:szCs w:val="96"/>
        </w:rPr>
      </w:pPr>
      <w:r w:rsidRPr="000B3222">
        <w:rPr>
          <w:rFonts w:eastAsiaTheme="minorEastAsia"/>
          <w:iCs/>
          <w:color w:val="C00000"/>
          <w:kern w:val="24"/>
          <w:sz w:val="96"/>
          <w:szCs w:val="96"/>
        </w:rPr>
        <w:lastRenderedPageBreak/>
        <w:t>С уважением</w:t>
      </w:r>
    </w:p>
    <w:p w:rsidR="00E776E5" w:rsidRPr="000B3222" w:rsidRDefault="00E776E5" w:rsidP="00E776E5">
      <w:pPr>
        <w:pStyle w:val="a5"/>
        <w:spacing w:before="0" w:beforeAutospacing="0" w:after="0" w:afterAutospacing="0" w:line="288" w:lineRule="auto"/>
        <w:jc w:val="center"/>
        <w:textAlignment w:val="baseline"/>
        <w:rPr>
          <w:rFonts w:eastAsiaTheme="minorEastAsia"/>
          <w:iCs/>
          <w:color w:val="C00000"/>
          <w:kern w:val="24"/>
          <w:sz w:val="96"/>
          <w:szCs w:val="96"/>
        </w:rPr>
      </w:pPr>
      <w:r w:rsidRPr="000B3222">
        <w:rPr>
          <w:rFonts w:eastAsiaTheme="minorEastAsia"/>
          <w:iCs/>
          <w:color w:val="C00000"/>
          <w:kern w:val="24"/>
          <w:sz w:val="96"/>
          <w:szCs w:val="96"/>
        </w:rPr>
        <w:t>Комитет по финансам администрации муниципального района "Петровск-Забайкальский район"</w:t>
      </w:r>
    </w:p>
    <w:p w:rsidR="00E776E5" w:rsidRPr="000B3222" w:rsidRDefault="00E776E5" w:rsidP="00E776E5">
      <w:pPr>
        <w:pStyle w:val="a5"/>
        <w:spacing w:before="0" w:beforeAutospacing="0" w:after="0" w:afterAutospacing="0" w:line="288" w:lineRule="auto"/>
        <w:jc w:val="center"/>
        <w:textAlignment w:val="baseline"/>
        <w:rPr>
          <w:rFonts w:eastAsiaTheme="minorEastAsia"/>
          <w:iCs/>
          <w:color w:val="000000" w:themeColor="text1"/>
          <w:kern w:val="24"/>
          <w:sz w:val="96"/>
          <w:szCs w:val="96"/>
        </w:rPr>
      </w:pPr>
    </w:p>
    <w:p w:rsidR="00076E95" w:rsidRPr="00E776E5" w:rsidRDefault="00E776E5" w:rsidP="00F3001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E776E5">
        <w:rPr>
          <w:rFonts w:ascii="Times New Roman" w:hAnsi="Times New Roman" w:cs="Times New Roman"/>
          <w:color w:val="C00000"/>
          <w:sz w:val="36"/>
          <w:szCs w:val="36"/>
        </w:rPr>
        <w:t xml:space="preserve">г. Петровск - Забайкальский ул. </w:t>
      </w:r>
      <w:proofErr w:type="gramStart"/>
      <w:r w:rsidRPr="00E776E5">
        <w:rPr>
          <w:rFonts w:ascii="Times New Roman" w:hAnsi="Times New Roman" w:cs="Times New Roman"/>
          <w:color w:val="C00000"/>
          <w:sz w:val="36"/>
          <w:szCs w:val="36"/>
        </w:rPr>
        <w:t>Горбачевского</w:t>
      </w:r>
      <w:proofErr w:type="gramEnd"/>
      <w:r w:rsidRPr="00E776E5">
        <w:rPr>
          <w:rFonts w:ascii="Times New Roman" w:hAnsi="Times New Roman" w:cs="Times New Roman"/>
          <w:color w:val="C00000"/>
          <w:sz w:val="36"/>
          <w:szCs w:val="36"/>
        </w:rPr>
        <w:t>,</w:t>
      </w:r>
      <w:r w:rsidR="00BA0992" w:rsidRPr="001A40E7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E776E5">
        <w:rPr>
          <w:rFonts w:ascii="Times New Roman" w:hAnsi="Times New Roman" w:cs="Times New Roman"/>
          <w:color w:val="C00000"/>
          <w:sz w:val="36"/>
          <w:szCs w:val="36"/>
        </w:rPr>
        <w:t>19 т.</w:t>
      </w:r>
      <w:r w:rsidR="00BA0992" w:rsidRPr="001A40E7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E776E5">
        <w:rPr>
          <w:rFonts w:ascii="Times New Roman" w:hAnsi="Times New Roman" w:cs="Times New Roman"/>
          <w:color w:val="C00000"/>
          <w:sz w:val="36"/>
          <w:szCs w:val="36"/>
        </w:rPr>
        <w:t>2-18-94</w:t>
      </w:r>
    </w:p>
    <w:sectPr w:rsidR="00076E95" w:rsidRPr="00E776E5" w:rsidSect="00BF543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4FB4"/>
    <w:multiLevelType w:val="multilevel"/>
    <w:tmpl w:val="F728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04B5"/>
    <w:rsid w:val="00076E95"/>
    <w:rsid w:val="00127BB9"/>
    <w:rsid w:val="001A40E7"/>
    <w:rsid w:val="002A7A7A"/>
    <w:rsid w:val="00441A62"/>
    <w:rsid w:val="00447D80"/>
    <w:rsid w:val="0047177D"/>
    <w:rsid w:val="004D4B0A"/>
    <w:rsid w:val="005D2D31"/>
    <w:rsid w:val="0071219A"/>
    <w:rsid w:val="007277F5"/>
    <w:rsid w:val="007C04B5"/>
    <w:rsid w:val="0082347D"/>
    <w:rsid w:val="00893E19"/>
    <w:rsid w:val="00943285"/>
    <w:rsid w:val="00964123"/>
    <w:rsid w:val="009804C3"/>
    <w:rsid w:val="009819EF"/>
    <w:rsid w:val="00993BCD"/>
    <w:rsid w:val="00AD2B3B"/>
    <w:rsid w:val="00AD642C"/>
    <w:rsid w:val="00B274AA"/>
    <w:rsid w:val="00BA0992"/>
    <w:rsid w:val="00BC5D9A"/>
    <w:rsid w:val="00BF5436"/>
    <w:rsid w:val="00C15071"/>
    <w:rsid w:val="00D51658"/>
    <w:rsid w:val="00D530B6"/>
    <w:rsid w:val="00D95904"/>
    <w:rsid w:val="00DB1B10"/>
    <w:rsid w:val="00DB641E"/>
    <w:rsid w:val="00DC5959"/>
    <w:rsid w:val="00E66A01"/>
    <w:rsid w:val="00E776E5"/>
    <w:rsid w:val="00E82D80"/>
    <w:rsid w:val="00F177EA"/>
    <w:rsid w:val="00F26972"/>
    <w:rsid w:val="00F30017"/>
    <w:rsid w:val="00F30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7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7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218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74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90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70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25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367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26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Сидельникова ТИ</dc:creator>
  <cp:keywords/>
  <dc:description/>
  <cp:lastModifiedBy>Сидельникова ТИ</cp:lastModifiedBy>
  <cp:revision>23</cp:revision>
  <dcterms:created xsi:type="dcterms:W3CDTF">2023-05-10T09:59:00Z</dcterms:created>
  <dcterms:modified xsi:type="dcterms:W3CDTF">2023-05-11T06:24:00Z</dcterms:modified>
</cp:coreProperties>
</file>