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7E" w:rsidRPr="009E087E" w:rsidRDefault="009E087E" w:rsidP="009E087E">
      <w:pPr>
        <w:shd w:val="clear" w:color="auto" w:fill="FFFFFF"/>
        <w:spacing w:after="0" w:line="452" w:lineRule="atLeast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E08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Читинская транспортная прокуратура разъясняет о правилах</w:t>
      </w:r>
      <w:hyperlink r:id="rId4" w:history="1">
        <w:r w:rsidRPr="009E087E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 xml:space="preserve"> безопасности при авиаперевозке багажа и ручной клади.</w:t>
        </w:r>
      </w:hyperlink>
    </w:p>
    <w:p w:rsidR="009E087E" w:rsidRPr="00612E71" w:rsidRDefault="009E087E" w:rsidP="00612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E71">
        <w:rPr>
          <w:rFonts w:ascii="Times New Roman" w:hAnsi="Times New Roman" w:cs="Times New Roman"/>
          <w:sz w:val="28"/>
          <w:szCs w:val="28"/>
        </w:rPr>
        <w:t>Законодателем запрещено провозить в самолете опасные вещества, предметы и грузы, которые могут быть использованы в качестве орудия нападения на пассажиров, экипаж воздушного судна, а также создающие угрозу полета воздушного судна.</w:t>
      </w:r>
    </w:p>
    <w:p w:rsidR="009E087E" w:rsidRPr="00612E71" w:rsidRDefault="009E087E" w:rsidP="00612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E71">
        <w:rPr>
          <w:rFonts w:ascii="Times New Roman" w:hAnsi="Times New Roman" w:cs="Times New Roman"/>
          <w:sz w:val="28"/>
          <w:szCs w:val="28"/>
        </w:rPr>
        <w:t xml:space="preserve">На основании положений п.3 ч. 2 ст. 84 ВК РФ авиационная безопасность обеспечивается посредством исключения возможности незаконного провоза на воздушном судне оружия, боеприпасов, взрывчатых, радиоактивных, отравляющих, легковоспламеняющихся веществ и других опасных предметов и веществ и </w:t>
      </w:r>
      <w:proofErr w:type="gramStart"/>
      <w:r w:rsidRPr="00612E71">
        <w:rPr>
          <w:rFonts w:ascii="Times New Roman" w:hAnsi="Times New Roman" w:cs="Times New Roman"/>
          <w:sz w:val="28"/>
          <w:szCs w:val="28"/>
        </w:rPr>
        <w:t>введения</w:t>
      </w:r>
      <w:proofErr w:type="gramEnd"/>
      <w:r w:rsidRPr="00612E71">
        <w:rPr>
          <w:rFonts w:ascii="Times New Roman" w:hAnsi="Times New Roman" w:cs="Times New Roman"/>
          <w:sz w:val="28"/>
          <w:szCs w:val="28"/>
        </w:rPr>
        <w:t xml:space="preserve"> особых мер предосторожности при разрешении их провоза.</w:t>
      </w:r>
    </w:p>
    <w:p w:rsidR="009E087E" w:rsidRPr="00612E71" w:rsidRDefault="009E087E" w:rsidP="00612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E71">
        <w:rPr>
          <w:rFonts w:ascii="Times New Roman" w:hAnsi="Times New Roman" w:cs="Times New Roman"/>
          <w:sz w:val="28"/>
          <w:szCs w:val="28"/>
        </w:rPr>
        <w:t>Так, в соответствии с Правилами проведения предполетного и послеполетного досмотров, утвержденными приказом Минтранса России от 25.07.2007 № 104, существует Перечень основных опасных веществ и предметов, запрещенных к перевозке на борту воздушного судна, как членами экипажа, так и пассажирами в зарегистрированном багаже и вещах, находящихся при пассажирах.</w:t>
      </w:r>
      <w:proofErr w:type="gramEnd"/>
    </w:p>
    <w:p w:rsidR="009E087E" w:rsidRPr="00612E71" w:rsidRDefault="009E087E" w:rsidP="00612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E71">
        <w:rPr>
          <w:rFonts w:ascii="Times New Roman" w:hAnsi="Times New Roman" w:cs="Times New Roman"/>
          <w:sz w:val="28"/>
          <w:szCs w:val="28"/>
        </w:rPr>
        <w:t xml:space="preserve">Кроме того, администрация аэропорта, авиапредприятия, </w:t>
      </w:r>
      <w:proofErr w:type="spellStart"/>
      <w:r w:rsidRPr="00612E71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612E71">
        <w:rPr>
          <w:rFonts w:ascii="Times New Roman" w:hAnsi="Times New Roman" w:cs="Times New Roman"/>
          <w:sz w:val="28"/>
          <w:szCs w:val="28"/>
        </w:rPr>
        <w:t xml:space="preserve"> вправе принимать решение о введении дополнительных мер по обеспечению авиационной безопасности на рейсах с повышенной опасностью, вследствие чего запрещать перевозку в салоне воздушного судна следующих предметов:</w:t>
      </w:r>
      <w:r w:rsidR="00612E71" w:rsidRPr="00612E71">
        <w:rPr>
          <w:rFonts w:ascii="Times New Roman" w:hAnsi="Times New Roman" w:cs="Times New Roman"/>
          <w:sz w:val="28"/>
          <w:szCs w:val="28"/>
        </w:rPr>
        <w:t xml:space="preserve"> штопоры, </w:t>
      </w:r>
      <w:r w:rsidRPr="00612E71">
        <w:rPr>
          <w:rFonts w:ascii="Times New Roman" w:hAnsi="Times New Roman" w:cs="Times New Roman"/>
          <w:sz w:val="28"/>
          <w:szCs w:val="28"/>
        </w:rPr>
        <w:t>иглы для подкожных инъекций (если не будет предст</w:t>
      </w:r>
      <w:r w:rsidR="00612E71" w:rsidRPr="00612E71">
        <w:rPr>
          <w:rFonts w:ascii="Times New Roman" w:hAnsi="Times New Roman" w:cs="Times New Roman"/>
          <w:sz w:val="28"/>
          <w:szCs w:val="28"/>
        </w:rPr>
        <w:t xml:space="preserve">авлено медицинское обоснование), </w:t>
      </w:r>
      <w:r w:rsidRPr="00612E71">
        <w:rPr>
          <w:rFonts w:ascii="Times New Roman" w:hAnsi="Times New Roman" w:cs="Times New Roman"/>
          <w:sz w:val="28"/>
          <w:szCs w:val="28"/>
        </w:rPr>
        <w:t>вязальные спицы</w:t>
      </w:r>
      <w:r w:rsidR="00612E71" w:rsidRPr="00612E71">
        <w:rPr>
          <w:rFonts w:ascii="Times New Roman" w:hAnsi="Times New Roman" w:cs="Times New Roman"/>
          <w:sz w:val="28"/>
          <w:szCs w:val="28"/>
        </w:rPr>
        <w:t xml:space="preserve">, </w:t>
      </w:r>
      <w:r w:rsidRPr="00612E71">
        <w:rPr>
          <w:rFonts w:ascii="Times New Roman" w:hAnsi="Times New Roman" w:cs="Times New Roman"/>
          <w:sz w:val="28"/>
          <w:szCs w:val="28"/>
        </w:rPr>
        <w:t>ножн</w:t>
      </w:r>
      <w:r w:rsidR="00612E71" w:rsidRPr="00612E71">
        <w:rPr>
          <w:rFonts w:ascii="Times New Roman" w:hAnsi="Times New Roman" w:cs="Times New Roman"/>
          <w:sz w:val="28"/>
          <w:szCs w:val="28"/>
        </w:rPr>
        <w:t xml:space="preserve">ицы с длиной лезвия менее 60 мм., </w:t>
      </w:r>
      <w:r w:rsidRPr="00612E71">
        <w:rPr>
          <w:rFonts w:ascii="Times New Roman" w:hAnsi="Times New Roman" w:cs="Times New Roman"/>
          <w:sz w:val="28"/>
          <w:szCs w:val="28"/>
        </w:rPr>
        <w:t>складные (без фиксатора) дорожные, перочинные ножи с длиной</w:t>
      </w:r>
      <w:proofErr w:type="gramEnd"/>
      <w:r w:rsidRPr="00612E71">
        <w:rPr>
          <w:rFonts w:ascii="Times New Roman" w:hAnsi="Times New Roman" w:cs="Times New Roman"/>
          <w:sz w:val="28"/>
          <w:szCs w:val="28"/>
        </w:rPr>
        <w:t xml:space="preserve"> лезвия менее 60 мм</w:t>
      </w:r>
      <w:proofErr w:type="gramStart"/>
      <w:r w:rsidR="00612E71" w:rsidRPr="00612E7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12E71">
        <w:rPr>
          <w:rFonts w:ascii="Times New Roman" w:hAnsi="Times New Roman" w:cs="Times New Roman"/>
          <w:sz w:val="28"/>
          <w:szCs w:val="28"/>
        </w:rPr>
        <w:t>тонометры ртутные</w:t>
      </w:r>
      <w:r w:rsidR="00612E71" w:rsidRPr="00612E71">
        <w:rPr>
          <w:rFonts w:ascii="Times New Roman" w:hAnsi="Times New Roman" w:cs="Times New Roman"/>
          <w:sz w:val="28"/>
          <w:szCs w:val="28"/>
        </w:rPr>
        <w:t xml:space="preserve">, </w:t>
      </w:r>
      <w:r w:rsidRPr="00612E71">
        <w:rPr>
          <w:rFonts w:ascii="Times New Roman" w:hAnsi="Times New Roman" w:cs="Times New Roman"/>
          <w:sz w:val="28"/>
          <w:szCs w:val="28"/>
        </w:rPr>
        <w:t>барометры или манометры ртутные.</w:t>
      </w:r>
    </w:p>
    <w:p w:rsidR="009E087E" w:rsidRPr="00612E71" w:rsidRDefault="009E087E" w:rsidP="00612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E71">
        <w:rPr>
          <w:rFonts w:ascii="Times New Roman" w:hAnsi="Times New Roman" w:cs="Times New Roman"/>
          <w:sz w:val="28"/>
          <w:szCs w:val="28"/>
        </w:rPr>
        <w:t>Обнаруженные при досмотре пассажиров указанные предметы и вещества подлежат изъятию</w:t>
      </w:r>
    </w:p>
    <w:p w:rsidR="003A7AAF" w:rsidRPr="00612E71" w:rsidRDefault="003A7AAF" w:rsidP="00612E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7AAF" w:rsidRPr="00612E71" w:rsidSect="003A7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087E"/>
    <w:rsid w:val="003A7AAF"/>
    <w:rsid w:val="00612E71"/>
    <w:rsid w:val="009E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AF"/>
  </w:style>
  <w:style w:type="paragraph" w:styleId="2">
    <w:name w:val="heading 2"/>
    <w:basedOn w:val="a"/>
    <w:link w:val="20"/>
    <w:uiPriority w:val="9"/>
    <w:qFormat/>
    <w:rsid w:val="009E08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08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E087E"/>
    <w:rPr>
      <w:color w:val="0000FF"/>
      <w:u w:val="single"/>
    </w:rPr>
  </w:style>
  <w:style w:type="paragraph" w:customStyle="1" w:styleId="caption">
    <w:name w:val="caption"/>
    <w:basedOn w:val="a"/>
    <w:rsid w:val="009E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E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E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irmgn.ru/passazhiram/21-passengers/informatsiya/prokuror-raz-yasnyaet/225-pravila-bezopasnosti-pri-aviaperevozke-bagazha-i-ruchnoj-kla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2024-04-07T06:25:00Z</dcterms:created>
  <dcterms:modified xsi:type="dcterms:W3CDTF">2024-04-07T06:41:00Z</dcterms:modified>
</cp:coreProperties>
</file>