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FF" w:rsidRDefault="004B31FF" w:rsidP="004B3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ЗАБАЙКАЛЬСКИЙ КРАЙ</w:t>
      </w:r>
    </w:p>
    <w:p w:rsidR="004B31FF" w:rsidRDefault="004B31FF" w:rsidP="004B3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ОБРАЗОВАНИЯ</w:t>
      </w:r>
    </w:p>
    <w:p w:rsidR="004B31FF" w:rsidRDefault="004B31FF" w:rsidP="004B3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ПОСЕЛЕНИЯ «ХОХОТУЙСКОЕ»</w:t>
      </w:r>
    </w:p>
    <w:p w:rsidR="004B31FF" w:rsidRDefault="004B31FF" w:rsidP="004B31FF">
      <w:pPr>
        <w:pStyle w:val="5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4B31FF" w:rsidRDefault="004B31FF" w:rsidP="004B31FF">
      <w:pPr>
        <w:pStyle w:val="5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8693D" w:rsidRPr="004B31FF" w:rsidRDefault="0018693D" w:rsidP="004B31FF">
      <w:pPr>
        <w:pStyle w:val="5"/>
        <w:spacing w:before="0" w:beforeAutospacing="0" w:after="0" w:afterAutospacing="0"/>
        <w:jc w:val="center"/>
      </w:pPr>
      <w:r w:rsidRPr="004B31FF">
        <w:rPr>
          <w:sz w:val="27"/>
          <w:szCs w:val="27"/>
        </w:rPr>
        <w:t>Р Е Ш Е Н И Е</w:t>
      </w:r>
    </w:p>
    <w:p w:rsidR="0018693D" w:rsidRDefault="0018693D" w:rsidP="0018693D">
      <w:pPr>
        <w:pStyle w:val="western"/>
      </w:pPr>
    </w:p>
    <w:p w:rsidR="0018693D" w:rsidRDefault="0018693D" w:rsidP="0018693D">
      <w:pPr>
        <w:pStyle w:val="western"/>
      </w:pPr>
    </w:p>
    <w:p w:rsidR="0018693D" w:rsidRDefault="0027649E" w:rsidP="0018693D">
      <w:pPr>
        <w:pStyle w:val="western"/>
      </w:pPr>
      <w:r>
        <w:t>27 марта 2013</w:t>
      </w:r>
      <w:r w:rsidR="0018693D">
        <w:t xml:space="preserve"> года </w:t>
      </w:r>
      <w:r w:rsidR="00125C24">
        <w:t xml:space="preserve">                                                                                                   </w:t>
      </w:r>
      <w:r w:rsidR="0018693D">
        <w:t xml:space="preserve">№ </w:t>
      </w:r>
      <w:r w:rsidR="00125C24">
        <w:t>6</w:t>
      </w:r>
      <w:r>
        <w:t>3</w:t>
      </w:r>
    </w:p>
    <w:p w:rsidR="0018693D" w:rsidRDefault="00125C24" w:rsidP="00125C24">
      <w:pPr>
        <w:pStyle w:val="western"/>
        <w:jc w:val="center"/>
      </w:pPr>
      <w:r>
        <w:rPr>
          <w:b/>
          <w:bCs/>
        </w:rPr>
        <w:t>с.Хохотуй</w:t>
      </w:r>
    </w:p>
    <w:p w:rsidR="0018693D" w:rsidRDefault="0018693D" w:rsidP="0018693D">
      <w:pPr>
        <w:pStyle w:val="western"/>
        <w:jc w:val="center"/>
      </w:pPr>
    </w:p>
    <w:tbl>
      <w:tblPr>
        <w:tblW w:w="0" w:type="auto"/>
        <w:tblLook w:val="01E0"/>
      </w:tblPr>
      <w:tblGrid>
        <w:gridCol w:w="6628"/>
        <w:gridCol w:w="2942"/>
      </w:tblGrid>
      <w:tr w:rsidR="00AE3497" w:rsidRPr="00540A53" w:rsidTr="00540A53">
        <w:tc>
          <w:tcPr>
            <w:tcW w:w="6629" w:type="dxa"/>
          </w:tcPr>
          <w:p w:rsidR="00AE3497" w:rsidRPr="00540A53" w:rsidRDefault="00AE3497" w:rsidP="00540A5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40A53">
              <w:rPr>
                <w:b/>
                <w:sz w:val="28"/>
                <w:szCs w:val="28"/>
              </w:rPr>
              <w:t>Oб</w:t>
            </w:r>
            <w:proofErr w:type="spellEnd"/>
            <w:r w:rsidRPr="00540A53">
              <w:rPr>
                <w:b/>
                <w:sz w:val="28"/>
                <w:szCs w:val="28"/>
              </w:rPr>
              <w:t xml:space="preserve">        утверждении      Порядка       проведения</w:t>
            </w:r>
          </w:p>
          <w:p w:rsidR="00AE3497" w:rsidRPr="00540A53" w:rsidRDefault="00AE3497" w:rsidP="00540A5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540A53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540A53">
              <w:rPr>
                <w:b/>
                <w:sz w:val="28"/>
                <w:szCs w:val="28"/>
              </w:rPr>
              <w:t xml:space="preserve"> экспертизы муниципальных</w:t>
            </w:r>
          </w:p>
          <w:p w:rsidR="00AE3497" w:rsidRPr="00540A53" w:rsidRDefault="00AE3497" w:rsidP="00540A53">
            <w:pPr>
              <w:jc w:val="both"/>
              <w:rPr>
                <w:b/>
                <w:sz w:val="28"/>
                <w:szCs w:val="28"/>
              </w:rPr>
            </w:pPr>
            <w:r w:rsidRPr="00540A53">
              <w:rPr>
                <w:b/>
                <w:sz w:val="28"/>
                <w:szCs w:val="28"/>
              </w:rPr>
              <w:t>нормативных   правовых   актов   и   проектов</w:t>
            </w:r>
          </w:p>
          <w:p w:rsidR="00AE3497" w:rsidRPr="00540A53" w:rsidRDefault="00AE3497" w:rsidP="00540A53">
            <w:pPr>
              <w:jc w:val="both"/>
              <w:rPr>
                <w:b/>
                <w:sz w:val="28"/>
                <w:szCs w:val="28"/>
              </w:rPr>
            </w:pPr>
            <w:r w:rsidRPr="00540A53">
              <w:rPr>
                <w:b/>
                <w:sz w:val="28"/>
                <w:szCs w:val="28"/>
              </w:rPr>
              <w:t>муниципальных нормативных правовых актов</w:t>
            </w:r>
          </w:p>
          <w:p w:rsidR="00AE3497" w:rsidRPr="00540A53" w:rsidRDefault="00AE3497" w:rsidP="00540A53">
            <w:pPr>
              <w:jc w:val="both"/>
              <w:rPr>
                <w:b/>
                <w:sz w:val="28"/>
                <w:szCs w:val="28"/>
              </w:rPr>
            </w:pPr>
            <w:r w:rsidRPr="00540A53">
              <w:rPr>
                <w:b/>
                <w:sz w:val="28"/>
                <w:szCs w:val="28"/>
              </w:rPr>
              <w:t>Совета  сельского поселения «Хохотуйское»</w:t>
            </w:r>
          </w:p>
          <w:p w:rsidR="00AE3497" w:rsidRPr="00540A53" w:rsidRDefault="00AE3497">
            <w:pPr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AE3497" w:rsidRPr="00540A53" w:rsidRDefault="00AE3497">
            <w:pPr>
              <w:rPr>
                <w:b/>
                <w:sz w:val="28"/>
                <w:szCs w:val="28"/>
              </w:rPr>
            </w:pPr>
          </w:p>
        </w:tc>
      </w:tr>
    </w:tbl>
    <w:p w:rsidR="00AE3497" w:rsidRDefault="00AE3497" w:rsidP="00AE34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17.07.2009 N 172-ФЗ "Об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N 96 "Об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актов", Уставом сельского поселения «Хохотуйское»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 сельского поселения «Хохотуйское» (прилагается).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обнародования на информационном стенде.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AE3497" w:rsidRDefault="00AE3497" w:rsidP="00AE34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«Хохотуйское»                                                   Т.И.Нестерова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0A2AE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27"/>
        <w:gridCol w:w="6343"/>
      </w:tblGrid>
      <w:tr w:rsidR="00AE3497" w:rsidRPr="00540A53" w:rsidTr="00540A53">
        <w:tc>
          <w:tcPr>
            <w:tcW w:w="3227" w:type="dxa"/>
          </w:tcPr>
          <w:p w:rsidR="00AE3497" w:rsidRPr="00540A53" w:rsidRDefault="00AE3497" w:rsidP="00540A5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AE3497" w:rsidRPr="00540A53" w:rsidRDefault="00540A53" w:rsidP="00540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A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540A53" w:rsidRPr="00540A53" w:rsidRDefault="00540A53" w:rsidP="00540A5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0A5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proofErr w:type="spellStart"/>
            <w:r w:rsidRPr="00540A53">
              <w:rPr>
                <w:rFonts w:ascii="Times New Roman" w:hAnsi="Times New Roman" w:cs="Times New Roman"/>
                <w:sz w:val="26"/>
                <w:szCs w:val="26"/>
              </w:rPr>
              <w:t>решениюСовета</w:t>
            </w:r>
            <w:proofErr w:type="spellEnd"/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</w:p>
          <w:p w:rsidR="00AE3497" w:rsidRPr="00540A53" w:rsidRDefault="00540A53" w:rsidP="00540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A5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>поселения  «</w:t>
            </w:r>
            <w:proofErr w:type="spellStart"/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>Хохотуйское</w:t>
            </w:r>
            <w:proofErr w:type="spellEnd"/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E3497" w:rsidRPr="00540A53" w:rsidRDefault="00540A53" w:rsidP="00540A5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E3497" w:rsidRPr="00540A53">
              <w:rPr>
                <w:rFonts w:ascii="Times New Roman" w:hAnsi="Times New Roman" w:cs="Times New Roman"/>
                <w:sz w:val="26"/>
                <w:szCs w:val="26"/>
              </w:rPr>
              <w:t>от 27  марта  2013 года  №63</w:t>
            </w:r>
          </w:p>
        </w:tc>
      </w:tr>
    </w:tbl>
    <w:p w:rsidR="00AE3497" w:rsidRDefault="00AE3497" w:rsidP="00AE34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E3497" w:rsidRDefault="00AE3497" w:rsidP="00AE349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СОВЕТА   СЕЛЬСКОГО ПОСЕЛЕНИЯ «ХОХОТУЙСКОЕ» 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Настоящим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r w:rsidR="00DE048B">
        <w:rPr>
          <w:rFonts w:ascii="Times New Roman" w:hAnsi="Times New Roman" w:cs="Times New Roman"/>
          <w:sz w:val="28"/>
          <w:szCs w:val="28"/>
        </w:rPr>
        <w:t>(далее - Порядок)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устанавливается процедура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</w:t>
      </w:r>
      <w:r w:rsidR="00DE048B">
        <w:rPr>
          <w:rFonts w:ascii="Times New Roman" w:hAnsi="Times New Roman" w:cs="Times New Roman"/>
          <w:sz w:val="28"/>
          <w:szCs w:val="28"/>
        </w:rPr>
        <w:t>ктов, принимаемых Советом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является недопущение принятия правовых норм, которые создают предпосылки и (или) повышают вероятность совершения коррупционных действий в процессе реализации правовых актов, а также устранение таких норм в принятых правовых актах.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является выявление и описание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таких факторов.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целей настоящего Порядка используются следующие понятия: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муниципальных нормативных правовых актов и их проектов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экспертиза) - деятельность уполномоченного </w:t>
      </w:r>
      <w:r w:rsidR="00B3467E">
        <w:rPr>
          <w:rFonts w:ascii="Times New Roman" w:hAnsi="Times New Roman" w:cs="Times New Roman"/>
          <w:sz w:val="28"/>
          <w:szCs w:val="28"/>
        </w:rPr>
        <w:t xml:space="preserve">должностного лица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«Хохотуйское» по проведению экспертизы муниципальных нормативных правовых актов и их проектов в целях выявления в них положений, способствующих созданию условий для проявления коррупции, и предотвращения включения в них указанных положений;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- положения муниципальных нормативных правовых актов (проектов муниципальных нормативных правовых актов), устанавливающие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 - положения муниципальных нормативных правовых актов и их проектов,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осуществляется согласно Методике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N 96 (далее - Методика).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Процедура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</w:t>
      </w:r>
      <w:r w:rsidR="00B3467E">
        <w:rPr>
          <w:rFonts w:ascii="Times New Roman" w:hAnsi="Times New Roman" w:cs="Times New Roman"/>
          <w:sz w:val="28"/>
          <w:szCs w:val="28"/>
        </w:rPr>
        <w:t xml:space="preserve">ных правовых актов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 проводится </w:t>
      </w:r>
      <w:r w:rsidR="00B3467E">
        <w:rPr>
          <w:rFonts w:ascii="Times New Roman" w:hAnsi="Times New Roman" w:cs="Times New Roman"/>
          <w:sz w:val="28"/>
          <w:szCs w:val="28"/>
        </w:rPr>
        <w:t xml:space="preserve"> 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 одновременно с проведением правовой экспертизы проектов данных нормативных правовых актов.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муниципальных нормативных правовых актов проводится</w:t>
      </w:r>
      <w:r w:rsidR="0027649E">
        <w:rPr>
          <w:rFonts w:ascii="Times New Roman" w:hAnsi="Times New Roman" w:cs="Times New Roman"/>
          <w:sz w:val="28"/>
          <w:szCs w:val="28"/>
        </w:rPr>
        <w:t xml:space="preserve"> по указанию Главы </w:t>
      </w:r>
      <w:r w:rsidR="00B34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иных проектов муниципальных правовых актов, не носящих нормативного характера осу</w:t>
      </w:r>
      <w:r w:rsidR="00003CE3">
        <w:rPr>
          <w:rFonts w:ascii="Times New Roman" w:hAnsi="Times New Roman" w:cs="Times New Roman"/>
          <w:sz w:val="28"/>
          <w:szCs w:val="28"/>
        </w:rPr>
        <w:t>ществляет</w:t>
      </w:r>
      <w:r w:rsidR="0027649E">
        <w:rPr>
          <w:rFonts w:ascii="Times New Roman" w:hAnsi="Times New Roman" w:cs="Times New Roman"/>
          <w:sz w:val="28"/>
          <w:szCs w:val="28"/>
        </w:rPr>
        <w:t xml:space="preserve">ся по указанию Главы </w:t>
      </w:r>
      <w:r w:rsidR="0000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подлежат проекты муниципальных нормативных правовых актов, направленных на регулирование отношений в следующих сферах: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в сфере земельных отношений;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гарантий, бюджетных инвестиций, бюджетных кредитов и иных выплат, осуществляемых за счет средств бюджета сельского поселения «Хохотуйское;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муниципального заказа;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принципов муниципальной службы;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прав органов местного самоуправления сельского поселения «Хохотуйское» на решение вопросов, не отнесенных к вопросам местного значения муниципального района в соответствии с действующим законодательством.</w:t>
      </w:r>
    </w:p>
    <w:p w:rsidR="00AE3497" w:rsidRPr="00184479" w:rsidRDefault="00AE3497" w:rsidP="00AE3497">
      <w:pPr>
        <w:pStyle w:val="ConsPlusNormal"/>
        <w:widowControl/>
        <w:tabs>
          <w:tab w:val="left" w:pos="8640"/>
        </w:tabs>
        <w:ind w:firstLine="540"/>
        <w:jc w:val="both"/>
        <w:rPr>
          <w:rFonts w:ascii="Times New Roman" w:hAnsi="Times New Roman" w:cs="Times New Roman"/>
          <w:color w:val="FFFFFF"/>
          <w:sz w:val="28"/>
          <w:szCs w:val="28"/>
          <w:highlight w:val="black"/>
        </w:rPr>
      </w:pPr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2.5. Муниципальные нормативные правовые акты и их проекты для проведения </w:t>
      </w:r>
      <w:proofErr w:type="spellStart"/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>антикоррупционной</w:t>
      </w:r>
      <w:proofErr w:type="spellEnd"/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 экспе</w:t>
      </w:r>
      <w:r w:rsidR="00003CE3"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ртизы направляются постоянными комиссиями Совета   </w:t>
      </w:r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 сельского поселения «Хохотуйское» ответственными  за разработку указанного проекта правового акта. При направлении проекта муниципального нормативного правового акта на </w:t>
      </w:r>
      <w:proofErr w:type="spellStart"/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>антикоррупционную</w:t>
      </w:r>
      <w:proofErr w:type="spellEnd"/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 экспертизу разработчик</w:t>
      </w:r>
      <w:r w:rsidR="00003CE3"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>и</w:t>
      </w:r>
      <w:r w:rsidRP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 xml:space="preserve"> прикладывает к нему пояснительную записку</w:t>
      </w:r>
      <w:r w:rsidR="00184479">
        <w:rPr>
          <w:rFonts w:ascii="Times New Roman" w:hAnsi="Times New Roman" w:cs="Times New Roman"/>
          <w:color w:val="FFFFFF"/>
          <w:sz w:val="28"/>
          <w:szCs w:val="28"/>
          <w:highlight w:val="black"/>
        </w:rPr>
        <w:t>.</w:t>
      </w:r>
    </w:p>
    <w:p w:rsidR="00AE3497" w:rsidRDefault="00AE3497" w:rsidP="00AE3497">
      <w:pPr>
        <w:pStyle w:val="ConsPlusNormal"/>
        <w:widowControl/>
        <w:tabs>
          <w:tab w:val="left" w:pos="86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black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пояснительной записке должны содержаться следующие сведения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проекта муниципального нормативного правового акта;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полный перечень положений (статей, пунктов) федеральных и краевых правовых актов, муниципальных правовых актов, регулирующих соответствующие правоотношения и позволяющих установить право мерность принятия нормативного правового акта;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мотивированное обоснование необходимости принятия данного муниципального нормативного правового акта.</w:t>
      </w:r>
    </w:p>
    <w:p w:rsidR="00AE3497" w:rsidRDefault="00184479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Уполномоченное лицо Совета </w:t>
      </w:r>
      <w:r w:rsidR="00003CE3">
        <w:rPr>
          <w:rFonts w:ascii="Times New Roman" w:hAnsi="Times New Roman" w:cs="Times New Roman"/>
          <w:sz w:val="28"/>
          <w:szCs w:val="28"/>
        </w:rPr>
        <w:t xml:space="preserve"> </w:t>
      </w:r>
      <w:r w:rsidR="00AE3497">
        <w:rPr>
          <w:rFonts w:ascii="Times New Roman" w:hAnsi="Times New Roman" w:cs="Times New Roman"/>
          <w:sz w:val="28"/>
          <w:szCs w:val="28"/>
        </w:rPr>
        <w:t>сельского поселения «Хохотуйское»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497">
        <w:rPr>
          <w:rFonts w:ascii="Times New Roman" w:hAnsi="Times New Roman" w:cs="Times New Roman"/>
          <w:sz w:val="28"/>
          <w:szCs w:val="28"/>
        </w:rPr>
        <w:t xml:space="preserve"> также является ответственным за ведение журнала учета муниципальных нормативных правовых актов и проектов муниципальных нормативных правовых актов, поступивших на </w:t>
      </w:r>
      <w:proofErr w:type="spellStart"/>
      <w:r w:rsidR="00AE3497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AE3497">
        <w:rPr>
          <w:rFonts w:ascii="Times New Roman" w:hAnsi="Times New Roman" w:cs="Times New Roman"/>
          <w:sz w:val="28"/>
          <w:szCs w:val="28"/>
        </w:rPr>
        <w:t xml:space="preserve"> экспертизу, в котором отражаются сведения о поступивших на </w:t>
      </w:r>
      <w:proofErr w:type="spellStart"/>
      <w:r w:rsidR="00AE3497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AE3497">
        <w:rPr>
          <w:rFonts w:ascii="Times New Roman" w:hAnsi="Times New Roman" w:cs="Times New Roman"/>
          <w:sz w:val="28"/>
          <w:szCs w:val="28"/>
        </w:rPr>
        <w:t xml:space="preserve"> экспертизу актах (проектах актов), сроке проведения и результатах экспертизы.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их проектов составляет не более 15 (пятнадцати) дней. При необходимости истребования и исследования дополнительных материалов, необходимости привлечения специалистов, экспертов в затронутой области правоотношени</w:t>
      </w:r>
      <w:r w:rsidR="00003CE3">
        <w:rPr>
          <w:rFonts w:ascii="Times New Roman" w:hAnsi="Times New Roman" w:cs="Times New Roman"/>
          <w:sz w:val="28"/>
          <w:szCs w:val="28"/>
        </w:rPr>
        <w:t xml:space="preserve">й по решению </w:t>
      </w:r>
      <w:r w:rsidR="0027649E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срок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может быть продлен.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Для обеспечения 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ответственное за ее проведение</w:t>
      </w:r>
      <w:r w:rsidR="00184479">
        <w:rPr>
          <w:rFonts w:ascii="Times New Roman" w:hAnsi="Times New Roman" w:cs="Times New Roman"/>
          <w:sz w:val="28"/>
          <w:szCs w:val="28"/>
        </w:rPr>
        <w:t xml:space="preserve"> уполномоченное </w:t>
      </w:r>
      <w:r>
        <w:rPr>
          <w:rFonts w:ascii="Times New Roman" w:hAnsi="Times New Roman" w:cs="Times New Roman"/>
          <w:sz w:val="28"/>
          <w:szCs w:val="28"/>
        </w:rPr>
        <w:t xml:space="preserve">  лицо должно проводить экспертизу каждой нормы муниципального нормативного правового акта или положения проекта муниципального нормативного правового акта.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Уполномоченное лицо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устанавливает наличие или отсутствие в муниципальном нормативном правовом акте (его проекте)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широта дискреционных полномочий - отсутствие или неопределенность сроков, условий или оснований принятия решения, наличие дублирующих полномочий</w:t>
      </w:r>
      <w:r w:rsidR="0018447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«Хохотуйское»(их должностных лиц);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компетенции по формуле "вправе" - диспозитивное установление возможности совершения </w:t>
      </w:r>
      <w:r w:rsidR="00184479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(их должностными лицами) действий в отношении граждан и организаций;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</w:t>
      </w:r>
      <w:r w:rsidR="0018447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 (их должностных лиц);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чрезмерная свобода подзаконного нормотворчества - наличие бланкетных и отсылочных норм, приводящее к принятию подзаконных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актов, вторгающихся в компетенцию</w:t>
      </w:r>
      <w:r w:rsidR="0018447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«Хохотуйское», принявшего первоначальный нормативный правовой акт;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нормативного правового акта за пределами компетенции - нарушение компетенции</w:t>
      </w:r>
      <w:r w:rsidR="0018447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«Хохотуйское»(их должностных лиц) при принятии нормативных правовых актов;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неполнота административных процедур - отсутствие порядка совершения </w:t>
      </w:r>
      <w:r w:rsidR="00184479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(их должностными лицами) определенных действий либо одного из элементов такого порядка;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конкурсных (аукционных) процедур - закрепление административного порядка предоставления права (блага).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</w:t>
      </w:r>
      <w:r w:rsidR="00184479">
        <w:rPr>
          <w:rFonts w:ascii="Times New Roman" w:hAnsi="Times New Roman" w:cs="Times New Roman"/>
          <w:sz w:val="28"/>
          <w:szCs w:val="28"/>
        </w:rPr>
        <w:t xml:space="preserve">оупотребление правом заявителя Советом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«Хохотуйское» (их должностными лицами) - отсутствие четкой регламентации прав граждан и организаций;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юридико-лингвистическая неопределенность - употребление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Уполномоченное лицо в процессе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случае необходимости вправе запрашивать и получать дополнительные материалы или информацию у заинтересованных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</w:t>
      </w:r>
      <w:r w:rsidR="00003CE3">
        <w:rPr>
          <w:rFonts w:ascii="Times New Roman" w:hAnsi="Times New Roman" w:cs="Times New Roman"/>
          <w:sz w:val="28"/>
          <w:szCs w:val="28"/>
        </w:rPr>
        <w:t xml:space="preserve">постоянных комиссий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«Хохотуйское». Запрашиваемые материалы и информация должны быть предоставлены должностному лицу в срок не более трех дней с момента получения запроса.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заключение, в котором отражаются все выявленные положения муниципального нормативного правового акта, в том числе проекта, способствующие созданию условий для проявления коррупции, а также предложения по их устранению.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состоит из вводной, описательной и заключительной частей.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водной части заключения указывается: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муниципального нормативного правового акта (проекта) с указанием его категории (действующий правовой акт или проект);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и место подготовки заключения, данные о проводящих экспертизу лицах;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экспертизы;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отношения, на регулирование которых направлен данный правовой акт.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описательной части заключения указываются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имеющиеся в правовом акте, степень их влияния на общий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акта, возможность устранения или уменьшения данных факторов.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заключительной части делается вывод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экспертизы, включающий в себя суждения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акта, о возможности устранения или уменьшения 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о том, может ли проект муниципального нормативного правового акта быть рекомендован к принятию.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</w:t>
      </w:r>
      <w:r w:rsidR="00746FD1">
        <w:rPr>
          <w:rFonts w:ascii="Times New Roman" w:hAnsi="Times New Roman" w:cs="Times New Roman"/>
          <w:sz w:val="28"/>
          <w:szCs w:val="28"/>
        </w:rPr>
        <w:t>ртизы подписывается  председателем</w:t>
      </w:r>
      <w:r w:rsidR="00003CE3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, проводившим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составляется в двух экземплярах, один из которых пере дается вместе с проектом правового акта его разработчику, а другой хранится у</w:t>
      </w:r>
      <w:r w:rsidR="00746FD1">
        <w:rPr>
          <w:rFonts w:ascii="Times New Roman" w:hAnsi="Times New Roman" w:cs="Times New Roman"/>
          <w:sz w:val="28"/>
          <w:szCs w:val="28"/>
        </w:rPr>
        <w:t xml:space="preserve"> </w:t>
      </w:r>
      <w:r w:rsidR="00003CE3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>
        <w:rPr>
          <w:rFonts w:ascii="Times New Roman" w:hAnsi="Times New Roman" w:cs="Times New Roman"/>
          <w:sz w:val="28"/>
          <w:szCs w:val="28"/>
        </w:rPr>
        <w:t>, проводившего экспертизу.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разработчик</w:t>
      </w:r>
      <w:r w:rsidR="00003C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обязан</w:t>
      </w:r>
      <w:r w:rsidR="00003C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совершить одно из следующих действий: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муниципальный правовой акт изменения и (или) дополнения, направленные на устранение и (или) ограничение действия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аргументированную пояснительную зап</w:t>
      </w:r>
      <w:r w:rsidR="00003CE3">
        <w:rPr>
          <w:rFonts w:ascii="Times New Roman" w:hAnsi="Times New Roman" w:cs="Times New Roman"/>
          <w:sz w:val="28"/>
          <w:szCs w:val="28"/>
        </w:rPr>
        <w:t>иску, по</w:t>
      </w:r>
      <w:r w:rsidR="008B35B8">
        <w:rPr>
          <w:rFonts w:ascii="Times New Roman" w:hAnsi="Times New Roman" w:cs="Times New Roman"/>
          <w:sz w:val="28"/>
          <w:szCs w:val="28"/>
        </w:rPr>
        <w:t>дписываемую председателем постоянной комиссии</w:t>
      </w:r>
      <w:r w:rsidR="00003CE3">
        <w:rPr>
          <w:rFonts w:ascii="Times New Roman" w:hAnsi="Times New Roman" w:cs="Times New Roman"/>
          <w:sz w:val="28"/>
          <w:szCs w:val="28"/>
        </w:rPr>
        <w:t xml:space="preserve"> </w:t>
      </w:r>
      <w:r w:rsidR="008B35B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03C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B35B8">
        <w:rPr>
          <w:rFonts w:ascii="Times New Roman" w:hAnsi="Times New Roman" w:cs="Times New Roman"/>
          <w:sz w:val="28"/>
          <w:szCs w:val="28"/>
        </w:rPr>
        <w:t>еления «Хохотуйское», являющейся  разработчикам</w:t>
      </w:r>
      <w:r>
        <w:rPr>
          <w:rFonts w:ascii="Times New Roman" w:hAnsi="Times New Roman" w:cs="Times New Roman"/>
          <w:sz w:val="28"/>
          <w:szCs w:val="28"/>
        </w:rPr>
        <w:t xml:space="preserve"> данного муниципального правового акта, о невозможности внесения таких изменений и (или) дополнений в связи со спорностью в вопросе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акта, решение которого требует проведения комплексного, коллегиального анализа.</w:t>
      </w:r>
    </w:p>
    <w:p w:rsidR="00AE3497" w:rsidRDefault="008B35B8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Глава </w:t>
      </w:r>
      <w:r w:rsidR="00AE3497">
        <w:rPr>
          <w:rFonts w:ascii="Times New Roman" w:hAnsi="Times New Roman" w:cs="Times New Roman"/>
          <w:sz w:val="28"/>
          <w:szCs w:val="28"/>
        </w:rPr>
        <w:t xml:space="preserve"> сельского поселения «Хохотуйское» по результатам проведенной </w:t>
      </w:r>
      <w:proofErr w:type="spellStart"/>
      <w:r w:rsidR="00AE34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E3497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подписать правовой акт;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действующий правовой акт либо внести в него соответствующие изменения и (или) дополнения;</w:t>
      </w:r>
    </w:p>
    <w:p w:rsidR="00AE3497" w:rsidRDefault="00AE3497" w:rsidP="00AE34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в межведомственный координационный Совет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рассмотрения и принятия коллегиального решения о наличии, либо отсутствии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18693D" w:rsidRDefault="0018693D" w:rsidP="0018693D">
      <w:pPr>
        <w:pStyle w:val="western"/>
      </w:pPr>
    </w:p>
    <w:p w:rsidR="0018693D" w:rsidRDefault="0018693D" w:rsidP="0018693D">
      <w:pPr>
        <w:pStyle w:val="western"/>
      </w:pPr>
    </w:p>
    <w:sectPr w:rsidR="0018693D" w:rsidSect="00245C0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8693D"/>
    <w:rsid w:val="00003CE3"/>
    <w:rsid w:val="00007D56"/>
    <w:rsid w:val="000327FD"/>
    <w:rsid w:val="00032C1E"/>
    <w:rsid w:val="000469DE"/>
    <w:rsid w:val="00047CD5"/>
    <w:rsid w:val="00062328"/>
    <w:rsid w:val="00081D41"/>
    <w:rsid w:val="000827B9"/>
    <w:rsid w:val="000A2AE1"/>
    <w:rsid w:val="000A7DC5"/>
    <w:rsid w:val="000D5862"/>
    <w:rsid w:val="000F2873"/>
    <w:rsid w:val="000F6099"/>
    <w:rsid w:val="001253FD"/>
    <w:rsid w:val="00125C24"/>
    <w:rsid w:val="0012716A"/>
    <w:rsid w:val="00133988"/>
    <w:rsid w:val="00156F56"/>
    <w:rsid w:val="001606C4"/>
    <w:rsid w:val="00180764"/>
    <w:rsid w:val="00184479"/>
    <w:rsid w:val="0018693D"/>
    <w:rsid w:val="00194484"/>
    <w:rsid w:val="00194C47"/>
    <w:rsid w:val="001959AB"/>
    <w:rsid w:val="001A1108"/>
    <w:rsid w:val="001C26EE"/>
    <w:rsid w:val="001C3401"/>
    <w:rsid w:val="001D5EBE"/>
    <w:rsid w:val="00201EA4"/>
    <w:rsid w:val="00210E08"/>
    <w:rsid w:val="00211E28"/>
    <w:rsid w:val="0021279D"/>
    <w:rsid w:val="00233879"/>
    <w:rsid w:val="00245C0C"/>
    <w:rsid w:val="00256FE7"/>
    <w:rsid w:val="002741F9"/>
    <w:rsid w:val="0027649E"/>
    <w:rsid w:val="00281C6E"/>
    <w:rsid w:val="002A24A8"/>
    <w:rsid w:val="002D498A"/>
    <w:rsid w:val="002D4F1E"/>
    <w:rsid w:val="00314164"/>
    <w:rsid w:val="00345978"/>
    <w:rsid w:val="003B69CD"/>
    <w:rsid w:val="003C66FE"/>
    <w:rsid w:val="00417557"/>
    <w:rsid w:val="00417965"/>
    <w:rsid w:val="00417BFD"/>
    <w:rsid w:val="00422CDD"/>
    <w:rsid w:val="004771DB"/>
    <w:rsid w:val="00490A50"/>
    <w:rsid w:val="004B31FF"/>
    <w:rsid w:val="004C3071"/>
    <w:rsid w:val="004D4315"/>
    <w:rsid w:val="004E1064"/>
    <w:rsid w:val="004F6642"/>
    <w:rsid w:val="005102AA"/>
    <w:rsid w:val="00525BB2"/>
    <w:rsid w:val="00537BAE"/>
    <w:rsid w:val="00540A53"/>
    <w:rsid w:val="0056546E"/>
    <w:rsid w:val="005C7597"/>
    <w:rsid w:val="005D1001"/>
    <w:rsid w:val="006040D2"/>
    <w:rsid w:val="00626005"/>
    <w:rsid w:val="00631036"/>
    <w:rsid w:val="00650560"/>
    <w:rsid w:val="006541F7"/>
    <w:rsid w:val="00655BA7"/>
    <w:rsid w:val="00667525"/>
    <w:rsid w:val="006947EC"/>
    <w:rsid w:val="006D06E9"/>
    <w:rsid w:val="006D6D34"/>
    <w:rsid w:val="006E5890"/>
    <w:rsid w:val="00704E99"/>
    <w:rsid w:val="00744816"/>
    <w:rsid w:val="00746FD1"/>
    <w:rsid w:val="00753BFE"/>
    <w:rsid w:val="00771034"/>
    <w:rsid w:val="00780C6F"/>
    <w:rsid w:val="007D22F1"/>
    <w:rsid w:val="007E1F56"/>
    <w:rsid w:val="007E318D"/>
    <w:rsid w:val="008546BD"/>
    <w:rsid w:val="0088197A"/>
    <w:rsid w:val="00891C60"/>
    <w:rsid w:val="008B35B8"/>
    <w:rsid w:val="008B5A56"/>
    <w:rsid w:val="008B5E93"/>
    <w:rsid w:val="008E33A5"/>
    <w:rsid w:val="008F1E6B"/>
    <w:rsid w:val="009044DB"/>
    <w:rsid w:val="00916D33"/>
    <w:rsid w:val="0093086B"/>
    <w:rsid w:val="00946962"/>
    <w:rsid w:val="00967B00"/>
    <w:rsid w:val="00984B8B"/>
    <w:rsid w:val="00A1044F"/>
    <w:rsid w:val="00A24452"/>
    <w:rsid w:val="00A60ACD"/>
    <w:rsid w:val="00A833E2"/>
    <w:rsid w:val="00A91AB3"/>
    <w:rsid w:val="00AA2D44"/>
    <w:rsid w:val="00AB4B6F"/>
    <w:rsid w:val="00AC0A0E"/>
    <w:rsid w:val="00AC1A2B"/>
    <w:rsid w:val="00AE3497"/>
    <w:rsid w:val="00AF32D9"/>
    <w:rsid w:val="00AF720B"/>
    <w:rsid w:val="00B13BEE"/>
    <w:rsid w:val="00B31808"/>
    <w:rsid w:val="00B3467E"/>
    <w:rsid w:val="00B37D63"/>
    <w:rsid w:val="00B469B4"/>
    <w:rsid w:val="00B51D3F"/>
    <w:rsid w:val="00B566D4"/>
    <w:rsid w:val="00B61C31"/>
    <w:rsid w:val="00B64058"/>
    <w:rsid w:val="00B72167"/>
    <w:rsid w:val="00B93E9D"/>
    <w:rsid w:val="00BA7C64"/>
    <w:rsid w:val="00BC1721"/>
    <w:rsid w:val="00BC1C02"/>
    <w:rsid w:val="00BC6E18"/>
    <w:rsid w:val="00BF178C"/>
    <w:rsid w:val="00C0510B"/>
    <w:rsid w:val="00C31F86"/>
    <w:rsid w:val="00C408A2"/>
    <w:rsid w:val="00C95805"/>
    <w:rsid w:val="00C97662"/>
    <w:rsid w:val="00CA616E"/>
    <w:rsid w:val="00CB50B9"/>
    <w:rsid w:val="00CF2C85"/>
    <w:rsid w:val="00D16073"/>
    <w:rsid w:val="00D34F37"/>
    <w:rsid w:val="00D451B3"/>
    <w:rsid w:val="00D82EBA"/>
    <w:rsid w:val="00D92A37"/>
    <w:rsid w:val="00D930E8"/>
    <w:rsid w:val="00DA4678"/>
    <w:rsid w:val="00DD6527"/>
    <w:rsid w:val="00DE048B"/>
    <w:rsid w:val="00DE19EA"/>
    <w:rsid w:val="00DE1FAD"/>
    <w:rsid w:val="00DE7204"/>
    <w:rsid w:val="00E22501"/>
    <w:rsid w:val="00E86F09"/>
    <w:rsid w:val="00EC0A44"/>
    <w:rsid w:val="00EC3159"/>
    <w:rsid w:val="00EE1C29"/>
    <w:rsid w:val="00EE32A0"/>
    <w:rsid w:val="00EF4141"/>
    <w:rsid w:val="00F01757"/>
    <w:rsid w:val="00F07388"/>
    <w:rsid w:val="00F24F6C"/>
    <w:rsid w:val="00F27E84"/>
    <w:rsid w:val="00F36CB6"/>
    <w:rsid w:val="00F619E8"/>
    <w:rsid w:val="00F66ECD"/>
    <w:rsid w:val="00F6721F"/>
    <w:rsid w:val="00F84842"/>
    <w:rsid w:val="00FA6C94"/>
    <w:rsid w:val="00FB0CE5"/>
    <w:rsid w:val="00FE5F0E"/>
    <w:rsid w:val="00F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1869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693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8693D"/>
    <w:pPr>
      <w:spacing w:before="100" w:beforeAutospacing="1" w:after="100" w:afterAutospacing="1"/>
    </w:pPr>
  </w:style>
  <w:style w:type="paragraph" w:styleId="a4">
    <w:name w:val="annotation text"/>
    <w:aliases w:val="!Равноширинный текст документа"/>
    <w:basedOn w:val="a"/>
    <w:semiHidden/>
    <w:rsid w:val="00B469B4"/>
    <w:pPr>
      <w:ind w:firstLine="567"/>
      <w:jc w:val="both"/>
    </w:pPr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B469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rsid w:val="00AE3497"/>
    <w:rPr>
      <w:color w:val="0000FF"/>
      <w:u w:val="single"/>
    </w:rPr>
  </w:style>
  <w:style w:type="paragraph" w:customStyle="1" w:styleId="ConsPlusNormal">
    <w:name w:val="ConsPlusNormal"/>
    <w:rsid w:val="00AE34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E34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E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51;n=1611123;fld=134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" TargetMode="External"/><Relationship Id="rId5" Type="http://schemas.openxmlformats.org/officeDocument/2006/relationships/hyperlink" Target="consultantplus://offline/main?base=LAW;n=89553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82959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главы поселений, руководители администраций</vt:lpstr>
    </vt:vector>
  </TitlesOfParts>
  <Company/>
  <LinksUpToDate>false</LinksUpToDate>
  <CharactersWithSpaces>13884</CharactersWithSpaces>
  <SharedDoc>false</SharedDoc>
  <HLinks>
    <vt:vector size="30" baseType="variant">
      <vt:variant>
        <vt:i4>2883620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consultantplus://offline/main?base=LAW;n=98088;fld=134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consultantplus://offline/main?base=RLAW251;n=1611123;fld=134;dst=100011</vt:lpwstr>
      </vt:variant>
      <vt:variant>
        <vt:lpwstr/>
      </vt:variant>
      <vt:variant>
        <vt:i4>2883620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consultantplus://offline/main?base=LAW;n=98088;fld=134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главы поселений, руководители администраций</dc:title>
  <dc:subject/>
  <dc:creator>Администрация </dc:creator>
  <cp:keywords/>
  <dc:description/>
  <cp:lastModifiedBy>User</cp:lastModifiedBy>
  <cp:revision>2</cp:revision>
  <cp:lastPrinted>2014-10-30T04:01:00Z</cp:lastPrinted>
  <dcterms:created xsi:type="dcterms:W3CDTF">2015-01-23T05:11:00Z</dcterms:created>
  <dcterms:modified xsi:type="dcterms:W3CDTF">2015-01-23T05:11:00Z</dcterms:modified>
</cp:coreProperties>
</file>