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rPr>
          <w:sz w:val="140"/>
          <w:szCs w:val="140"/>
        </w:rPr>
        <w:id w:val="-339940370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theme="minorBidi"/>
          <w:color w:val="auto"/>
          <w:spacing w:val="0"/>
          <w:kern w:val="0"/>
          <w:sz w:val="28"/>
          <w:szCs w:val="22"/>
          <w:lang w:val="en-US"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5614"/>
          </w:tblGrid>
          <w:tr w:rsidR="00B54100">
            <w:tc>
              <w:tcPr>
                <w:tcW w:w="10296" w:type="dxa"/>
              </w:tcPr>
              <w:p w:rsidR="00B54100" w:rsidRDefault="00B54100" w:rsidP="005733E9">
                <w:pPr>
                  <w:pStyle w:val="a8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  <w14:shadow w14:blurRad="50800" w14:dist="38100" w14:dir="13500000" w14:sx="100000" w14:sy="100000" w14:kx="0" w14:ky="0" w14:algn="br">
                        <w14:srgbClr w14:val="000000">
                          <w14:alpha w14:val="60000"/>
                        </w14:srgbClr>
                      </w14:shadow>
                    </w:rPr>
                    <w:alias w:val="Название"/>
                    <w:id w:val="1934172987"/>
                    <w:placeholder>
                      <w:docPart w:val="12555717CAA84694900EE2DC8DD279F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E91855">
                      <w:rPr>
                        <w:sz w:val="140"/>
                        <w:szCs w:val="140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</w:rPr>
                      <w:t>Бюджет для граждан</w:t>
                    </w:r>
                  </w:sdtContent>
                </w:sdt>
              </w:p>
            </w:tc>
          </w:tr>
          <w:tr w:rsidR="00B54100">
            <w:tc>
              <w:tcPr>
                <w:tcW w:w="0" w:type="auto"/>
                <w:vAlign w:val="bottom"/>
              </w:tcPr>
              <w:p w:rsidR="00B54100" w:rsidRDefault="00B54100" w:rsidP="00B54100">
                <w:pPr>
                  <w:pStyle w:val="aa"/>
                  <w:jc w:val="center"/>
                </w:pPr>
                <w:sdt>
                  <w:sdtPr>
                    <w:rPr>
                      <w:b/>
                      <w:color w:val="000000" w:themeColor="text1"/>
                      <w:sz w:val="44"/>
                      <w:szCs w:val="44"/>
                      <w14:glow w14:rad="101600">
                        <w14:schemeClr w14:val="bg1">
                          <w14:alpha w14:val="60000"/>
                        </w14:schemeClr>
                      </w14:glow>
                    </w:rPr>
                    <w:alias w:val="Подзаголовок"/>
                    <w:id w:val="-899293849"/>
                    <w:placeholder>
                      <w:docPart w:val="52156DD42CF848A8B14965A9BFAEE2DA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E91855">
                      <w:rPr>
                        <w:b/>
                        <w:color w:val="000000" w:themeColor="text1"/>
                        <w:sz w:val="44"/>
                        <w:szCs w:val="44"/>
                        <w14:glow w14:rad="101600">
                          <w14:schemeClr w14:val="bg1">
                            <w14:alpha w14:val="60000"/>
                          </w14:schemeClr>
                        </w14:glow>
                      </w:rPr>
                      <w:t>Составлен на основе проекта решения о бюджете муниципального района «Петровск-Забайкальский район» на 2021 год и плановый период2022 и 2023 годов</w:t>
                    </w:r>
                  </w:sdtContent>
                </w:sdt>
              </w:p>
            </w:tc>
          </w:tr>
          <w:tr w:rsidR="00B54100">
            <w:trPr>
              <w:trHeight w:val="1152"/>
            </w:trPr>
            <w:tc>
              <w:tcPr>
                <w:tcW w:w="0" w:type="auto"/>
                <w:vAlign w:val="bottom"/>
              </w:tcPr>
              <w:p w:rsidR="00B54100" w:rsidRPr="00E550A0" w:rsidRDefault="00B54100" w:rsidP="005733E9">
                <w:pPr>
                  <w:rPr>
                    <w:color w:val="000000" w:themeColor="text1"/>
                    <w:sz w:val="24"/>
                    <w:szCs w:val="24"/>
                    <w:lang w:val="en-US"/>
                  </w:rPr>
                </w:pPr>
              </w:p>
            </w:tc>
          </w:tr>
        </w:tbl>
        <w:p w:rsidR="005733E9" w:rsidRDefault="00E550A0"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1" locked="0" layoutInCell="1" allowOverlap="1" wp14:anchorId="3FC5BC7C" wp14:editId="1FDCC754">
                <wp:simplePos x="0" y="0"/>
                <wp:positionH relativeFrom="column">
                  <wp:posOffset>-718185</wp:posOffset>
                </wp:positionH>
                <wp:positionV relativeFrom="paragraph">
                  <wp:posOffset>-654050</wp:posOffset>
                </wp:positionV>
                <wp:extent cx="12409170" cy="7554595"/>
                <wp:effectExtent l="0" t="0" r="0" b="8255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7f63294a8f26be8839e628252e1f56d.jpg"/>
                        <pic:cNvPicPr/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45000"/>
                                  </a14:imgEffect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9170" cy="7554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54100"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122C44A7" wp14:editId="47526527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2916000" cy="1551600"/>
                <wp:effectExtent l="0" t="0" r="0" b="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.jpg"/>
                        <pic:cNvPicPr/>
                      </pic:nvPicPr>
                      <pic:blipFill>
                        <a:blip r:embed="rId1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6000" cy="155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5410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EFF62A2" wp14:editId="6677B60B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457200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C4AB2" w:rsidRDefault="004C4AB2">
                                <w:pPr>
                                  <w:pStyle w:val="aa"/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left:0;text-align:left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p w:rsidR="004C4AB2" w:rsidRDefault="004C4AB2">
                          <w:pPr>
                            <w:pStyle w:val="aa"/>
                            <w:spacing w:after="0" w:line="240" w:lineRule="auto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B5410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98FB1FE" wp14:editId="38AC29A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94c600 [3204]" stroked="f" strokeweight="2pt">
                    <w10:wrap anchorx="margin" anchory="margin"/>
                  </v:rect>
                </w:pict>
              </mc:Fallback>
            </mc:AlternateContent>
          </w:r>
        </w:p>
        <w:p w:rsidR="005733E9" w:rsidRDefault="005733E9"/>
        <w:p w:rsidR="005733E9" w:rsidRDefault="005733E9"/>
        <w:p w:rsidR="005733E9" w:rsidRDefault="005733E9"/>
        <w:p w:rsidR="005733E9" w:rsidRDefault="00E91855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2545F5B" wp14:editId="49DAD94F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139156</wp:posOffset>
                    </wp:positionV>
                    <wp:extent cx="9979200" cy="363600"/>
                    <wp:effectExtent l="0" t="0" r="0" b="0"/>
                    <wp:wrapNone/>
                    <wp:docPr id="4" name="Поле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979200" cy="3636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C4AB2" w:rsidRPr="00E91855" w:rsidRDefault="004C4AB2">
                                <w:pPr>
                                  <w:rPr>
                                    <w:rFonts w:asciiTheme="majorHAnsi" w:hAnsiTheme="majorHAnsi"/>
                                    <w:b/>
                                    <w:sz w:val="32"/>
                                    <w:szCs w:val="3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E91855">
                                  <w:rPr>
                                    <w:rFonts w:asciiTheme="majorHAnsi" w:hAnsiTheme="majorHAnsi"/>
                                    <w:b/>
                                    <w:sz w:val="32"/>
                                    <w:szCs w:val="3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Комитет по финансам Администрации муниципального района «Петровск-Забайкальский район»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Поле 4" o:spid="_x0000_s1027" type="#_x0000_t202" style="position:absolute;left:0;text-align:left;margin-left:0;margin-top:10.95pt;width:785.75pt;height:28.6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" fillcolor="white [3201]" stroked="f" strokeweight=".5pt">
                    <v:fill opacity="0"/>
                    <v:textbox>
                      <w:txbxContent>
                        <w:p w:rsidR="004C4AB2" w:rsidRPr="00E91855" w:rsidRDefault="004C4AB2">
                          <w:pPr>
                            <w:rPr>
                              <w:rFonts w:asciiTheme="majorHAnsi" w:hAnsiTheme="majorHAnsi"/>
                              <w:b/>
                              <w:sz w:val="32"/>
                              <w:szCs w:val="32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</w:pPr>
                          <w:r w:rsidRPr="00E91855">
                            <w:rPr>
                              <w:rFonts w:asciiTheme="majorHAnsi" w:hAnsiTheme="majorHAnsi"/>
                              <w:b/>
                              <w:sz w:val="32"/>
                              <w:szCs w:val="32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  <w:t>Комитет по финансам Администрации муниципального района «Петровск-Забайкальский район»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:rsidR="005733E9" w:rsidRDefault="005733E9"/>
        <w:p w:rsidR="005733E9" w:rsidRPr="005733E9" w:rsidRDefault="005733E9">
          <w:pPr>
            <w:sectPr w:rsidR="005733E9" w:rsidRPr="005733E9" w:rsidSect="00E91855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6838" w:h="11906" w:orient="landscape"/>
              <w:pgMar w:top="720" w:right="720" w:bottom="720" w:left="720" w:header="708" w:footer="708" w:gutter="0"/>
              <w:pgNumType w:start="0"/>
              <w:cols w:space="708"/>
              <w:titlePg/>
              <w:docGrid w:linePitch="381"/>
            </w:sectPr>
          </w:pPr>
        </w:p>
        <w:p w:rsidR="004C4AB2" w:rsidRPr="004C4AB2" w:rsidRDefault="004C4AB2" w:rsidP="004C4AB2">
          <w:pPr>
            <w:spacing w:before="100" w:beforeAutospacing="1" w:after="100" w:afterAutospacing="1"/>
            <w:jc w:val="left"/>
            <w:outlineLvl w:val="0"/>
            <w:rPr>
              <w:rFonts w:eastAsia="Times New Roman" w:cs="Times New Roman"/>
              <w:b/>
              <w:bCs/>
              <w:color w:val="002060"/>
              <w:kern w:val="36"/>
              <w:sz w:val="36"/>
              <w:szCs w:val="36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-241300</wp:posOffset>
                </wp:positionV>
                <wp:extent cx="9133205" cy="6667500"/>
                <wp:effectExtent l="0" t="0" r="0" b="0"/>
                <wp:wrapThrough wrapText="bothSides">
                  <wp:wrapPolygon edited="0">
                    <wp:start x="0" y="0"/>
                    <wp:lineTo x="0" y="21538"/>
                    <wp:lineTo x="21535" y="21538"/>
                    <wp:lineTo x="21535" y="0"/>
                    <wp:lineTo x="0" y="0"/>
                  </wp:wrapPolygon>
                </wp:wrapThrough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4" descr="https://im0-tub-ru.yandex.net/i?id=fec2c4ad1980788b26170c075faea334&amp;n=13&amp;exp=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9">
                                  <a14:imgEffect>
                                    <a14:saturation sat="66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320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C4AB2" w:rsidRPr="004C4AB2" w:rsidRDefault="004C4AB2" w:rsidP="004C4AB2">
          <w:pPr>
            <w:spacing w:before="100" w:beforeAutospacing="1" w:after="100" w:afterAutospacing="1"/>
            <w:jc w:val="left"/>
            <w:outlineLvl w:val="0"/>
            <w:rPr>
              <w:rFonts w:eastAsia="Times New Roman" w:cs="Times New Roman"/>
              <w:b/>
              <w:bCs/>
              <w:color w:val="002060"/>
              <w:kern w:val="36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outlineLvl w:val="0"/>
            <w:rPr>
              <w:rFonts w:eastAsia="Times New Roman" w:cs="Times New Roman"/>
              <w:bCs/>
              <w:color w:val="31849B"/>
              <w:kern w:val="36"/>
              <w:sz w:val="36"/>
              <w:szCs w:val="36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drawing>
              <wp:inline distT="0" distB="0" distL="0" distR="0" wp14:anchorId="66CF668C" wp14:editId="3D9DEB51">
                <wp:extent cx="5029200" cy="2124075"/>
                <wp:effectExtent l="0" t="0" r="0" b="0"/>
                <wp:docPr id="10" name="Рисунок 10" descr="http://kak-sdat.com/wp-content/uploads/2019/02/image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kak-sdat.com/wp-content/uploads/2019/02/image00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Default="004C4AB2">
          <w:pPr>
            <w:rPr>
              <w:rFonts w:eastAsia="Times New Roman" w:cs="Times New Roman"/>
              <w:b/>
              <w:color w:val="C00000"/>
              <w:sz w:val="36"/>
              <w:szCs w:val="36"/>
              <w:lang w:eastAsia="ru-RU"/>
            </w:rPr>
          </w:pPr>
          <w:r>
            <w:rPr>
              <w:rFonts w:eastAsia="Times New Roman" w:cs="Times New Roman"/>
              <w:b/>
              <w:color w:val="C00000"/>
              <w:sz w:val="36"/>
              <w:szCs w:val="36"/>
              <w:lang w:eastAsia="ru-RU"/>
            </w:rPr>
            <w:br w:type="page"/>
          </w:r>
        </w:p>
        <w:p w:rsidR="004C4AB2" w:rsidRDefault="004C4AB2">
          <w:pPr>
            <w:rPr>
              <w:rFonts w:eastAsia="Times New Roman" w:cs="Times New Roman"/>
              <w:b/>
              <w:color w:val="C00000"/>
              <w:sz w:val="36"/>
              <w:szCs w:val="36"/>
              <w:lang w:eastAsia="ru-RU"/>
            </w:rPr>
          </w:pPr>
          <w:r>
            <w:rPr>
              <w:rFonts w:eastAsia="Times New Roman" w:cs="Times New Roman"/>
              <w:b/>
              <w:noProof/>
              <w:color w:val="C00000"/>
              <w:sz w:val="36"/>
              <w:szCs w:val="36"/>
              <w:lang w:eastAsia="ru-RU"/>
            </w:rPr>
            <w:lastRenderedPageBreak/>
            <w:drawing>
              <wp:anchor distT="0" distB="0" distL="114300" distR="114300" simplePos="0" relativeHeight="251671552" behindDoc="1" locked="0" layoutInCell="1" allowOverlap="1" wp14:anchorId="08AC27A7" wp14:editId="4F79E78A">
                <wp:simplePos x="0" y="0"/>
                <wp:positionH relativeFrom="column">
                  <wp:posOffset>239395</wp:posOffset>
                </wp:positionH>
                <wp:positionV relativeFrom="paragraph">
                  <wp:posOffset>-349885</wp:posOffset>
                </wp:positionV>
                <wp:extent cx="9310370" cy="6982460"/>
                <wp:effectExtent l="0" t="0" r="5080" b="8890"/>
                <wp:wrapThrough wrapText="bothSides">
                  <wp:wrapPolygon edited="0">
                    <wp:start x="0" y="0"/>
                    <wp:lineTo x="0" y="21569"/>
                    <wp:lineTo x="21568" y="21569"/>
                    <wp:lineTo x="21568" y="0"/>
                    <wp:lineTo x="0" y="0"/>
                  </wp:wrapPolygon>
                </wp:wrapThrough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ovepdf_com-1.jpg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370" cy="6982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="Times New Roman" w:cs="Times New Roman"/>
              <w:b/>
              <w:color w:val="C00000"/>
              <w:sz w:val="36"/>
              <w:szCs w:val="36"/>
              <w:lang w:eastAsia="ru-RU"/>
            </w:rPr>
            <w:br w:type="page"/>
          </w:r>
        </w:p>
        <w:p w:rsidR="004C4AB2" w:rsidRPr="004C4AB2" w:rsidRDefault="004C4AB2" w:rsidP="004C4AB2">
          <w:pPr>
            <w:spacing w:after="120"/>
            <w:rPr>
              <w:rFonts w:eastAsia="Times New Roman" w:cs="Times New Roman"/>
              <w:b/>
              <w:color w:val="000000" w:themeColor="text1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color w:val="000000" w:themeColor="text1"/>
              <w:sz w:val="36"/>
              <w:szCs w:val="36"/>
              <w:lang w:eastAsia="ru-RU"/>
            </w:rPr>
            <w:lastRenderedPageBreak/>
            <w:t>Уважаемые жители и гости муниципального района «Петровск-Забайкальский район»!</w:t>
          </w:r>
        </w:p>
        <w:p w:rsidR="004C4AB2" w:rsidRPr="004C4AB2" w:rsidRDefault="004C4AB2" w:rsidP="004C4AB2">
          <w:pPr>
            <w:spacing w:after="120"/>
            <w:ind w:firstLine="709"/>
            <w:jc w:val="both"/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  <w:t>Комитет по финансам Администрации муниципального района подготовил «Бюджет для граждан»,</w:t>
          </w:r>
          <w:r w:rsidR="00296483"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  <w:t>материал которого содержит данные</w:t>
          </w:r>
          <w:r w:rsidR="00296483"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  <w:t>проекта бюджета муниципального района на 2020 год и плановый период 2021-2022 годов.</w:t>
          </w:r>
        </w:p>
        <w:p w:rsidR="004C4AB2" w:rsidRDefault="004C4AB2" w:rsidP="004C4AB2">
          <w:pPr>
            <w:spacing w:after="120"/>
            <w:ind w:firstLine="709"/>
            <w:jc w:val="both"/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</w:pPr>
          <w:r>
            <w:rPr>
              <w:rFonts w:eastAsia="Times New Roman" w:cs="Times New Roman"/>
              <w:noProof/>
              <w:color w:val="000000" w:themeColor="text1"/>
              <w:sz w:val="32"/>
              <w:szCs w:val="32"/>
              <w:lang w:eastAsia="ru-RU"/>
            </w:rPr>
            <w:drawing>
              <wp:anchor distT="0" distB="0" distL="114300" distR="114300" simplePos="0" relativeHeight="251672576" behindDoc="1" locked="0" layoutInCell="1" allowOverlap="1" wp14:anchorId="20009C03" wp14:editId="526DDCD4">
                <wp:simplePos x="0" y="0"/>
                <wp:positionH relativeFrom="column">
                  <wp:posOffset>-36830</wp:posOffset>
                </wp:positionH>
                <wp:positionV relativeFrom="paragraph">
                  <wp:posOffset>1437005</wp:posOffset>
                </wp:positionV>
                <wp:extent cx="9777730" cy="3259455"/>
                <wp:effectExtent l="0" t="0" r="0" b="0"/>
                <wp:wrapThrough wrapText="bothSides">
                  <wp:wrapPolygon edited="0">
                    <wp:start x="0" y="0"/>
                    <wp:lineTo x="0" y="21461"/>
                    <wp:lineTo x="21547" y="21461"/>
                    <wp:lineTo x="21547" y="0"/>
                    <wp:lineTo x="0" y="0"/>
                  </wp:wrapPolygon>
                </wp:wrapThrough>
                <wp:docPr id="2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judzhet.jp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7730" cy="325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C4AB2"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  <w:t>«Бюджет для граждан» в доступной форме ознакомит Вас с основными целями, задачами и приоритетными направлениями бюджетной политики и основными характеристиками бюджета с его показателями. Надеемся, что данная брошюра «Бюджет для граждан» будет понятна широкому кругу заинтересованных пользователей.</w:t>
          </w:r>
        </w:p>
        <w:p w:rsidR="004C4AB2" w:rsidRDefault="004C4AB2" w:rsidP="004C4AB2">
          <w:pPr>
            <w:spacing w:after="120"/>
            <w:jc w:val="both"/>
            <w:rPr>
              <w:rFonts w:eastAsia="Times New Roman" w:cs="Times New Roman"/>
              <w:color w:val="000000" w:themeColor="text1"/>
              <w:sz w:val="32"/>
              <w:szCs w:val="32"/>
              <w:lang w:eastAsia="ru-RU"/>
            </w:rPr>
          </w:pPr>
        </w:p>
        <w:p w:rsidR="004C4AB2" w:rsidRDefault="004C4AB2" w:rsidP="004C4AB2">
          <w:pPr>
            <w:rPr>
              <w:lang w:eastAsia="ru-RU"/>
            </w:rPr>
          </w:pPr>
          <w:r>
            <w:rPr>
              <w:lang w:eastAsia="ru-RU"/>
            </w:rPr>
            <w:br w:type="page"/>
          </w:r>
        </w:p>
        <w:p w:rsidR="00C833AA" w:rsidRDefault="00C833AA" w:rsidP="004C4AB2">
          <w:pPr>
            <w:rPr>
              <w:rFonts w:eastAsia="Times New Roman" w:cs="Times New Roman"/>
              <w:b/>
              <w:color w:val="002060"/>
              <w:sz w:val="48"/>
              <w:szCs w:val="48"/>
              <w:lang w:eastAsia="ru-RU"/>
            </w:rPr>
          </w:pPr>
          <w:r>
            <w:rPr>
              <w:rFonts w:eastAsia="Times New Roman" w:cs="Times New Roman"/>
              <w:b/>
              <w:noProof/>
              <w:color w:val="002060"/>
              <w:sz w:val="48"/>
              <w:szCs w:val="48"/>
              <w:lang w:eastAsia="ru-RU"/>
            </w:rPr>
            <w:lastRenderedPageBreak/>
            <w:drawing>
              <wp:anchor distT="0" distB="0" distL="114300" distR="114300" simplePos="0" relativeHeight="251673600" behindDoc="1" locked="0" layoutInCell="1" allowOverlap="1" wp14:anchorId="5BBDA4A1" wp14:editId="156198BF">
                <wp:simplePos x="848995" y="65278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8985600" cy="6220800"/>
                <wp:effectExtent l="0" t="0" r="6350" b="8890"/>
                <wp:wrapThrough wrapText="bothSides">
                  <wp:wrapPolygon edited="0">
                    <wp:start x="0" y="0"/>
                    <wp:lineTo x="0" y="21565"/>
                    <wp:lineTo x="21569" y="21565"/>
                    <wp:lineTo x="21569" y="0"/>
                    <wp:lineTo x="0" y="0"/>
                  </wp:wrapPolygon>
                </wp:wrapThrough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04.jp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5600" cy="622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833AA" w:rsidRDefault="00C833AA">
          <w:pPr>
            <w:rPr>
              <w:rFonts w:eastAsia="Times New Roman" w:cs="Times New Roman"/>
              <w:b/>
              <w:color w:val="002060"/>
              <w:sz w:val="48"/>
              <w:szCs w:val="48"/>
              <w:lang w:eastAsia="ru-RU"/>
            </w:rPr>
          </w:pPr>
          <w:r>
            <w:rPr>
              <w:rFonts w:eastAsia="Times New Roman" w:cs="Times New Roman"/>
              <w:b/>
              <w:color w:val="002060"/>
              <w:sz w:val="48"/>
              <w:szCs w:val="48"/>
              <w:lang w:eastAsia="ru-RU"/>
            </w:rPr>
            <w:br w:type="page"/>
          </w:r>
        </w:p>
        <w:p w:rsidR="004C4AB2" w:rsidRPr="00C833AA" w:rsidRDefault="005A7B00" w:rsidP="005A7B00">
          <w:pPr>
            <w:jc w:val="left"/>
            <w:rPr>
              <w:rFonts w:eastAsia="Times New Roman" w:cs="Times New Roman"/>
              <w:color w:val="4A6300" w:themeColor="accent1" w:themeShade="80"/>
              <w:sz w:val="48"/>
              <w:szCs w:val="48"/>
              <w:lang w:eastAsia="ru-RU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C2D8C36" wp14:editId="5A68CFA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-261620</wp:posOffset>
                    </wp:positionV>
                    <wp:extent cx="1828800" cy="1828800"/>
                    <wp:effectExtent l="0" t="0" r="0" b="1905"/>
                    <wp:wrapSquare wrapText="bothSides"/>
                    <wp:docPr id="1" name="Пол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A7B00" w:rsidRPr="005A7B00" w:rsidRDefault="005A7B00" w:rsidP="005A7B00">
                                <w:pPr>
                                  <w:rPr>
                                    <w:rFonts w:eastAsia="Times New Roman" w:cs="Times New Roman"/>
                                    <w:b/>
                                    <w:caps/>
                                    <w:color w:val="956B43" w:themeColor="accent5"/>
                                    <w:sz w:val="32"/>
                                    <w:szCs w:val="32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9004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A7B00">
                                  <w:rPr>
                                    <w:rFonts w:eastAsia="Times New Roman" w:cs="Times New Roman"/>
                                    <w:b/>
                                    <w:caps/>
                                    <w:color w:val="956B43" w:themeColor="accent5"/>
                                    <w:sz w:val="32"/>
                                    <w:szCs w:val="32"/>
                                    <w:lang w:eastAsia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9004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Бюджет-схема доходов и расходов определённого объекта (семьи, бизнеса, организации, государства и т.д.), </w:t>
                                </w:r>
                                <w:proofErr w:type="gramStart"/>
                                <w:r w:rsidRPr="005A7B00">
                                  <w:rPr>
                                    <w:rFonts w:eastAsia="Times New Roman" w:cs="Times New Roman"/>
                                    <w:b/>
                                    <w:caps/>
                                    <w:color w:val="956B43" w:themeColor="accent5"/>
                                    <w:sz w:val="32"/>
                                    <w:szCs w:val="32"/>
                                    <w:lang w:eastAsia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9004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устанавливаемая</w:t>
                                </w:r>
                                <w:proofErr w:type="gramEnd"/>
                                <w:r w:rsidRPr="005A7B00">
                                  <w:rPr>
                                    <w:rFonts w:eastAsia="Times New Roman" w:cs="Times New Roman"/>
                                    <w:b/>
                                    <w:caps/>
                                    <w:color w:val="956B43" w:themeColor="accent5"/>
                                    <w:sz w:val="32"/>
                                    <w:szCs w:val="32"/>
                                    <w:lang w:eastAsia="ru-RU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9004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на определённый период времени.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Поле 1" o:spid="_x0000_s1028" type="#_x0000_t202" style="position:absolute;margin-left:0;margin-top:-20.6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" filled="f" stroked="f">
                    <v:fill o:detectmouseclick="t"/>
                    <v:textbox style="mso-fit-shape-to-text:t">
                      <w:txbxContent>
                        <w:p w:rsidR="005A7B00" w:rsidRPr="005A7B00" w:rsidRDefault="005A7B00" w:rsidP="005A7B00">
                          <w:pPr>
                            <w:rPr>
                              <w:rFonts w:eastAsia="Times New Roman" w:cs="Times New Roman"/>
                              <w:b/>
                              <w:caps/>
                              <w:color w:val="956B43" w:themeColor="accent5"/>
                              <w:sz w:val="32"/>
                              <w:szCs w:val="32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9004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A7B00">
                            <w:rPr>
                              <w:rFonts w:eastAsia="Times New Roman" w:cs="Times New Roman"/>
                              <w:b/>
                              <w:caps/>
                              <w:color w:val="956B43" w:themeColor="accent5"/>
                              <w:sz w:val="32"/>
                              <w:szCs w:val="32"/>
                              <w:lang w:eastAsia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9004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Бюджет-схема доходов и расходов определённого объекта (семьи, бизнеса, организации, государства и т.д.), </w:t>
                          </w:r>
                          <w:proofErr w:type="gramStart"/>
                          <w:r w:rsidRPr="005A7B00">
                            <w:rPr>
                              <w:rFonts w:eastAsia="Times New Roman" w:cs="Times New Roman"/>
                              <w:b/>
                              <w:caps/>
                              <w:color w:val="956B43" w:themeColor="accent5"/>
                              <w:sz w:val="32"/>
                              <w:szCs w:val="32"/>
                              <w:lang w:eastAsia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9004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устанавливаемая</w:t>
                          </w:r>
                          <w:proofErr w:type="gramEnd"/>
                          <w:r w:rsidRPr="005A7B00">
                            <w:rPr>
                              <w:rFonts w:eastAsia="Times New Roman" w:cs="Times New Roman"/>
                              <w:b/>
                              <w:caps/>
                              <w:color w:val="956B43" w:themeColor="accent5"/>
                              <w:sz w:val="32"/>
                              <w:szCs w:val="32"/>
                              <w:lang w:eastAsia="ru-RU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9004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на определённый период времени.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833AA">
            <w:rPr>
              <w:rFonts w:eastAsia="Times New Roman" w:cs="Times New Roman"/>
              <w:noProof/>
              <w:color w:val="94C600" w:themeColor="accent1"/>
              <w:sz w:val="48"/>
              <w:szCs w:val="48"/>
              <w:lang w:eastAsia="ru-RU"/>
            </w:rPr>
            <w:drawing>
              <wp:anchor distT="0" distB="0" distL="114300" distR="114300" simplePos="0" relativeHeight="251674624" behindDoc="0" locked="0" layoutInCell="1" allowOverlap="1" wp14:anchorId="01F22F6E" wp14:editId="43123D91">
                <wp:simplePos x="1537970" y="174117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78000" cy="5043600"/>
                <wp:effectExtent l="57150" t="38100" r="99695" b="119380"/>
                <wp:wrapSquare wrapText="bothSides"/>
                <wp:docPr id="31" name="Схема 31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24" r:lo="rId25" r:qs="rId26" r:cs="rId27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Times New Roman" w:cs="Times New Roman"/>
              <w:color w:val="4A6300" w:themeColor="accent1" w:themeShade="80"/>
              <w:sz w:val="48"/>
              <w:szCs w:val="48"/>
              <w:lang w:eastAsia="ru-RU"/>
            </w:rPr>
            <w:br w:type="textWrapping" w:clear="all"/>
          </w:r>
        </w:p>
        <w:p w:rsidR="004C4AB2" w:rsidRPr="00296483" w:rsidRDefault="004C4AB2" w:rsidP="00296483">
          <w:pPr>
            <w:ind w:firstLine="709"/>
            <w:jc w:val="both"/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</w:pP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lastRenderedPageBreak/>
            <w:t>Бюджет – это форма образования и расходования</w:t>
          </w:r>
          <w:r w:rsidR="00296483"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 xml:space="preserve"> </w:t>
          </w: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 xml:space="preserve">денежных (бюджетных) средств, предназначенных для финансового обеспечения задач и функций государства и местного самоуправления, статья 6 Бюджетного кодекса Российской Федерации. Граждане, как налогоплательщики и потребители государственных и муниципальных услуг должны быть уверенны в том, что передаваемые ими в распоряжение государства средства, используются эффективно, </w:t>
          </w:r>
          <w:proofErr w:type="gramStart"/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приносят конкретные результаты</w:t>
          </w:r>
          <w:proofErr w:type="gramEnd"/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, как для общества, так и для каждой семьи и каждого человека.</w:t>
          </w:r>
        </w:p>
        <w:p w:rsidR="004C4AB2" w:rsidRPr="00296483" w:rsidRDefault="004C4AB2" w:rsidP="00296483">
          <w:pPr>
            <w:ind w:firstLine="709"/>
            <w:jc w:val="both"/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</w:pP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Бюджетный процесс - регламентируемая законодательством Российской</w:t>
          </w:r>
          <w:r w:rsidR="00296483"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 xml:space="preserve"> </w:t>
          </w: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Федерации деятельность органов государственной власти, 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контролю за, их исполнением, осуществлению бюджетного учета, составлению, внешней проверке, рассмотрению и утверждению бюджетной отчетности.</w:t>
          </w:r>
        </w:p>
        <w:p w:rsidR="004C4AB2" w:rsidRPr="00296483" w:rsidRDefault="004C4AB2" w:rsidP="00296483">
          <w:pPr>
            <w:ind w:firstLine="709"/>
            <w:jc w:val="both"/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</w:pP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Другими словами бюджет – это план необходимых обществу расходов и предполагаемых</w:t>
          </w:r>
          <w:r w:rsidR="00296483"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 xml:space="preserve"> </w:t>
          </w: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источников доходов для их финансирования, составляемый органами власти соответствующего публично-правового образования на определённый период. В нашей стране существуют следующие публично - правовые образования:</w:t>
          </w:r>
        </w:p>
        <w:p w:rsidR="004C4AB2" w:rsidRPr="00296483" w:rsidRDefault="004C4AB2" w:rsidP="00296483">
          <w:pPr>
            <w:ind w:firstLine="709"/>
            <w:jc w:val="both"/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</w:pP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Российская Федерация</w:t>
          </w:r>
        </w:p>
        <w:p w:rsidR="004C4AB2" w:rsidRPr="00296483" w:rsidRDefault="004C4AB2" w:rsidP="00296483">
          <w:pPr>
            <w:ind w:firstLine="709"/>
            <w:jc w:val="both"/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</w:pP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Субъект Российской Федерации (область, республика, край)</w:t>
          </w:r>
        </w:p>
        <w:p w:rsidR="004C4AB2" w:rsidRPr="00296483" w:rsidRDefault="004C4AB2" w:rsidP="00296483">
          <w:pPr>
            <w:ind w:firstLine="709"/>
            <w:jc w:val="both"/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</w:pP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Муниципальный район и городской округ</w:t>
          </w:r>
        </w:p>
        <w:p w:rsidR="004C4AB2" w:rsidRPr="00296483" w:rsidRDefault="004C4AB2" w:rsidP="00296483">
          <w:pPr>
            <w:ind w:firstLine="709"/>
            <w:jc w:val="both"/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</w:pP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Поселения, входящие в состав района.</w:t>
          </w:r>
        </w:p>
        <w:p w:rsidR="004C4AB2" w:rsidRPr="004C4AB2" w:rsidRDefault="004C4AB2" w:rsidP="00296483">
          <w:pPr>
            <w:ind w:firstLine="709"/>
            <w:jc w:val="both"/>
            <w:rPr>
              <w:rFonts w:eastAsia="Times New Roman" w:cs="Times New Roman"/>
              <w:color w:val="002060"/>
              <w:sz w:val="36"/>
              <w:szCs w:val="36"/>
              <w:lang w:eastAsia="ru-RU"/>
            </w:rPr>
          </w:pPr>
          <w:r w:rsidRPr="00296483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У каждого публично - правового образования, в том числе и у муниципального района «Петровск-Забайкальский район», есть собственный бюджет.</w:t>
          </w:r>
        </w:p>
        <w:p w:rsidR="004C4AB2" w:rsidRPr="004C4AB2" w:rsidRDefault="004C4AB2" w:rsidP="004C4AB2">
          <w:pPr>
            <w:spacing w:before="100" w:beforeAutospacing="1" w:after="100" w:afterAutospacing="1"/>
            <w:jc w:val="left"/>
            <w:outlineLvl w:val="0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296483" w:rsidRPr="00E465A8" w:rsidRDefault="00296483" w:rsidP="00296483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b/>
              <w:color w:val="1F1E16" w:themeColor="text2" w:themeShade="80"/>
              <w:sz w:val="72"/>
              <w:szCs w:val="72"/>
              <w:lang w:eastAsia="ru-RU"/>
            </w:rPr>
          </w:pPr>
          <w:r w:rsidRPr="00E465A8">
            <w:rPr>
              <w:rFonts w:eastAsia="Times New Roman" w:cs="Times New Roman"/>
              <w:b/>
              <w:color w:val="3E3D2D" w:themeColor="text2"/>
              <w:sz w:val="72"/>
              <w:szCs w:val="72"/>
              <w:lang w:eastAsia="ru-RU"/>
              <w14:shadow w14:blurRad="38100" w14:dist="38100" w14:dir="7020000" w14:sx="100000" w14:sy="100000" w14:kx="0" w14:ky="0" w14:algn="tl">
                <w14:srgbClr w14:val="000000">
                  <w14:alpha w14:val="65000"/>
                </w14:srgbClr>
              </w14:shadow>
              <w14:textOutline w14:w="24498" w14:cap="flat" w14:cmpd="dbl" w14:algn="ctr">
                <w14:solidFill>
                  <w14:schemeClr w14:val="accent2">
                    <w14:shade w14:val="85000"/>
                    <w14:satMod w14:val="155000"/>
                  </w14:schemeClr>
                </w14:solidFill>
                <w14:prstDash w14:val="solid"/>
                <w14:miter w14:lim="0"/>
              </w14:textOutline>
              <w14:textFill>
                <w14:gradFill>
                  <w14:gsLst>
                    <w14:gs w14:pos="10000">
                      <w14:schemeClr w14:val="accent2">
                        <w14:tint w14:val="10000"/>
                        <w14:satMod w14:val="155000"/>
                      </w14:schemeClr>
                    </w14:gs>
                    <w14:gs w14:pos="60000">
                      <w14:schemeClr w14:val="accent2">
                        <w14:tint w14:val="30000"/>
                        <w14:satMod w14:val="155000"/>
                      </w14:schemeClr>
                    </w14:gs>
                    <w14:gs w14:pos="100000">
                      <w14:schemeClr w14:val="accent2">
                        <w14:tint w14:val="73000"/>
                        <w14:satMod w14:val="155000"/>
                      </w14:schemeClr>
                    </w14:gs>
                  </w14:gsLst>
                  <w14:lin w14:ang="5400000" w14:scaled="0"/>
                </w14:gradFill>
              </w14:textFill>
            </w:rPr>
            <w:lastRenderedPageBreak/>
            <w:t>Этапы бюджетного процесса:</w:t>
          </w:r>
        </w:p>
        <w:p w:rsidR="00296483" w:rsidRDefault="00296483" w:rsidP="00E465A8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color w:val="C00000"/>
              <w:sz w:val="56"/>
              <w:szCs w:val="56"/>
              <w:lang w:eastAsia="ru-RU"/>
            </w:rPr>
          </w:pPr>
          <w:r>
            <w:rPr>
              <w:rFonts w:eastAsia="Times New Roman" w:cs="Times New Roman"/>
              <w:noProof/>
              <w:color w:val="C00000"/>
              <w:sz w:val="96"/>
              <w:szCs w:val="96"/>
              <w:lang w:eastAsia="ru-RU"/>
            </w:rPr>
            <w:drawing>
              <wp:inline distT="0" distB="0" distL="0" distR="0" wp14:anchorId="42664C68" wp14:editId="698E18BB">
                <wp:extent cx="7387771" cy="5225143"/>
                <wp:effectExtent l="76200" t="57150" r="99060" b="128270"/>
                <wp:docPr id="32" name="Схема 32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29" r:lo="rId30" r:qs="rId31" r:cs="rId32"/>
                  </a:graphicData>
                </a:graphic>
              </wp:inline>
            </w:drawing>
          </w:r>
          <w:r>
            <w:rPr>
              <w:rFonts w:eastAsia="Times New Roman" w:cs="Times New Roman"/>
              <w:color w:val="C00000"/>
              <w:sz w:val="56"/>
              <w:szCs w:val="56"/>
              <w:lang w:eastAsia="ru-RU"/>
            </w:rPr>
            <w:br w:type="page"/>
          </w:r>
        </w:p>
        <w:p w:rsidR="004C4AB2" w:rsidRPr="00795EEB" w:rsidRDefault="004C4AB2" w:rsidP="004C4AB2">
          <w:pPr>
            <w:rPr>
              <w:rFonts w:eastAsia="Times New Roman" w:cs="Times New Roman"/>
              <w:color w:val="1F1E16" w:themeColor="text2" w:themeShade="80"/>
              <w:sz w:val="52"/>
              <w:szCs w:val="52"/>
              <w:lang w:eastAsia="ru-RU"/>
            </w:rPr>
          </w:pPr>
          <w:r w:rsidRPr="00795EEB">
            <w:rPr>
              <w:rFonts w:eastAsia="Times New Roman" w:cs="Times New Roman"/>
              <w:color w:val="1F1E16" w:themeColor="text2" w:themeShade="80"/>
              <w:sz w:val="52"/>
              <w:szCs w:val="52"/>
              <w:lang w:eastAsia="ru-RU"/>
            </w:rPr>
            <w:lastRenderedPageBreak/>
            <w:t>Структура бюджетной системы муниципального района "Петровск-Забайкальский район"</w:t>
          </w:r>
        </w:p>
        <w:p w:rsidR="004C4AB2" w:rsidRPr="00795EEB" w:rsidRDefault="004C4AB2" w:rsidP="004C4AB2">
          <w:pPr>
            <w:rPr>
              <w:rFonts w:eastAsia="Times New Roman" w:cs="Times New Roman"/>
              <w:color w:val="1F1E16" w:themeColor="text2" w:themeShade="80"/>
              <w:sz w:val="44"/>
              <w:szCs w:val="44"/>
              <w:lang w:eastAsia="ru-RU"/>
            </w:rPr>
          </w:pPr>
        </w:p>
        <w:p w:rsidR="004C4AB2" w:rsidRPr="00795EEB" w:rsidRDefault="004C4AB2" w:rsidP="00E465A8">
          <w:pPr>
            <w:ind w:firstLine="709"/>
            <w:jc w:val="left"/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</w:pPr>
          <w:r w:rsidRPr="00795EEB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Консолидированный бюджет муниципального района "Петровск-Забайкальский район":</w:t>
          </w:r>
          <w:r w:rsidR="00E465A8" w:rsidRPr="00795EEB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 xml:space="preserve"> </w:t>
          </w:r>
          <w:r w:rsidRPr="00795EEB">
            <w:rPr>
              <w:rFonts w:eastAsia="Times New Roman" w:cs="Times New Roman"/>
              <w:color w:val="1F1E16" w:themeColor="text2" w:themeShade="80"/>
              <w:sz w:val="36"/>
              <w:szCs w:val="36"/>
              <w:lang w:eastAsia="ru-RU"/>
            </w:rPr>
            <w:t>бюджет муниципального района (районный бюджет) и свод бюджетов городского и сельских поселений, входящих в состав муниципального района.</w:t>
          </w:r>
        </w:p>
        <w:p w:rsidR="004C4AB2" w:rsidRPr="00E465A8" w:rsidRDefault="00795EEB" w:rsidP="004C4AB2">
          <w:pPr>
            <w:jc w:val="left"/>
            <w:rPr>
              <w:rFonts w:eastAsia="Times New Roman" w:cs="Times New Roman"/>
              <w:color w:val="1F1E16" w:themeColor="text2" w:themeShade="80"/>
              <w:sz w:val="24"/>
              <w:szCs w:val="24"/>
              <w:lang w:eastAsia="ru-RU"/>
            </w:rPr>
          </w:pPr>
          <w:r>
            <w:rPr>
              <w:rFonts w:eastAsia="Times New Roman" w:cs="Times New Roman"/>
              <w:noProof/>
              <w:color w:val="3E3D2D" w:themeColor="text2"/>
              <w:sz w:val="24"/>
              <w:szCs w:val="24"/>
              <w:lang w:eastAsia="ru-RU"/>
            </w:rPr>
            <w:drawing>
              <wp:inline distT="0" distB="0" distL="0" distR="0" wp14:anchorId="57C28EDF" wp14:editId="5DEFE138">
                <wp:extent cx="7322457" cy="3926114"/>
                <wp:effectExtent l="38100" t="0" r="12065" b="17780"/>
                <wp:docPr id="35" name="Схема 35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34" r:lo="rId35" r:qs="rId36" r:cs="rId37"/>
                  </a:graphicData>
                </a:graphic>
              </wp:inline>
            </w:drawing>
          </w:r>
        </w:p>
        <w:p w:rsidR="004C4AB2" w:rsidRPr="00E465A8" w:rsidRDefault="004C4AB2" w:rsidP="004C4AB2">
          <w:pPr>
            <w:jc w:val="left"/>
            <w:rPr>
              <w:rFonts w:eastAsia="Times New Roman" w:cs="Times New Roman"/>
              <w:color w:val="1F1E16" w:themeColor="text2" w:themeShade="80"/>
              <w:sz w:val="24"/>
              <w:szCs w:val="24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outlineLvl w:val="0"/>
            <w:rPr>
              <w:rFonts w:eastAsia="Times New Roman" w:cs="Times New Roman"/>
              <w:b/>
              <w:color w:val="0070C0"/>
              <w:sz w:val="52"/>
              <w:szCs w:val="52"/>
              <w:lang w:eastAsia="ru-RU"/>
            </w:rPr>
          </w:pPr>
          <w:bookmarkStart w:id="0" w:name="_GoBack"/>
          <w:bookmarkEnd w:id="0"/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inline distT="0" distB="0" distL="0" distR="0" wp14:anchorId="0BF9E0D0" wp14:editId="0C32493B">
                <wp:extent cx="9361170" cy="7020878"/>
                <wp:effectExtent l="19050" t="0" r="0" b="0"/>
                <wp:docPr id="15" name="Рисунок 15" descr="https://image3.slideserve.com/6470366/slide6-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2" descr="https://image3.slideserve.com/6470366/slide6-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1170" cy="7020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spacing w:before="100" w:beforeAutospacing="1" w:after="100" w:afterAutospacing="1"/>
            <w:outlineLvl w:val="0"/>
            <w:rPr>
              <w:rFonts w:eastAsia="Times New Roman" w:cs="Times New Roman"/>
              <w:b/>
              <w:color w:val="0070C0"/>
              <w:sz w:val="52"/>
              <w:szCs w:val="52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outlineLvl w:val="0"/>
            <w:rPr>
              <w:rFonts w:ascii="Arial" w:eastAsia="Times New Roman" w:hAnsi="Arial" w:cs="Arial"/>
              <w:color w:val="C00000"/>
              <w:sz w:val="75"/>
              <w:szCs w:val="75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drawing>
              <wp:inline distT="0" distB="0" distL="0" distR="0" wp14:anchorId="003022B8" wp14:editId="51B0AEDB">
                <wp:extent cx="6858000" cy="5143500"/>
                <wp:effectExtent l="19050" t="0" r="0" b="0"/>
                <wp:docPr id="16" name="Рисунок 37" descr="https://present5.com/presentation/14496641_452939663/image-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https://present5.com/presentation/14496641_452939663/image-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0" cy="514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spacing w:before="100" w:beforeAutospacing="1" w:after="100" w:afterAutospacing="1"/>
            <w:outlineLvl w:val="0"/>
            <w:rPr>
              <w:rFonts w:ascii="Arial" w:eastAsia="Times New Roman" w:hAnsi="Arial" w:cs="Arial"/>
              <w:color w:val="C00000"/>
              <w:sz w:val="75"/>
              <w:szCs w:val="75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b/>
              <w:color w:val="0070C0"/>
              <w:sz w:val="52"/>
              <w:szCs w:val="52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b/>
              <w:color w:val="C00000"/>
              <w:sz w:val="72"/>
              <w:szCs w:val="72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b/>
              <w:color w:val="C00000"/>
              <w:sz w:val="72"/>
              <w:szCs w:val="72"/>
              <w:lang w:eastAsia="ru-RU"/>
            </w:rPr>
          </w:pPr>
          <w:r w:rsidRPr="004C4AB2">
            <w:rPr>
              <w:rFonts w:eastAsia="Times New Roman" w:cs="Times New Roman"/>
              <w:b/>
              <w:color w:val="C00000"/>
              <w:sz w:val="72"/>
              <w:szCs w:val="72"/>
              <w:lang w:eastAsia="ru-RU"/>
            </w:rPr>
            <w:t>ПРОЕКТ БЮДЖЕТА</w:t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b/>
              <w:color w:val="C00000"/>
              <w:sz w:val="72"/>
              <w:szCs w:val="72"/>
              <w:lang w:eastAsia="ru-RU"/>
            </w:rPr>
          </w:pPr>
          <w:r w:rsidRPr="004C4AB2">
            <w:rPr>
              <w:rFonts w:eastAsia="Times New Roman" w:cs="Times New Roman"/>
              <w:b/>
              <w:color w:val="C00000"/>
              <w:sz w:val="72"/>
              <w:szCs w:val="72"/>
              <w:lang w:eastAsia="ru-RU"/>
            </w:rPr>
            <w:t>на 2020 год и плановый период 2021-2022 годов.</w:t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b/>
              <w:color w:val="0070C0"/>
              <w:sz w:val="72"/>
              <w:szCs w:val="72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inline distT="0" distB="0" distL="0" distR="0" wp14:anchorId="0230E261" wp14:editId="2869446F">
                <wp:extent cx="4572000" cy="3048000"/>
                <wp:effectExtent l="19050" t="0" r="0" b="0"/>
                <wp:docPr id="17" name="Рисунок 17" descr="https://im0-tub-ru.yandex.net/i?id=8bd507a5bc0b817cc80e2622609f35c4&amp;n=13&amp;exp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https://im0-tub-ru.yandex.net/i?id=8bd507a5bc0b817cc80e2622609f35c4&amp;n=13&amp;exp=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inline distT="0" distB="0" distL="0" distR="0" wp14:anchorId="69731BB5" wp14:editId="7FFAE73C">
                <wp:extent cx="7620000" cy="5715000"/>
                <wp:effectExtent l="19050" t="0" r="0" b="0"/>
                <wp:docPr id="18" name="Рисунок 34" descr="http://www.veshenskoe.ru/tinybrowser/images/budzhet/05/_full/_slayd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http://www.veshenskoe.ru/tinybrowser/images/budzhet/05/_full/_slayd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0" cy="571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color w:val="C00000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color w:val="C00000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color w:val="C00000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color w:val="C00000"/>
              <w:sz w:val="36"/>
              <w:szCs w:val="36"/>
              <w:lang w:eastAsia="ru-RU"/>
            </w:rPr>
            <w:t>Налоговые доходы</w:t>
          </w: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 xml:space="preserve"> это поступления от уплаты налогов, установленных Налоговым кодексом Российской Федерации, например:→земельный налог;→ налог на имущество физических лиц;→налог на доходы физических лиц;→другие налоги.</w:t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color w:val="C00000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color w:val="C00000"/>
              <w:sz w:val="36"/>
              <w:szCs w:val="36"/>
              <w:lang w:eastAsia="ru-RU"/>
            </w:rPr>
            <w:t>Неналоговые доход</w:t>
          </w:r>
          <w:proofErr w:type="gramStart"/>
          <w:r w:rsidRPr="004C4AB2">
            <w:rPr>
              <w:rFonts w:eastAsia="Times New Roman" w:cs="Times New Roman"/>
              <w:color w:val="C00000"/>
              <w:sz w:val="36"/>
              <w:szCs w:val="36"/>
              <w:lang w:eastAsia="ru-RU"/>
            </w:rPr>
            <w:t>ы</w:t>
          </w: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-</w:t>
          </w:r>
          <w:proofErr w:type="gramEnd"/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 xml:space="preserve"> поступления от уплаты других пошлин и сборов, установленных законодательством, а так же штрафов за нарушение законодательства, например:→доходы от использования муниципального имущества и земли;→штрафные санкции;→другие. </w:t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color w:val="C00000"/>
              <w:sz w:val="36"/>
              <w:szCs w:val="36"/>
              <w:lang w:eastAsia="ru-RU"/>
            </w:rPr>
            <w:t>Безвозмездные поступления</w:t>
          </w: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.</w:t>
          </w:r>
          <w:r w:rsidR="00296483">
            <w:rPr>
              <w:rFonts w:eastAsia="Times New Roman" w:cs="Times New Roman"/>
              <w:sz w:val="36"/>
              <w:szCs w:val="36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Поступления от других бюджетов бюджетной системы (межбюджетные трансферты)</w:t>
          </w:r>
          <w:proofErr w:type="gramStart"/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,о</w:t>
          </w:r>
          <w:proofErr w:type="gramEnd"/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рганизаций, граждан(кроме налоговых и неналоговых доходов).</w:t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inline distT="0" distB="0" distL="0" distR="0" wp14:anchorId="12D8C861" wp14:editId="218BF041">
                <wp:extent cx="5715000" cy="2857500"/>
                <wp:effectExtent l="19050" t="0" r="0" b="0"/>
                <wp:docPr id="19" name="Рисунок 19" descr="https://img03.rl0.ru/be01331257dc974934de0797c1a050a7/c600x315i/news.rambler.ru/img/2019/01/18093040.020509.954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https://img03.rl0.ru/be01331257dc974934de0797c1a050a7/c600x315i/news.rambler.ru/img/2019/01/18093040.020509.954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inline distT="0" distB="0" distL="0" distR="0" wp14:anchorId="108CBE3D" wp14:editId="026AEEB9">
                <wp:extent cx="9361170" cy="6618640"/>
                <wp:effectExtent l="19050" t="0" r="0" b="0"/>
                <wp:docPr id="20" name="Рисунок 40" descr="http://xn----7sbbbsdlxdyr8aax.xn--p1ai/tinybrowser/fulls/images/foto/2018/2/ilovepdf_com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 descr="http://xn----7sbbbsdlxdyr8aax.xn--p1ai/tinybrowser/fulls/images/foto/2018/2/ilovepdf_com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1170" cy="66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widowControl w:val="0"/>
            <w:shd w:val="clear" w:color="auto" w:fill="FFFFFF"/>
            <w:ind w:firstLine="709"/>
            <w:jc w:val="both"/>
            <w:rPr>
              <w:rFonts w:eastAsia="Times New Roman" w:cs="Times New Roman"/>
              <w:sz w:val="36"/>
              <w:szCs w:val="36"/>
              <w:shd w:val="clear" w:color="auto" w:fill="FFFFFF"/>
              <w:lang w:eastAsia="ru-RU"/>
            </w:rPr>
          </w:pP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 xml:space="preserve">Проект решения о бюджете муниципального района подготовлен с учетом </w:t>
          </w:r>
          <w:r w:rsidRPr="004C4AB2">
            <w:rPr>
              <w:rFonts w:eastAsia="Times New Roman" w:cs="Times New Roman"/>
              <w:sz w:val="36"/>
              <w:szCs w:val="36"/>
              <w:shd w:val="clear" w:color="auto" w:fill="FFFFFF"/>
              <w:lang w:eastAsia="ru-RU"/>
            </w:rPr>
            <w:t>бюджетной и налоговой политики района на 2020 год и плановый период 2021 и 2022 годов.</w:t>
          </w: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При формировании проекта бюджета использовались:</w:t>
          </w: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основные показатели социально-экономического развития района на 2020 год, согласованные с министерством экономического развития Забайкальского района;</w:t>
          </w: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прогнозные показатели поступления доходов бюджета;</w:t>
          </w:r>
        </w:p>
        <w:p w:rsidR="004C4AB2" w:rsidRPr="004C4AB2" w:rsidRDefault="004C4AB2" w:rsidP="004C4AB2">
          <w:pPr>
            <w:keepNext/>
            <w:ind w:firstLine="709"/>
            <w:contextualSpacing/>
            <w:jc w:val="both"/>
            <w:outlineLvl w:val="0"/>
            <w:rPr>
              <w:rFonts w:eastAsia="Times New Roman" w:cs="Times New Roman"/>
              <w:bCs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объемы межбюджетных трансфертов, определенные проектом ЗЗК О бюджете Забайкальского района на 2020 год</w:t>
          </w:r>
          <w:r w:rsidRPr="004C4AB2">
            <w:rPr>
              <w:rFonts w:eastAsia="Times New Roman" w:cs="Times New Roman"/>
              <w:bCs/>
              <w:kern w:val="32"/>
              <w:sz w:val="36"/>
              <w:szCs w:val="36"/>
              <w:lang w:eastAsia="ru-RU"/>
            </w:rPr>
            <w:t>и плановый период 2021-2022 годов"</w:t>
          </w:r>
        </w:p>
        <w:p w:rsidR="004C4AB2" w:rsidRPr="004C4AB2" w:rsidRDefault="004C4AB2" w:rsidP="004C4AB2">
          <w:pPr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.</w:t>
          </w:r>
        </w:p>
        <w:p w:rsidR="004C4AB2" w:rsidRPr="004C4AB2" w:rsidRDefault="004C4AB2" w:rsidP="004C4AB2">
          <w:pPr>
            <w:keepNext/>
            <w:contextualSpacing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</w:p>
        <w:p w:rsidR="004C4AB2" w:rsidRPr="004C4AB2" w:rsidRDefault="004C4AB2" w:rsidP="004C4AB2">
          <w:pPr>
            <w:keepNext/>
            <w:contextualSpacing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  <w:t>Правовые основы формирования проекта бюджета Петровск - Забайкальского района "О бюджете Петровск - Забайкальского района на 2020 год и плановый период 2021-2022 годов"</w:t>
          </w:r>
        </w:p>
        <w:p w:rsidR="004C4AB2" w:rsidRPr="004C4AB2" w:rsidRDefault="004C4AB2" w:rsidP="004C4AB2">
          <w:pPr>
            <w:keepNext/>
            <w:contextualSpacing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</w:p>
        <w:p w:rsidR="004C4AB2" w:rsidRPr="004C4AB2" w:rsidRDefault="004C4AB2" w:rsidP="004C4AB2">
          <w:pPr>
            <w:keepNext/>
            <w:ind w:firstLine="709"/>
            <w:contextualSpacing/>
            <w:jc w:val="both"/>
            <w:outlineLvl w:val="0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Проект бюджета муниципального района на 2020 год</w:t>
          </w:r>
          <w:r w:rsidRPr="004C4AB2">
            <w:rPr>
              <w:rFonts w:eastAsia="Times New Roman" w:cs="Times New Roman"/>
              <w:bCs/>
              <w:kern w:val="32"/>
              <w:szCs w:val="28"/>
              <w:lang w:eastAsia="ru-RU"/>
            </w:rPr>
            <w:t>и плановый период 2021-2022 годов"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подготовлен в соответствии с требованиями Бюджетного кодекса Российской Федерации, решением Совета района от 23 ноября 2016 года № 271 "Об особенностях составления и утверждения проекта бюджета района на 2020 год и плановый период 2021-2022 годов".</w:t>
          </w: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 xml:space="preserve">Проект бюджета сформирован на три года – текущий год 2020 и плановый период 2021-2022 годов. </w:t>
          </w:r>
        </w:p>
        <w:p w:rsidR="004C4AB2" w:rsidRPr="004C4AB2" w:rsidRDefault="004C4AB2" w:rsidP="004C4AB2">
          <w:pPr>
            <w:keepNext/>
            <w:contextualSpacing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</w:p>
        <w:p w:rsidR="004C4AB2" w:rsidRPr="004C4AB2" w:rsidRDefault="004C4AB2" w:rsidP="004C4AB2">
          <w:pPr>
            <w:keepNext/>
            <w:contextualSpacing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  <w:t>Основные характеристики проекта решения Совета района</w:t>
          </w:r>
        </w:p>
        <w:p w:rsidR="004C4AB2" w:rsidRPr="004C4AB2" w:rsidRDefault="004C4AB2" w:rsidP="004C4AB2">
          <w:pPr>
            <w:keepNext/>
            <w:contextualSpacing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  <w:t>"О бюджете района на 2020 год и плановый период 2021-2022 годов"</w:t>
          </w:r>
        </w:p>
        <w:p w:rsidR="004C4AB2" w:rsidRPr="004C4AB2" w:rsidRDefault="004C4AB2" w:rsidP="004C4AB2">
          <w:pPr>
            <w:keepNext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</w:p>
        <w:p w:rsidR="004C4AB2" w:rsidRPr="004C4AB2" w:rsidRDefault="004C4AB2" w:rsidP="004C4AB2">
          <w:pPr>
            <w:autoSpaceDE w:val="0"/>
            <w:autoSpaceDN w:val="0"/>
            <w:adjustRightInd w:val="0"/>
            <w:spacing w:line="360" w:lineRule="auto"/>
            <w:ind w:firstLine="709"/>
            <w:jc w:val="both"/>
            <w:outlineLvl w:val="3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проекте бюджета муниципального района на 2020 год</w:t>
          </w:r>
          <w:r w:rsidRPr="004C4AB2">
            <w:rPr>
              <w:rFonts w:eastAsia="Times New Roman" w:cs="Times New Roman"/>
              <w:bCs/>
              <w:szCs w:val="28"/>
              <w:lang w:eastAsia="ru-RU"/>
            </w:rPr>
            <w:t xml:space="preserve"> и плановый период 2021 и 2022 годов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мобилизованы все возможные к поступлению источники доходов.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lastRenderedPageBreak/>
            <w:t>Общий объем доходов в 2020 году запланирован в размере 594 019,401 тыс. рублей, в 2021 году 534 806,450 и в 2022 году 532 232,016 тыс. рублей, в том числе: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2020 году собственные доходы бюджета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- 226 013,501 тыс. рублей;</w:t>
          </w:r>
        </w:p>
        <w:p w:rsidR="004C4AB2" w:rsidRPr="004C4AB2" w:rsidRDefault="004C4AB2" w:rsidP="004C4AB2">
          <w:pPr>
            <w:spacing w:line="360" w:lineRule="auto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безвозмездные поступления – 368 005,900 тыс. рублей;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2021 году собственные доходы бюджета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- 231 756,050 тыс. рублей;</w:t>
          </w:r>
        </w:p>
        <w:p w:rsidR="004C4AB2" w:rsidRPr="004C4AB2" w:rsidRDefault="004C4AB2" w:rsidP="004C4AB2">
          <w:pPr>
            <w:spacing w:line="360" w:lineRule="auto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безвозмездные поступления 303 050,400 тыс. рублей;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2022 году собственные доходы бюджета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- 245 361,216 тыс. рублей;</w:t>
          </w:r>
        </w:p>
        <w:p w:rsidR="004C4AB2" w:rsidRPr="004C4AB2" w:rsidRDefault="004C4AB2" w:rsidP="004C4AB2">
          <w:pPr>
            <w:spacing w:line="360" w:lineRule="auto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безвозмездные поступления 286 870,800 тыс. рублей.</w:t>
          </w:r>
        </w:p>
        <w:p w:rsidR="004C4AB2" w:rsidRPr="004C4AB2" w:rsidRDefault="004C4AB2" w:rsidP="004C4AB2">
          <w:pPr>
            <w:widowControl w:val="0"/>
            <w:spacing w:before="120" w:after="120" w:line="276" w:lineRule="auto"/>
            <w:rPr>
              <w:rFonts w:eastAsia="Times New Roman" w:cs="Times New Roman"/>
              <w:b/>
              <w:szCs w:val="20"/>
              <w:lang w:eastAsia="ru-RU"/>
            </w:rPr>
          </w:pPr>
          <w:r w:rsidRPr="004C4AB2">
            <w:rPr>
              <w:rFonts w:eastAsia="Times New Roman" w:cs="Times New Roman"/>
              <w:b/>
              <w:szCs w:val="20"/>
              <w:lang w:eastAsia="ru-RU"/>
            </w:rPr>
            <w:t xml:space="preserve">Объемы налоговых и неналоговых доходов бюджета муниципального района «Петровск-Забайкальский район» на 2020 год </w:t>
          </w:r>
        </w:p>
        <w:p w:rsidR="004C4AB2" w:rsidRPr="004C4AB2" w:rsidRDefault="004C4AB2" w:rsidP="004C4AB2">
          <w:pPr>
            <w:spacing w:after="200" w:line="276" w:lineRule="auto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4950" w:type="pct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top w:w="28" w:type="dxa"/>
              <w:left w:w="28" w:type="dxa"/>
              <w:bottom w:w="28" w:type="dxa"/>
              <w:right w:w="28" w:type="dxa"/>
            </w:tblCellMar>
            <w:tblLook w:val="00A0" w:firstRow="1" w:lastRow="0" w:firstColumn="1" w:lastColumn="0" w:noHBand="0" w:noVBand="0"/>
          </w:tblPr>
          <w:tblGrid>
            <w:gridCol w:w="4105"/>
            <w:gridCol w:w="2962"/>
            <w:gridCol w:w="3357"/>
            <w:gridCol w:w="2442"/>
            <w:gridCol w:w="2433"/>
          </w:tblGrid>
          <w:tr w:rsidR="004C4AB2" w:rsidRPr="004C4AB2" w:rsidTr="004C4AB2">
            <w:trPr>
              <w:trHeight w:val="258"/>
              <w:tblHeader/>
            </w:trPr>
            <w:tc>
              <w:tcPr>
                <w:tcW w:w="1342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Показатели</w:t>
                </w:r>
              </w:p>
            </w:tc>
            <w:tc>
              <w:tcPr>
                <w:tcW w:w="968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(Решение о бюджете № 28 от 21.12.2019 в первоначальной редакции)</w:t>
                </w:r>
              </w:p>
            </w:tc>
            <w:tc>
              <w:tcPr>
                <w:tcW w:w="2690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2020 год</w:t>
                </w:r>
              </w:p>
            </w:tc>
          </w:tr>
          <w:tr w:rsidR="004C4AB2" w:rsidRPr="004C4AB2" w:rsidTr="004C4AB2">
            <w:trPr>
              <w:trHeight w:val="20"/>
              <w:tblHeader/>
            </w:trPr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</w:p>
            </w:tc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</w:p>
            </w:tc>
            <w:tc>
              <w:tcPr>
                <w:tcW w:w="1097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Проект</w:t>
                </w:r>
              </w:p>
            </w:tc>
            <w:tc>
              <w:tcPr>
                <w:tcW w:w="159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к 2019 году</w:t>
                </w:r>
              </w:p>
            </w:tc>
          </w:tr>
          <w:tr w:rsidR="004C4AB2" w:rsidRPr="004C4AB2" w:rsidTr="004C4AB2">
            <w:trPr>
              <w:trHeight w:val="20"/>
              <w:tblHeader/>
            </w:trPr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</w:p>
            </w:tc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</w:p>
            </w:tc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</w:p>
            </w:tc>
            <w:tc>
              <w:tcPr>
                <w:tcW w:w="79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отклонение</w:t>
                </w:r>
              </w:p>
            </w:tc>
            <w:tc>
              <w:tcPr>
                <w:tcW w:w="7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%</w:t>
                </w:r>
              </w:p>
            </w:tc>
          </w:tr>
          <w:tr w:rsidR="004C4AB2" w:rsidRPr="004C4AB2" w:rsidTr="004C4AB2">
            <w:trPr>
              <w:trHeight w:val="523"/>
            </w:trPr>
            <w:tc>
              <w:tcPr>
                <w:tcW w:w="13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jc w:val="left"/>
                  <w:rPr>
                    <w:rFonts w:eastAsia="Times New Roman" w:cs="Times New Roman"/>
                    <w:b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20"/>
                    <w:szCs w:val="20"/>
                    <w:lang w:eastAsia="ru-RU"/>
                  </w:rPr>
                  <w:t xml:space="preserve">Налоговые и неналоговые доходы, всего </w:t>
                </w:r>
              </w:p>
            </w:tc>
            <w:tc>
              <w:tcPr>
                <w:tcW w:w="9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213 959,395</w:t>
                </w:r>
              </w:p>
            </w:tc>
            <w:tc>
              <w:tcPr>
                <w:tcW w:w="10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226 013,501</w:t>
                </w:r>
              </w:p>
            </w:tc>
            <w:tc>
              <w:tcPr>
                <w:tcW w:w="79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12 054,106</w:t>
                </w:r>
              </w:p>
            </w:tc>
            <w:tc>
              <w:tcPr>
                <w:tcW w:w="7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105,63%</w:t>
                </w:r>
              </w:p>
            </w:tc>
          </w:tr>
          <w:tr w:rsidR="004C4AB2" w:rsidRPr="004C4AB2" w:rsidTr="004C4AB2">
            <w:trPr>
              <w:trHeight w:val="503"/>
            </w:trPr>
            <w:tc>
              <w:tcPr>
                <w:tcW w:w="13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jc w:val="left"/>
                  <w:rPr>
                    <w:rFonts w:eastAsia="Times New Roman" w:cs="Times New Roman"/>
                    <w:i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20"/>
                    <w:szCs w:val="20"/>
                    <w:lang w:eastAsia="ru-RU"/>
                  </w:rPr>
                  <w:t>Налоговые доходы</w:t>
                </w:r>
              </w:p>
            </w:tc>
            <w:tc>
              <w:tcPr>
                <w:tcW w:w="9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187 908,814</w:t>
                </w:r>
              </w:p>
            </w:tc>
            <w:tc>
              <w:tcPr>
                <w:tcW w:w="10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198 083,662</w:t>
                </w:r>
              </w:p>
            </w:tc>
            <w:tc>
              <w:tcPr>
                <w:tcW w:w="79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10 174,848</w:t>
                </w:r>
              </w:p>
            </w:tc>
            <w:tc>
              <w:tcPr>
                <w:tcW w:w="7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105,41%</w:t>
                </w:r>
              </w:p>
            </w:tc>
          </w:tr>
          <w:tr w:rsidR="004C4AB2" w:rsidRPr="004C4AB2" w:rsidTr="004C4AB2">
            <w:trPr>
              <w:trHeight w:val="497"/>
            </w:trPr>
            <w:tc>
              <w:tcPr>
                <w:tcW w:w="13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jc w:val="left"/>
                  <w:rPr>
                    <w:rFonts w:eastAsia="Times New Roman" w:cs="Times New Roman"/>
                    <w:b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20"/>
                    <w:szCs w:val="20"/>
                    <w:lang w:eastAsia="ru-RU"/>
                  </w:rPr>
                  <w:t>Неналоговые доходы</w:t>
                </w:r>
              </w:p>
            </w:tc>
            <w:tc>
              <w:tcPr>
                <w:tcW w:w="96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26 050,581</w:t>
                </w:r>
              </w:p>
            </w:tc>
            <w:tc>
              <w:tcPr>
                <w:tcW w:w="10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27 929,839</w:t>
                </w:r>
              </w:p>
            </w:tc>
            <w:tc>
              <w:tcPr>
                <w:tcW w:w="79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1 879,258</w:t>
                </w:r>
              </w:p>
            </w:tc>
            <w:tc>
              <w:tcPr>
                <w:tcW w:w="7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107,21%</w:t>
                </w:r>
              </w:p>
            </w:tc>
          </w:tr>
        </w:tbl>
        <w:p w:rsidR="004C4AB2" w:rsidRPr="004C4AB2" w:rsidRDefault="004C4AB2" w:rsidP="004C4AB2">
          <w:pPr>
            <w:spacing w:before="200"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Общий объем налоговых и неналоговых доходов бюджета муниципального района на 2020 год прогнозируется в сумме 226 013,501 тыс. рублей с ростом к показателю 2019 года на 12 054,106 тыс. рублей, или на 5,63 процента.</w:t>
          </w:r>
        </w:p>
        <w:p w:rsidR="004C4AB2" w:rsidRPr="004C4AB2" w:rsidRDefault="004C4AB2" w:rsidP="004C4AB2">
          <w:pPr>
            <w:autoSpaceDE w:val="0"/>
            <w:autoSpaceDN w:val="0"/>
            <w:adjustRightInd w:val="0"/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lastRenderedPageBreak/>
            <w:t>Размер налоговых доходов составит 198 083,662 тыс. рублей с ростом к показателю 2019 года на 10 174,848 тыс. рублей, или на 5,15 процента, неналоговых доходов – 27 929,839тыс. рублей с ростом к показателю 2019 года на 1 879,258тыс. рублей, или на 7,21 процента.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структуре налоговых и неналоговых доходов бюджета муниципального района на 2020 год налоговые доходы составляют 87,6 процента, неналоговые доходы – 12,4 процента.</w:t>
          </w:r>
        </w:p>
        <w:p w:rsidR="004C4AB2" w:rsidRPr="004C4AB2" w:rsidRDefault="004C4AB2" w:rsidP="004C4AB2">
          <w:pPr>
            <w:spacing w:after="200" w:line="276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структуре налоговых доходов 2020 года наибольший удельный вес занимают следующие налоги:</w:t>
          </w:r>
        </w:p>
        <w:p w:rsidR="004C4AB2" w:rsidRPr="004C4AB2" w:rsidRDefault="004C4AB2" w:rsidP="004C4AB2">
          <w:pPr>
            <w:spacing w:after="200" w:line="276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 xml:space="preserve">налог на доходы физических лиц – 49 процента; </w:t>
          </w:r>
        </w:p>
        <w:p w:rsidR="004C4AB2" w:rsidRPr="004C4AB2" w:rsidRDefault="004C4AB2" w:rsidP="004C4AB2">
          <w:pPr>
            <w:spacing w:after="200" w:line="276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акцизы по подакцизным товарам (продукции), производимым на территории Российской Федерации, – 7,8 процента;</w:t>
          </w:r>
        </w:p>
        <w:p w:rsidR="004C4AB2" w:rsidRPr="004C4AB2" w:rsidRDefault="004C4AB2" w:rsidP="004C4AB2">
          <w:pPr>
            <w:spacing w:after="200" w:line="276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налог на добычу полезных ископаемых – 41,9 процента;</w:t>
          </w:r>
        </w:p>
        <w:p w:rsidR="004C4AB2" w:rsidRPr="004C4AB2" w:rsidRDefault="004C4AB2" w:rsidP="004C4AB2">
          <w:pPr>
            <w:spacing w:after="200" w:line="276" w:lineRule="auto"/>
            <w:ind w:firstLine="709"/>
            <w:jc w:val="left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прочие налоги – 1,3 процента.</w:t>
          </w:r>
        </w:p>
        <w:p w:rsidR="004C4AB2" w:rsidRPr="004C4AB2" w:rsidRDefault="004C4AB2" w:rsidP="004C4AB2">
          <w:pPr>
            <w:spacing w:after="200" w:line="276" w:lineRule="auto"/>
            <w:ind w:firstLine="709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/>
              <w:szCs w:val="28"/>
              <w:lang w:eastAsia="ru-RU"/>
            </w:rPr>
            <w:t>Прогнозируемые поступления налоговых доходов в бюджет муниципального района на 2020 год, тыс. рублей</w:t>
          </w:r>
        </w:p>
        <w:p w:rsidR="004C4AB2" w:rsidRPr="004C4AB2" w:rsidRDefault="004C4AB2" w:rsidP="004C4AB2">
          <w:pPr>
            <w:spacing w:before="200" w:after="200" w:line="276" w:lineRule="auto"/>
            <w:ind w:firstLine="709"/>
            <w:jc w:val="left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drawing>
              <wp:inline distT="0" distB="0" distL="0" distR="0" wp14:anchorId="7698779E" wp14:editId="5231DC50">
                <wp:extent cx="5461000" cy="2306955"/>
                <wp:effectExtent l="0" t="0" r="0" b="0"/>
                <wp:docPr id="21" name="Диаграмм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45"/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tabs>
              <w:tab w:val="left" w:pos="7666"/>
            </w:tabs>
            <w:spacing w:line="360" w:lineRule="auto"/>
            <w:ind w:firstLine="696"/>
            <w:jc w:val="both"/>
            <w:rPr>
              <w:rFonts w:eastAsia="Times New Roman" w:cs="Times New Roman"/>
              <w:szCs w:val="28"/>
              <w:lang w:eastAsia="ru-RU"/>
            </w:rPr>
          </w:pPr>
          <w:proofErr w:type="gramStart"/>
          <w:r w:rsidRPr="004C4AB2">
            <w:rPr>
              <w:rFonts w:eastAsia="Times New Roman" w:cs="Times New Roman"/>
              <w:spacing w:val="-4"/>
              <w:szCs w:val="28"/>
              <w:lang w:eastAsia="ru-RU"/>
            </w:rPr>
            <w:lastRenderedPageBreak/>
            <w:t>Прогнозируемый о</w:t>
          </w:r>
          <w:r w:rsidRPr="004C4AB2">
            <w:rPr>
              <w:rFonts w:eastAsia="Times New Roman" w:cs="Times New Roman"/>
              <w:szCs w:val="28"/>
              <w:lang w:eastAsia="ru-RU"/>
            </w:rPr>
            <w:t>бщий объем налоговых и неналоговых доходов бюджета муниципального района н</w:t>
          </w:r>
          <w:r w:rsidRPr="004C4AB2">
            <w:rPr>
              <w:rFonts w:eastAsia="Times New Roman" w:cs="Times New Roman"/>
              <w:spacing w:val="-4"/>
              <w:szCs w:val="28"/>
              <w:lang w:eastAsia="ru-RU"/>
            </w:rPr>
            <w:t xml:space="preserve">а 2021 год </w:t>
          </w:r>
          <w:r w:rsidRPr="004C4AB2">
            <w:rPr>
              <w:rFonts w:eastAsia="Times New Roman" w:cs="Times New Roman"/>
              <w:szCs w:val="28"/>
              <w:lang w:eastAsia="ru-RU"/>
            </w:rPr>
            <w:t>составит 231 756,050 тыс. рублей с ростом к общему объему налоговых и неналоговых доходов 2020 года на 2,54 процента, на 2022 год – 245 361,216 тыс. рублей с ростом к общему объему налоговых и неналоговых доходов 2021 года на 5,9 процента.</w:t>
          </w:r>
          <w:proofErr w:type="gramEnd"/>
        </w:p>
        <w:p w:rsidR="004C4AB2" w:rsidRPr="004C4AB2" w:rsidRDefault="004C4AB2" w:rsidP="004C4AB2">
          <w:pPr>
            <w:spacing w:line="360" w:lineRule="auto"/>
            <w:ind w:firstLine="708"/>
            <w:jc w:val="left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структуре налоговых доходов на плановый период 2021 и 2022 годов наибольший удельный вес занимают соответственно следующие налоги:</w:t>
          </w:r>
        </w:p>
        <w:p w:rsidR="004C4AB2" w:rsidRPr="004C4AB2" w:rsidRDefault="004C4AB2" w:rsidP="004C4AB2">
          <w:pPr>
            <w:spacing w:after="200" w:line="276" w:lineRule="auto"/>
            <w:ind w:left="709"/>
            <w:jc w:val="left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налог на доходы физических лиц – 50,3 процента и 53,1 процента;</w:t>
          </w:r>
        </w:p>
        <w:p w:rsidR="004C4AB2" w:rsidRPr="004C4AB2" w:rsidRDefault="004C4AB2" w:rsidP="004C4AB2">
          <w:pPr>
            <w:spacing w:after="200" w:line="276" w:lineRule="auto"/>
            <w:ind w:firstLine="709"/>
            <w:jc w:val="left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акцизы по подакцизным товарам – 7,8 процента и 7,6 процента;</w:t>
          </w:r>
        </w:p>
        <w:p w:rsidR="004C4AB2" w:rsidRPr="004C4AB2" w:rsidRDefault="004C4AB2" w:rsidP="004C4AB2">
          <w:pPr>
            <w:spacing w:after="200" w:line="276" w:lineRule="auto"/>
            <w:ind w:firstLine="709"/>
            <w:jc w:val="left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налог на добычу полезных ископаемых – 40,6 процента и 38 процента;</w:t>
          </w:r>
        </w:p>
        <w:p w:rsidR="004C4AB2" w:rsidRPr="004C4AB2" w:rsidRDefault="004C4AB2" w:rsidP="004C4AB2">
          <w:pPr>
            <w:spacing w:after="200" w:line="276" w:lineRule="auto"/>
            <w:ind w:firstLine="696"/>
            <w:jc w:val="left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прочие налоги – 1,3 процента и 1,3 процента.</w:t>
          </w:r>
        </w:p>
        <w:p w:rsidR="004C4AB2" w:rsidRPr="004C4AB2" w:rsidRDefault="004C4AB2" w:rsidP="004C4AB2">
          <w:pPr>
            <w:spacing w:after="80" w:line="276" w:lineRule="auto"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</w:p>
        <w:p w:rsidR="004C4AB2" w:rsidRPr="004C4AB2" w:rsidRDefault="004C4AB2" w:rsidP="004C4AB2">
          <w:pPr>
            <w:spacing w:after="80" w:line="276" w:lineRule="auto"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  <w:t>Межбюджетные трансферты, получаемые из других бюджетов бюджетной системы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Объемы межбюджетных трансфертов, получаемых из бюджета Забайкальского края в 2020 году и плановом периоде 2021 и 2022 годов, предусмотрены на основании проекта закона о Бюджете Забайкальского края;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Общий объем межбюджетных трансфертов бюджету муниципального района в 2020 году составит 368 005,900 тыс. рублей со снижением к показателю 2019 года на 12,7 процента.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Общий объем межбюджетных трансфертов в 2021 году составит 303 050,400 тыс. рублей, в 2022 году –286 870,800 тыс. рублей.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целом статьи доходов по подгруппе доходов "Безвозмездные поступления от других бюджетов бюджетной системы Российской Федерации" характеризуются следующими данными: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</w:p>
        <w:p w:rsidR="004C4AB2" w:rsidRPr="004C4AB2" w:rsidRDefault="004C4AB2" w:rsidP="004C4AB2">
          <w:pPr>
            <w:jc w:val="right"/>
            <w:rPr>
              <w:rFonts w:eastAsia="Times New Roman" w:cs="Times New Roman"/>
              <w:sz w:val="20"/>
              <w:szCs w:val="20"/>
              <w:lang w:eastAsia="ru-RU"/>
            </w:rPr>
          </w:pPr>
          <w:r w:rsidRPr="004C4AB2">
            <w:rPr>
              <w:rFonts w:eastAsia="Times New Roman" w:cs="Times New Roman"/>
              <w:sz w:val="20"/>
              <w:szCs w:val="20"/>
              <w:lang w:eastAsia="ru-RU"/>
            </w:rPr>
            <w:lastRenderedPageBreak/>
            <w:t>тыс. рублей</w:t>
          </w:r>
        </w:p>
        <w:tbl>
          <w:tblPr>
            <w:tblW w:w="9321" w:type="dxa"/>
            <w:tblLook w:val="04A0" w:firstRow="1" w:lastRow="0" w:firstColumn="1" w:lastColumn="0" w:noHBand="0" w:noVBand="1"/>
          </w:tblPr>
          <w:tblGrid>
            <w:gridCol w:w="2599"/>
            <w:gridCol w:w="1337"/>
            <w:gridCol w:w="1276"/>
            <w:gridCol w:w="1602"/>
            <w:gridCol w:w="1232"/>
            <w:gridCol w:w="1275"/>
          </w:tblGrid>
          <w:tr w:rsidR="004C4AB2" w:rsidRPr="004C4AB2" w:rsidTr="004C4AB2">
            <w:trPr>
              <w:trHeight w:val="300"/>
            </w:trPr>
            <w:tc>
              <w:tcPr>
                <w:tcW w:w="2599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Показатели</w:t>
                </w:r>
              </w:p>
            </w:tc>
            <w:tc>
              <w:tcPr>
                <w:tcW w:w="133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2019 год</w:t>
                </w:r>
              </w:p>
            </w:tc>
            <w:tc>
              <w:tcPr>
                <w:tcW w:w="2878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2020 год</w:t>
                </w:r>
              </w:p>
            </w:tc>
            <w:tc>
              <w:tcPr>
                <w:tcW w:w="1232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2021 год проект</w:t>
                </w:r>
              </w:p>
            </w:tc>
            <w:tc>
              <w:tcPr>
                <w:tcW w:w="1275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2022 год проект</w:t>
                </w:r>
              </w:p>
            </w:tc>
          </w:tr>
          <w:tr w:rsidR="004C4AB2" w:rsidRPr="004C4AB2" w:rsidTr="004C4AB2">
            <w:trPr>
              <w:trHeight w:val="735"/>
            </w:trPr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</w:p>
            </w:tc>
            <w:tc>
              <w:tcPr>
                <w:tcW w:w="133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(Решение о бюджете № 28 от 21.12.2018)</w:t>
                </w:r>
              </w:p>
            </w:tc>
            <w:tc>
              <w:tcPr>
                <w:tcW w:w="127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проект</w:t>
                </w:r>
              </w:p>
            </w:tc>
            <w:tc>
              <w:tcPr>
                <w:tcW w:w="16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отклонение от 2019 года</w:t>
                </w:r>
              </w:p>
            </w:tc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</w:p>
            </w:tc>
            <w:tc>
              <w:tcPr>
                <w:tcW w:w="0" w:type="auto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</w:p>
            </w:tc>
          </w:tr>
          <w:tr w:rsidR="004C4AB2" w:rsidRPr="004C4AB2" w:rsidTr="004C4AB2">
            <w:trPr>
              <w:cantSplit/>
              <w:trHeight w:val="495"/>
            </w:trPr>
            <w:tc>
              <w:tcPr>
                <w:tcW w:w="259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Безвозмездные поступления от других бюджетов бюджетной системы Российской Федерации</w:t>
                </w:r>
              </w:p>
            </w:tc>
            <w:tc>
              <w:tcPr>
                <w:tcW w:w="133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326 541,500</w:t>
                </w:r>
              </w:p>
            </w:tc>
            <w:tc>
              <w:tcPr>
                <w:tcW w:w="127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368 005,900</w:t>
                </w:r>
              </w:p>
            </w:tc>
            <w:tc>
              <w:tcPr>
                <w:tcW w:w="16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41 464,400</w:t>
                </w:r>
              </w:p>
            </w:tc>
            <w:tc>
              <w:tcPr>
                <w:tcW w:w="123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303 050,400</w:t>
                </w:r>
              </w:p>
            </w:tc>
            <w:tc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286 870,800</w:t>
                </w:r>
              </w:p>
            </w:tc>
          </w:tr>
          <w:tr w:rsidR="004C4AB2" w:rsidRPr="004C4AB2" w:rsidTr="004C4AB2">
            <w:trPr>
              <w:cantSplit/>
              <w:trHeight w:val="300"/>
            </w:trPr>
            <w:tc>
              <w:tcPr>
                <w:tcW w:w="259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Дотации бюджетам бюджетной системы Российской Федерации</w:t>
                </w:r>
              </w:p>
            </w:tc>
            <w:tc>
              <w:tcPr>
                <w:tcW w:w="133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108 279,000</w:t>
                </w:r>
              </w:p>
            </w:tc>
            <w:tc>
              <w:tcPr>
                <w:tcW w:w="127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98 687,000</w:t>
                </w:r>
              </w:p>
            </w:tc>
            <w:tc>
              <w:tcPr>
                <w:tcW w:w="16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-9 592,000</w:t>
                </w:r>
              </w:p>
            </w:tc>
            <w:tc>
              <w:tcPr>
                <w:tcW w:w="123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78 712,000</w:t>
                </w:r>
              </w:p>
            </w:tc>
            <w:tc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54 954,000</w:t>
                </w:r>
              </w:p>
            </w:tc>
          </w:tr>
          <w:tr w:rsidR="004C4AB2" w:rsidRPr="004C4AB2" w:rsidTr="004C4AB2">
            <w:trPr>
              <w:trHeight w:val="525"/>
            </w:trPr>
            <w:tc>
              <w:tcPr>
                <w:tcW w:w="259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Дотации бюджетам муниципальных районов на выравнивание бюджетной обеспеченности</w:t>
                </w:r>
              </w:p>
            </w:tc>
            <w:tc>
              <w:tcPr>
                <w:tcW w:w="133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108 279,000</w:t>
                </w:r>
              </w:p>
            </w:tc>
            <w:tc>
              <w:tcPr>
                <w:tcW w:w="127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98 687,000</w:t>
                </w:r>
              </w:p>
            </w:tc>
            <w:tc>
              <w:tcPr>
                <w:tcW w:w="16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-9 592,000</w:t>
                </w:r>
              </w:p>
            </w:tc>
            <w:tc>
              <w:tcPr>
                <w:tcW w:w="123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78 712,000</w:t>
                </w:r>
              </w:p>
            </w:tc>
            <w:tc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54 954,000</w:t>
                </w:r>
              </w:p>
            </w:tc>
          </w:tr>
          <w:tr w:rsidR="004C4AB2" w:rsidRPr="004C4AB2" w:rsidTr="004C4AB2">
            <w:trPr>
              <w:trHeight w:val="525"/>
            </w:trPr>
            <w:tc>
              <w:tcPr>
                <w:tcW w:w="259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Субсидии бюджетам бюджетной системы Российской Федерации (межбюджетные субсидии)</w:t>
                </w:r>
              </w:p>
            </w:tc>
            <w:tc>
              <w:tcPr>
                <w:tcW w:w="133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1 710,000</w:t>
                </w:r>
              </w:p>
            </w:tc>
            <w:tc>
              <w:tcPr>
                <w:tcW w:w="127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2 507,800</w:t>
                </w:r>
              </w:p>
            </w:tc>
            <w:tc>
              <w:tcPr>
                <w:tcW w:w="16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797,800</w:t>
                </w:r>
              </w:p>
            </w:tc>
            <w:tc>
              <w:tcPr>
                <w:tcW w:w="123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1 992,600</w:t>
                </w:r>
              </w:p>
            </w:tc>
            <w:tc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2 061,200</w:t>
                </w:r>
              </w:p>
            </w:tc>
          </w:tr>
          <w:tr w:rsidR="004C4AB2" w:rsidRPr="004C4AB2" w:rsidTr="004C4AB2">
            <w:trPr>
              <w:cantSplit/>
              <w:trHeight w:val="495"/>
            </w:trPr>
            <w:tc>
              <w:tcPr>
                <w:tcW w:w="259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Субвенции бюджетам бюджетной системы Российской Федерации субъектов Российской Федерации</w:t>
                </w:r>
              </w:p>
            </w:tc>
            <w:tc>
              <w:tcPr>
                <w:tcW w:w="133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216 552,500</w:t>
                </w:r>
              </w:p>
            </w:tc>
            <w:tc>
              <w:tcPr>
                <w:tcW w:w="127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266 811,100</w:t>
                </w:r>
              </w:p>
            </w:tc>
            <w:tc>
              <w:tcPr>
                <w:tcW w:w="16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iCs/>
                    <w:sz w:val="20"/>
                    <w:szCs w:val="20"/>
                    <w:lang w:eastAsia="ru-RU"/>
                  </w:rPr>
                  <w:t>50 258,600</w:t>
                </w:r>
              </w:p>
            </w:tc>
            <w:tc>
              <w:tcPr>
                <w:tcW w:w="123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222 345,800</w:t>
                </w:r>
              </w:p>
            </w:tc>
            <w:tc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bottom"/>
                <w:hideMark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  <w:t>229 855,600</w:t>
                </w:r>
              </w:p>
            </w:tc>
          </w:tr>
        </w:tbl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bCs/>
              <w:szCs w:val="28"/>
              <w:lang w:eastAsia="ru-RU"/>
            </w:rPr>
          </w:pP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bCs/>
              <w:sz w:val="32"/>
              <w:szCs w:val="32"/>
              <w:lang w:eastAsia="ru-RU"/>
            </w:rPr>
            <w:t>Объем дотаций</w:t>
          </w:r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 xml:space="preserve"> в 2020 году предусмотрен в сумме 98 687,000 тыс. рублей со снижением на 9 592,000 тыс. рублей к объему дотаций 2019 года. 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>Объем дотаций в 2021 году составит 78 712,000 тыс. рублей, в 2022 году 54 954,000 тыс. рублей.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bCs/>
              <w:sz w:val="32"/>
              <w:szCs w:val="32"/>
              <w:lang w:eastAsia="ru-RU"/>
            </w:rPr>
            <w:t>Объем субсидий</w:t>
          </w:r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 xml:space="preserve"> в 2020 году предусмотрен в соответствии с проектом закона о бюджете Забайкальского края в сумме 2 597,800 тыс. рублей с ростом на 797,800 тыс. рублей к объему субсидий 2019 года.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lastRenderedPageBreak/>
            <w:t>Объем субсидий в 2021 году составит 1 992,600 тыс. рублей, в 2022 году – 2 061,200 тыс. рублей.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bCs/>
              <w:sz w:val="32"/>
              <w:szCs w:val="32"/>
              <w:lang w:eastAsia="ru-RU"/>
            </w:rPr>
            <w:t>Объем субвенций</w:t>
          </w:r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 xml:space="preserve"> в 2020 году предусмотрен в соответствии с проектом закона о бюджете края в сумме 266 811,100 тыс. рублей с ростом на 50 258,600 тыс. рублей к объему субвенций 2019 года.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 xml:space="preserve">Объем субвенций в 2021 году составит 222 345,800 тыс. рублей, в 2022 году – 229 855,600 тыс. рублей. 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 xml:space="preserve">По платежам в бюджет существует </w:t>
          </w:r>
          <w:proofErr w:type="gramStart"/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>задолженность</w:t>
          </w:r>
          <w:proofErr w:type="gramEnd"/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 xml:space="preserve"> поэтому необходимо обратить особое внимание на проблемы поступлений неналоговых доходов. Одной из важных задач по увеличению доходной части бюджета является сокращение задолженности по арендной плате.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 w:val="32"/>
              <w:szCs w:val="32"/>
              <w:lang w:eastAsia="ru-RU"/>
            </w:rPr>
          </w:pPr>
          <w:r w:rsidRPr="004C4AB2">
            <w:rPr>
              <w:rFonts w:eastAsia="Times New Roman" w:cs="Times New Roman"/>
              <w:sz w:val="32"/>
              <w:szCs w:val="32"/>
              <w:lang w:eastAsia="ru-RU"/>
            </w:rPr>
            <w:t>Так же в 2020-2022 гг. необходимо продолжить работу межведомственной комиссии по проблемам оплаты труда, усилить взаимодействие с налоговыми органами с целью укрепления налоговой дисциплины, легализации налоговой базы, сокращения недоимки в бюджет муниципального района.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color w:val="C00000"/>
              <w:sz w:val="96"/>
              <w:szCs w:val="96"/>
              <w:lang w:eastAsia="ru-RU"/>
            </w:rPr>
          </w:pPr>
          <w:r w:rsidRPr="004C4AB2">
            <w:rPr>
              <w:rFonts w:eastAsia="Times New Roman" w:cs="Times New Roman"/>
              <w:noProof/>
              <w:color w:val="C00000"/>
              <w:sz w:val="96"/>
              <w:szCs w:val="96"/>
              <w:lang w:eastAsia="ru-RU"/>
            </w:rPr>
            <w:lastRenderedPageBreak/>
            <w:drawing>
              <wp:anchor distT="0" distB="0" distL="114300" distR="114300" simplePos="0" relativeHeight="251667456" behindDoc="0" locked="0" layoutInCell="1" allowOverlap="1" wp14:anchorId="5DDDC2E6" wp14:editId="1F8AE998">
                <wp:simplePos x="0" y="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4057650" cy="4286250"/>
                <wp:effectExtent l="19050" t="0" r="0" b="0"/>
                <wp:wrapSquare wrapText="bothSides"/>
                <wp:docPr id="22" name="Рисунок 37" descr="https://ulpressa.ru/wp-content/uploads/old/0000019962-540x4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lpressa.ru/wp-content/uploads/old/0000019962-540x45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765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4C4AB2">
            <w:rPr>
              <w:rFonts w:eastAsia="Times New Roman" w:cs="Times New Roman"/>
              <w:noProof/>
              <w:color w:val="C00000"/>
              <w:sz w:val="96"/>
              <w:szCs w:val="96"/>
              <w:lang w:eastAsia="ru-RU"/>
            </w:rPr>
            <w:drawing>
              <wp:anchor distT="0" distB="0" distL="114300" distR="114300" simplePos="0" relativeHeight="251668480" behindDoc="0" locked="0" layoutInCell="1" allowOverlap="1" wp14:anchorId="2F301F3F" wp14:editId="642B821C">
                <wp:simplePos x="0" y="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4057650" cy="4286250"/>
                <wp:effectExtent l="19050" t="0" r="0" b="0"/>
                <wp:wrapSquare wrapText="bothSides"/>
                <wp:docPr id="23" name="Рисунок 37" descr="https://ulpressa.ru/wp-content/uploads/old/0000019962-540x4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lpressa.ru/wp-content/uploads/old/0000019962-540x45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765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4C4AB2">
            <w:rPr>
              <w:rFonts w:eastAsia="Times New Roman" w:cs="Times New Roman"/>
              <w:color w:val="C00000"/>
              <w:sz w:val="96"/>
              <w:szCs w:val="96"/>
              <w:lang w:eastAsia="ru-RU"/>
            </w:rPr>
            <w:t>Расходная часть бюджета.</w:t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color w:val="C00000"/>
              <w:sz w:val="96"/>
              <w:szCs w:val="96"/>
              <w:lang w:eastAsia="ru-RU"/>
            </w:rPr>
          </w:pP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color w:val="C00000"/>
              <w:sz w:val="96"/>
              <w:szCs w:val="96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inline distT="0" distB="0" distL="0" distR="0" wp14:anchorId="742B5E49" wp14:editId="3ECD08DC">
                <wp:extent cx="4867275" cy="3657600"/>
                <wp:effectExtent l="19050" t="0" r="9525" b="0"/>
                <wp:docPr id="24" name="Рисунок 24" descr="https://im0-tub-ru.yandex.net/i?id=505e7230b368fd8ce9e2c6e70ad4f474&amp;n=33&amp;w=298&amp;h=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9" descr="https://im0-tub-ru.yandex.net/i?id=505e7230b368fd8ce9e2c6e70ad4f474&amp;n=33&amp;w=298&amp;h=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6727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spacing w:line="360" w:lineRule="auto"/>
            <w:ind w:firstLine="709"/>
            <w:jc w:val="both"/>
            <w:rPr>
              <w:rFonts w:eastAsia="Times New Roman" w:cs="Times New Roman"/>
              <w:color w:val="C00000"/>
              <w:sz w:val="96"/>
              <w:szCs w:val="96"/>
              <w:lang w:eastAsia="ru-RU"/>
            </w:rPr>
          </w:pPr>
        </w:p>
        <w:p w:rsidR="004C4AB2" w:rsidRPr="004C4AB2" w:rsidRDefault="004C4AB2" w:rsidP="004C4AB2">
          <w:pPr>
            <w:spacing w:line="360" w:lineRule="auto"/>
            <w:ind w:firstLine="709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inline distT="0" distB="0" distL="0" distR="0" wp14:anchorId="5AD9C0CE" wp14:editId="6EC6735A">
                <wp:extent cx="7620000" cy="5715000"/>
                <wp:effectExtent l="19050" t="0" r="0" b="0"/>
                <wp:docPr id="25" name="Рисунок 43" descr="https://myslide.ru/documents_3/0dc68aaddd176b26c7677f6486cf60bc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 descr="https://myslide.ru/documents_3/0dc68aaddd176b26c7677f6486cf60bc/img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0" cy="571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spacing w:line="360" w:lineRule="auto"/>
            <w:ind w:firstLine="709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outlineLvl w:val="0"/>
            <w:rPr>
              <w:rFonts w:ascii="Arial" w:eastAsia="Times New Roman" w:hAnsi="Arial" w:cs="Arial"/>
              <w:sz w:val="44"/>
              <w:szCs w:val="44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outlineLvl w:val="0"/>
            <w:rPr>
              <w:rFonts w:ascii="Arial" w:eastAsia="Times New Roman" w:hAnsi="Arial" w:cs="Arial"/>
              <w:sz w:val="44"/>
              <w:szCs w:val="44"/>
              <w:lang w:eastAsia="ru-RU"/>
            </w:rPr>
          </w:pPr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За счет средств</w:t>
          </w:r>
          <w:r w:rsidR="00296483">
            <w:rPr>
              <w:rFonts w:ascii="Arial" w:eastAsia="Times New Roman" w:hAnsi="Arial" w:cs="Arial"/>
              <w:sz w:val="44"/>
              <w:szCs w:val="44"/>
              <w:lang w:eastAsia="ru-RU"/>
            </w:rPr>
            <w:t xml:space="preserve"> </w:t>
          </w:r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бюджета муниципального района:</w:t>
          </w:r>
        </w:p>
        <w:p w:rsidR="004C4AB2" w:rsidRPr="004C4AB2" w:rsidRDefault="004C4AB2" w:rsidP="004C4AB2">
          <w:pPr>
            <w:spacing w:before="100" w:beforeAutospacing="1" w:after="100" w:afterAutospacing="1"/>
            <w:jc w:val="both"/>
            <w:outlineLvl w:val="0"/>
            <w:rPr>
              <w:rFonts w:ascii="Arial" w:eastAsia="Times New Roman" w:hAnsi="Arial" w:cs="Arial"/>
              <w:sz w:val="44"/>
              <w:szCs w:val="44"/>
              <w:lang w:eastAsia="ru-RU"/>
            </w:rPr>
          </w:pPr>
          <w:proofErr w:type="gramStart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обеспечивается деятельность</w:t>
          </w:r>
          <w:r w:rsidR="00296483">
            <w:rPr>
              <w:rFonts w:ascii="Arial" w:eastAsia="Times New Roman" w:hAnsi="Arial" w:cs="Arial"/>
              <w:sz w:val="44"/>
              <w:szCs w:val="44"/>
              <w:lang w:eastAsia="ru-RU"/>
            </w:rPr>
            <w:t xml:space="preserve"> </w:t>
          </w:r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 xml:space="preserve">39 бюджетных учреждений, в </w:t>
          </w:r>
          <w:proofErr w:type="spellStart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т.ч</w:t>
          </w:r>
          <w:proofErr w:type="spellEnd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. в сфере образования 35, это 12 детских дошкольных образовательных учреждений 12, общеобразовательных учреждений 17, учреждений дополнительного образования 6, культуры 2 - это Центральная клубная система и Центральная библиотечная система, в состав которых входят 22 библиотеки и 24 сельских Домов культуры, одного автономного учреждения, предоставляются меры социальной поддержки;</w:t>
          </w:r>
          <w:proofErr w:type="gramEnd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 xml:space="preserve"> строятся дороги регионального значения; осуществляются мероприятия по охране окружающей среды; оказывается государственная поддержка сельскому </w:t>
          </w:r>
          <w:proofErr w:type="spellStart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хозяйству</w:t>
          </w:r>
          <w:proofErr w:type="gramStart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;п</w:t>
          </w:r>
          <w:proofErr w:type="gramEnd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редоставляется</w:t>
          </w:r>
          <w:proofErr w:type="spellEnd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 xml:space="preserve"> финансовая помощь городскому поселению и сельским поселениям осуществляются другие мероприятия, необходимые для социально-экономического развития нашего района. Все это </w:t>
          </w:r>
          <w:proofErr w:type="gramStart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–р</w:t>
          </w:r>
          <w:proofErr w:type="gramEnd"/>
          <w:r w:rsidRPr="004C4AB2">
            <w:rPr>
              <w:rFonts w:ascii="Arial" w:eastAsia="Times New Roman" w:hAnsi="Arial" w:cs="Arial"/>
              <w:sz w:val="44"/>
              <w:szCs w:val="44"/>
              <w:lang w:eastAsia="ru-RU"/>
            </w:rPr>
            <w:t>асходные обязательства</w:t>
          </w:r>
        </w:p>
        <w:p w:rsidR="004C4AB2" w:rsidRPr="004C4AB2" w:rsidRDefault="004C4AB2" w:rsidP="004C4AB2">
          <w:pPr>
            <w:spacing w:line="360" w:lineRule="auto"/>
            <w:ind w:firstLine="709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spacing w:line="360" w:lineRule="auto"/>
            <w:ind w:firstLine="709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spacing w:line="360" w:lineRule="auto"/>
            <w:ind w:firstLine="709"/>
            <w:rPr>
              <w:rFonts w:eastAsia="Times New Roman" w:cs="Times New Roman"/>
              <w:b/>
              <w:color w:val="002060"/>
              <w:sz w:val="56"/>
              <w:szCs w:val="56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jc w:val="left"/>
            <w:outlineLvl w:val="0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outlineLvl w:val="0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  <w:r w:rsidRPr="004C4AB2">
            <w:rPr>
              <w:rFonts w:ascii="Calibri" w:eastAsia="Times New Roman" w:hAnsi="Calibri" w:cs="Times New Roman"/>
              <w:noProof/>
              <w:sz w:val="22"/>
              <w:lang w:eastAsia="ru-RU"/>
            </w:rPr>
            <w:lastRenderedPageBreak/>
            <w:drawing>
              <wp:inline distT="0" distB="0" distL="0" distR="0" wp14:anchorId="0EECABED" wp14:editId="288C4C9C">
                <wp:extent cx="7620000" cy="6067425"/>
                <wp:effectExtent l="19050" t="0" r="0" b="0"/>
                <wp:docPr id="26" name="Рисунок 26" descr="https://myslide.ru/documents_4/8c61ea9e8446324d75944a2deb5bfd1d/img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1" descr="https://myslide.ru/documents_4/8c61ea9e8446324d75944a2deb5bfd1d/img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0" cy="606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C4AB2" w:rsidRPr="004C4AB2" w:rsidRDefault="004C4AB2" w:rsidP="004C4AB2">
          <w:pPr>
            <w:spacing w:before="100" w:beforeAutospacing="1" w:after="100" w:afterAutospacing="1"/>
            <w:jc w:val="left"/>
            <w:outlineLvl w:val="0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jc w:val="left"/>
            <w:outlineLvl w:val="0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rPr>
              <w:rFonts w:eastAsia="Times New Roman" w:cs="Times New Roman"/>
              <w:b/>
              <w:color w:val="7030A0"/>
              <w:sz w:val="40"/>
              <w:szCs w:val="40"/>
              <w:lang w:eastAsia="ru-RU"/>
            </w:rPr>
          </w:pPr>
          <w:r w:rsidRPr="004C4AB2">
            <w:rPr>
              <w:rFonts w:eastAsia="Times New Roman" w:cs="Times New Roman"/>
              <w:b/>
              <w:color w:val="7030A0"/>
              <w:sz w:val="40"/>
              <w:szCs w:val="40"/>
              <w:lang w:eastAsia="ru-RU"/>
            </w:rPr>
            <w:t>РАСХОДЫ</w:t>
          </w:r>
        </w:p>
        <w:p w:rsidR="004C4AB2" w:rsidRPr="004C4AB2" w:rsidRDefault="004C4AB2" w:rsidP="004C4AB2">
          <w:pPr>
            <w:rPr>
              <w:rFonts w:eastAsia="Times New Roman" w:cs="Times New Roman"/>
              <w:b/>
              <w:color w:val="7030A0"/>
              <w:sz w:val="40"/>
              <w:szCs w:val="40"/>
              <w:lang w:eastAsia="ru-RU"/>
            </w:rPr>
          </w:pP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Проект бюджета сформирован на три года – текущий год 2020 и плановый период 2021-2022 годов. Носит не программный характер. Но в проект бюджета включены муниципальные программы в количестве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девятнадцати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наименований.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Расходы бюджета на 2020 год сформированы исходя из действующего реестра расходных обязательств.</w:t>
          </w: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Наибольшая часть расходов, как и в прошлые годы, направлена на раздел "Образование"</w:t>
          </w: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</w:p>
        <w:p w:rsidR="004C4AB2" w:rsidRPr="004C4AB2" w:rsidRDefault="004C4AB2" w:rsidP="004C4AB2">
          <w:pPr>
            <w:keepNext/>
            <w:spacing w:before="120" w:after="120"/>
            <w:ind w:firstLine="7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>РАЗДЕЛ "ОБРАЗОВАНИЕ"</w:t>
          </w:r>
        </w:p>
        <w:p w:rsidR="004C4AB2" w:rsidRPr="004C4AB2" w:rsidRDefault="004C4AB2" w:rsidP="004C4AB2">
          <w:pPr>
            <w:jc w:val="left"/>
            <w:rPr>
              <w:rFonts w:eastAsia="Times New Roman" w:cs="Times New Roman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Наши дети посещают 12 детских дошкольных учреждений, 17</w:t>
          </w:r>
          <w:r w:rsidR="00296483">
            <w:rPr>
              <w:rFonts w:eastAsia="Times New Roman" w:cs="Times New Roman"/>
              <w:sz w:val="36"/>
              <w:szCs w:val="36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 w:val="36"/>
              <w:szCs w:val="36"/>
              <w:lang w:eastAsia="ru-RU"/>
            </w:rPr>
            <w:t>общеобразовательных учреждений, из них 5 средних, 7 основных, 5 начальных. 6 учреждений дополнительного образования.</w:t>
          </w:r>
        </w:p>
        <w:p w:rsidR="004C4AB2" w:rsidRPr="004C4AB2" w:rsidRDefault="004C4AB2" w:rsidP="004C4AB2">
          <w:pPr>
            <w:jc w:val="left"/>
            <w:rPr>
              <w:rFonts w:eastAsia="Times New Roman" w:cs="Times New Roman"/>
              <w:b/>
              <w:i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jc w:val="left"/>
            <w:rPr>
              <w:rFonts w:eastAsia="Times New Roman" w:cs="Times New Roman"/>
              <w:b/>
              <w:sz w:val="40"/>
              <w:szCs w:val="40"/>
              <w:lang w:eastAsia="ru-RU"/>
            </w:rPr>
          </w:pPr>
          <w:r w:rsidRPr="004C4AB2">
            <w:rPr>
              <w:rFonts w:eastAsia="Times New Roman" w:cs="Times New Roman"/>
              <w:sz w:val="40"/>
              <w:szCs w:val="40"/>
              <w:lang w:eastAsia="ru-RU"/>
            </w:rPr>
            <w:t xml:space="preserve">Предусмотренные проектом бюджета муниципального района </w:t>
          </w:r>
          <w:r w:rsidRPr="004C4AB2">
            <w:rPr>
              <w:rFonts w:eastAsia="Times New Roman" w:cs="Times New Roman"/>
              <w:bCs/>
              <w:iCs/>
              <w:sz w:val="40"/>
              <w:szCs w:val="40"/>
              <w:lang w:eastAsia="ru-RU"/>
            </w:rPr>
            <w:t>бюджетные ассигнования на исполнение по</w:t>
          </w:r>
          <w:r w:rsidRPr="004C4AB2">
            <w:rPr>
              <w:rFonts w:eastAsia="Times New Roman" w:cs="Times New Roman"/>
              <w:sz w:val="40"/>
              <w:szCs w:val="40"/>
              <w:lang w:eastAsia="ru-RU"/>
            </w:rPr>
            <w:t>данному разделу характеризуются следующими данными</w:t>
          </w:r>
          <w:r w:rsidRPr="004C4AB2">
            <w:rPr>
              <w:rFonts w:eastAsia="Times New Roman" w:cs="Times New Roman"/>
              <w:b/>
              <w:sz w:val="40"/>
              <w:szCs w:val="40"/>
              <w:lang w:eastAsia="ru-RU"/>
            </w:rPr>
            <w:t>.</w:t>
          </w:r>
        </w:p>
        <w:p w:rsidR="004C4AB2" w:rsidRPr="004C4AB2" w:rsidRDefault="004C4AB2" w:rsidP="004C4AB2">
          <w:pPr>
            <w:spacing w:before="120" w:after="240"/>
            <w:ind w:firstLine="720"/>
            <w:jc w:val="both"/>
            <w:rPr>
              <w:rFonts w:eastAsia="Times New Roman" w:cs="Times New Roman"/>
              <w:sz w:val="40"/>
              <w:szCs w:val="40"/>
              <w:lang w:eastAsia="ru-RU"/>
            </w:rPr>
          </w:pPr>
        </w:p>
        <w:p w:rsidR="004C4AB2" w:rsidRPr="004C4AB2" w:rsidRDefault="004C4AB2" w:rsidP="004C4AB2">
          <w:pPr>
            <w:spacing w:before="120" w:after="24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 xml:space="preserve"> (в процентах к общему объему расходов по разделу):</w:t>
          </w:r>
        </w:p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6337"/>
            <w:gridCol w:w="2460"/>
            <w:gridCol w:w="2219"/>
            <w:gridCol w:w="2222"/>
            <w:gridCol w:w="2216"/>
          </w:tblGrid>
          <w:tr w:rsidR="004C4AB2" w:rsidRPr="004C4AB2" w:rsidTr="004C4AB2">
            <w:trPr>
              <w:cantSplit/>
              <w:trHeight w:val="480"/>
              <w:tblHeader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Дошкольное образование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24,0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27,6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27,4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26,5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Общее образование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64,9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62,0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61,3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62,1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Дополнительное образование детей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9,1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7,4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8,3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8,4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Молодежная политика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0,4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1,4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1,4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1,4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Другие вопросы в области образования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1,5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1,6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1,6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1,6</w:t>
                </w:r>
              </w:p>
            </w:tc>
          </w:tr>
          <w:tr w:rsidR="004C4AB2" w:rsidRPr="004C4AB2" w:rsidTr="004C4AB2">
            <w:trPr>
              <w:cantSplit/>
              <w:trHeight w:val="283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Итого по разделу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</w:tr>
        </w:tbl>
        <w:p w:rsidR="004C4AB2" w:rsidRPr="004C4AB2" w:rsidRDefault="004C4AB2" w:rsidP="004C4AB2">
          <w:pPr>
            <w:keepNext/>
            <w:spacing w:before="240" w:after="120"/>
            <w:ind w:firstLine="720"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</w:p>
        <w:p w:rsidR="004C4AB2" w:rsidRPr="004C4AB2" w:rsidRDefault="004C4AB2" w:rsidP="004C4AB2">
          <w:pPr>
            <w:keepNext/>
            <w:spacing w:before="240" w:after="120"/>
            <w:ind w:firstLine="7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>Подраздел "Дошкольное образование"</w:t>
          </w:r>
        </w:p>
        <w:p w:rsidR="004C4AB2" w:rsidRPr="004C4AB2" w:rsidRDefault="004C4AB2" w:rsidP="004C4AB2">
          <w:pPr>
            <w:spacing w:before="120" w:after="240"/>
            <w:ind w:firstLine="720"/>
            <w:rPr>
              <w:rFonts w:eastAsia="Times New Roman" w:cs="Times New Roman"/>
              <w:b/>
              <w:color w:val="7030A0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iCs/>
              <w:color w:val="7030A0"/>
              <w:sz w:val="36"/>
              <w:szCs w:val="36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b/>
              <w:color w:val="7030A0"/>
              <w:sz w:val="36"/>
              <w:szCs w:val="36"/>
              <w:lang w:eastAsia="ru-RU"/>
            </w:rPr>
            <w:t xml:space="preserve"> по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jc w:val="center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rPr>
              <w:jc w:val="center"/>
            </w:trPr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jc w:val="center"/>
            </w:trPr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  <w:jc w:val="center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ascii="Calibri" w:eastAsia="Times New Roman" w:hAnsi="Calibri" w:cs="Times New Roman"/>
                    <w:sz w:val="22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90 731,207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121 525,382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30 794,175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106 150,882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101 753,489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предусмотрены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121 525,382 тыс. рублей в 2020 году, 106 150,882 </w:t>
          </w:r>
          <w:proofErr w:type="spellStart"/>
          <w:r w:rsidRPr="004C4AB2">
            <w:rPr>
              <w:rFonts w:eastAsia="Times New Roman" w:cs="Times New Roman"/>
              <w:szCs w:val="28"/>
              <w:lang w:eastAsia="ru-RU"/>
            </w:rPr>
            <w:t>тыс</w:t>
          </w:r>
          <w:proofErr w:type="gramStart"/>
          <w:r w:rsidRPr="004C4AB2">
            <w:rPr>
              <w:rFonts w:eastAsia="Times New Roman" w:cs="Times New Roman"/>
              <w:szCs w:val="28"/>
              <w:lang w:eastAsia="ru-RU"/>
            </w:rPr>
            <w:t>.р</w:t>
          </w:r>
          <w:proofErr w:type="gramEnd"/>
          <w:r w:rsidRPr="004C4AB2">
            <w:rPr>
              <w:rFonts w:eastAsia="Times New Roman" w:cs="Times New Roman"/>
              <w:szCs w:val="28"/>
              <w:lang w:eastAsia="ru-RU"/>
            </w:rPr>
            <w:t>ублей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в 2021 году, </w:t>
          </w:r>
          <w:r w:rsidRPr="004C4AB2">
            <w:rPr>
              <w:rFonts w:ascii="Calibri" w:eastAsia="Times New Roman" w:hAnsi="Calibri" w:cs="Times New Roman"/>
              <w:sz w:val="22"/>
              <w:lang w:eastAsia="ru-RU"/>
            </w:rPr>
            <w:br/>
          </w:r>
          <w:r w:rsidRPr="004C4AB2">
            <w:rPr>
              <w:rFonts w:eastAsia="Times New Roman" w:cs="Times New Roman"/>
              <w:szCs w:val="28"/>
              <w:lang w:eastAsia="ru-RU"/>
            </w:rPr>
            <w:t>101 753,489 тыс. рублей в 2022 году на обеспечение государственных гарантий прав граждан на получение общедоступного и бесплатного дошкольного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образования.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увеличены на 30 794,175 тыс. рублей.</w:t>
          </w:r>
        </w:p>
        <w:p w:rsidR="004C4AB2" w:rsidRPr="004C4AB2" w:rsidRDefault="004C4AB2" w:rsidP="004C4AB2">
          <w:pPr>
            <w:keepNext/>
            <w:spacing w:before="120" w:after="120"/>
            <w:ind w:firstLine="720"/>
            <w:outlineLvl w:val="0"/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keepNext/>
            <w:spacing w:before="120" w:after="120"/>
            <w:ind w:firstLine="720"/>
            <w:outlineLvl w:val="0"/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  <w:t>Подраздел "Общее образование"</w:t>
          </w:r>
        </w:p>
        <w:p w:rsidR="004C4AB2" w:rsidRPr="004C4AB2" w:rsidRDefault="004C4AB2" w:rsidP="004C4AB2">
          <w:pPr>
            <w:spacing w:before="120" w:after="240"/>
            <w:ind w:firstLine="720"/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color w:val="7030A0"/>
              <w:sz w:val="36"/>
              <w:szCs w:val="36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  <w:t xml:space="preserve"> по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jc w:val="center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rPr>
              <w:jc w:val="center"/>
            </w:trPr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jc w:val="center"/>
            </w:trPr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  <w:jc w:val="center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ascii="Calibri" w:eastAsia="Times New Roman" w:hAnsi="Calibri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250 623,367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272 925,714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22 302,347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237 277,184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237 992,511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предусмотрены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272 925,714 тыс. рублей в 2020 году, 237 277,184 тыс. рублей в 2021 году, </w:t>
          </w:r>
          <w:r w:rsidRPr="004C4AB2">
            <w:rPr>
              <w:rFonts w:ascii="Calibri" w:eastAsia="Times New Roman" w:hAnsi="Calibri" w:cs="Times New Roman"/>
              <w:sz w:val="22"/>
              <w:lang w:eastAsia="ru-RU"/>
            </w:rPr>
            <w:br/>
          </w:r>
          <w:r w:rsidRPr="004C4AB2">
            <w:rPr>
              <w:rFonts w:eastAsia="Times New Roman" w:cs="Times New Roman"/>
              <w:szCs w:val="28"/>
              <w:lang w:eastAsia="ru-RU"/>
            </w:rPr>
            <w:t>237 992,511 тыс. рублей в 2022 году на обеспечение государственных гарантий прав граждан на получение общедоступного и бесплатного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образования в общеобразовательных учреждениях.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увеличены на 22 302,347 тыс. рублей.</w:t>
          </w:r>
        </w:p>
        <w:p w:rsidR="004C4AB2" w:rsidRPr="004C4AB2" w:rsidRDefault="004C4AB2" w:rsidP="004C4AB2">
          <w:pPr>
            <w:keepNext/>
            <w:spacing w:before="120" w:after="120"/>
            <w:ind w:firstLine="720"/>
            <w:outlineLvl w:val="0"/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  <w:t>Подраздел "Дополнительное образование детей"</w:t>
          </w:r>
        </w:p>
        <w:p w:rsidR="004C4AB2" w:rsidRPr="004C4AB2" w:rsidRDefault="004C4AB2" w:rsidP="004C4AB2">
          <w:pPr>
            <w:spacing w:before="120" w:after="240"/>
            <w:ind w:firstLine="720"/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color w:val="7030A0"/>
              <w:sz w:val="36"/>
              <w:szCs w:val="36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  <w:t xml:space="preserve"> по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jc w:val="center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rPr>
              <w:jc w:val="center"/>
            </w:trPr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jc w:val="center"/>
            </w:trPr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первоначальной </w:t>
                </w: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  <w:jc w:val="center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ascii="Calibri" w:eastAsia="Times New Roman" w:hAnsi="Calibri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35 064,576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32 669,598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-2 394,978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32 074,698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32 140,598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bCs/>
              <w:iCs/>
              <w:szCs w:val="28"/>
              <w:lang w:eastAsia="ru-RU"/>
            </w:rPr>
          </w:pP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bCs/>
              <w:iCs/>
              <w:szCs w:val="28"/>
              <w:lang w:eastAsia="ru-RU"/>
            </w:rPr>
          </w:pP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</w:t>
          </w:r>
          <w:proofErr w:type="gram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предусмотрены</w:t>
          </w:r>
          <w:proofErr w:type="gramEnd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32 669,598 тыс. рублей в 2020 году, 32 074,698 тыс. рублей в 2021 году, </w:t>
          </w:r>
          <w:r w:rsidRPr="004C4AB2">
            <w:rPr>
              <w:rFonts w:ascii="Calibri" w:eastAsia="Times New Roman" w:hAnsi="Calibri" w:cs="Times New Roman"/>
              <w:sz w:val="22"/>
              <w:lang w:eastAsia="ru-RU"/>
            </w:rPr>
            <w:br/>
          </w:r>
          <w:r w:rsidRPr="004C4AB2">
            <w:rPr>
              <w:rFonts w:eastAsia="Times New Roman" w:cs="Times New Roman"/>
              <w:szCs w:val="28"/>
              <w:lang w:eastAsia="ru-RU"/>
            </w:rPr>
            <w:t>32 140,598 тыс. рублей в 2022 году на обеспечение учреждений по внешкольной работе с детьми.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 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уменьшены на 2 394,978 тыс. рублей.</w:t>
          </w:r>
        </w:p>
        <w:p w:rsidR="004C4AB2" w:rsidRPr="004C4AB2" w:rsidRDefault="004C4AB2" w:rsidP="004C4AB2">
          <w:pPr>
            <w:keepNext/>
            <w:spacing w:before="120" w:after="120"/>
            <w:ind w:firstLine="720"/>
            <w:outlineLvl w:val="0"/>
            <w:rPr>
              <w:rFonts w:eastAsia="Times New Roman" w:cs="Times New Roman"/>
              <w:bCs/>
              <w:color w:val="00B0F0"/>
              <w:kern w:val="32"/>
              <w:szCs w:val="28"/>
              <w:lang w:eastAsia="ru-RU"/>
            </w:rPr>
          </w:pPr>
        </w:p>
        <w:p w:rsidR="004C4AB2" w:rsidRPr="004C4AB2" w:rsidRDefault="004C4AB2" w:rsidP="004C4AB2">
          <w:pPr>
            <w:keepNext/>
            <w:spacing w:before="120" w:after="120"/>
            <w:ind w:firstLine="720"/>
            <w:outlineLvl w:val="0"/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keepNext/>
            <w:spacing w:before="120" w:after="120"/>
            <w:ind w:firstLine="720"/>
            <w:outlineLvl w:val="0"/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  <w:t>Подраздел "</w:t>
          </w:r>
          <w:r w:rsidRPr="004C4AB2">
            <w:rPr>
              <w:rFonts w:eastAsia="Times New Roman" w:cs="Times New Roman"/>
              <w:bCs/>
              <w:color w:val="7030A0"/>
              <w:sz w:val="36"/>
              <w:szCs w:val="36"/>
              <w:lang w:eastAsia="ru-RU"/>
            </w:rPr>
            <w:t>Молодежная политика и оздоровление детей</w:t>
          </w:r>
          <w:r w:rsidRPr="004C4AB2">
            <w:rPr>
              <w:rFonts w:eastAsia="Times New Roman" w:cs="Times New Roman"/>
              <w:bCs/>
              <w:color w:val="7030A0"/>
              <w:kern w:val="32"/>
              <w:sz w:val="36"/>
              <w:szCs w:val="36"/>
              <w:lang w:eastAsia="ru-RU"/>
            </w:rPr>
            <w:t>"</w:t>
          </w:r>
        </w:p>
        <w:p w:rsidR="004C4AB2" w:rsidRPr="004C4AB2" w:rsidRDefault="004C4AB2" w:rsidP="004C4AB2">
          <w:pPr>
            <w:spacing w:before="120" w:after="240"/>
            <w:ind w:firstLine="720"/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color w:val="7030A0"/>
              <w:sz w:val="36"/>
              <w:szCs w:val="36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  <w:t xml:space="preserve"> по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jc w:val="center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rPr>
              <w:jc w:val="center"/>
            </w:trPr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jc w:val="center"/>
            </w:trPr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  <w:jc w:val="center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ascii="Calibri" w:eastAsia="Times New Roman" w:hAnsi="Calibri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1 422,230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6 295,513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4 873,283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5 401,213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5 362,113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предусмотрены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6 295,513 тыс. рублей в 2020 году, 5 401,213 тыс. рублей в 2021 году, </w:t>
          </w:r>
          <w:r w:rsidRPr="004C4AB2">
            <w:rPr>
              <w:rFonts w:ascii="Calibri" w:eastAsia="Times New Roman" w:hAnsi="Calibri" w:cs="Times New Roman"/>
              <w:sz w:val="22"/>
              <w:lang w:eastAsia="ru-RU"/>
            </w:rPr>
            <w:br/>
          </w:r>
          <w:r w:rsidRPr="004C4AB2">
            <w:rPr>
              <w:rFonts w:eastAsia="Times New Roman" w:cs="Times New Roman"/>
              <w:szCs w:val="28"/>
              <w:lang w:eastAsia="ru-RU"/>
            </w:rPr>
            <w:t>5 362,113 тыс. рублей в 2022 году на обеспечение функционирования АЗСУ «ДООЛ «Орленок».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lastRenderedPageBreak/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увеличены на 4 873,283 тыс. рублей.</w:t>
          </w: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>Подраздел "Другие вопросы в области образования"</w:t>
          </w:r>
        </w:p>
        <w:p w:rsidR="004C4AB2" w:rsidRPr="004C4AB2" w:rsidRDefault="004C4AB2" w:rsidP="004C4AB2">
          <w:pPr>
            <w:spacing w:before="120" w:after="240"/>
            <w:ind w:firstLine="720"/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color w:val="7030A0"/>
              <w:sz w:val="36"/>
              <w:szCs w:val="36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  <w:t xml:space="preserve"> по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jc w:val="center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rPr>
              <w:jc w:val="center"/>
            </w:trPr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jc w:val="center"/>
            </w:trPr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  <w:jc w:val="center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ascii="Calibri" w:eastAsia="Times New Roman" w:hAnsi="Calibri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5 779,825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6 898,696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1 118,871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6 293,196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6 098,796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предусмотрены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6 898,696 тыс. рублей в 2020 году, 6 293,196 тыс. рублей в 2021 году, </w:t>
          </w:r>
          <w:r w:rsidRPr="004C4AB2">
            <w:rPr>
              <w:rFonts w:ascii="Calibri" w:eastAsia="Times New Roman" w:hAnsi="Calibri" w:cs="Times New Roman"/>
              <w:sz w:val="22"/>
              <w:lang w:eastAsia="ru-RU"/>
            </w:rPr>
            <w:br/>
          </w:r>
          <w:r w:rsidRPr="004C4AB2">
            <w:rPr>
              <w:rFonts w:eastAsia="Times New Roman" w:cs="Times New Roman"/>
              <w:szCs w:val="28"/>
              <w:lang w:eastAsia="ru-RU"/>
            </w:rPr>
            <w:t>6 098,796 тыс. рублей в 2022 году на обеспечение прочих расходов в области образования.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увеличены на</w:t>
          </w:r>
          <w:r w:rsidR="00296483">
            <w:rPr>
              <w:rFonts w:eastAsia="Times New Roman" w:cs="Times New Roman"/>
              <w:spacing w:val="-1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1 118,871 тыс. рублей.</w:t>
          </w: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b/>
              <w:bCs/>
              <w:color w:val="00B0F0"/>
              <w:kern w:val="32"/>
              <w:sz w:val="36"/>
              <w:szCs w:val="36"/>
              <w:lang w:eastAsia="ru-RU"/>
            </w:rPr>
          </w:pP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>РАЗДЕЛ "КУЛЬТУРА, КИНЕМАТОГРАФИЯ"</w:t>
          </w:r>
        </w:p>
        <w:p w:rsidR="004C4AB2" w:rsidRPr="004C4AB2" w:rsidRDefault="004C4AB2" w:rsidP="004C4AB2">
          <w:pPr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 xml:space="preserve">Предусмотренные проектом бюджета муниципального района на функционирование учреждений </w:t>
          </w:r>
          <w:proofErr w:type="spellStart"/>
          <w:r w:rsidRPr="004C4AB2">
            <w:rPr>
              <w:rFonts w:eastAsia="Times New Roman" w:cs="Times New Roman"/>
              <w:szCs w:val="28"/>
              <w:lang w:eastAsia="ru-RU"/>
            </w:rPr>
            <w:t>культуры</w:t>
          </w: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бюджетные</w:t>
          </w:r>
          <w:proofErr w:type="spellEnd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 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характеризуются следующими данными.</w:t>
          </w:r>
        </w:p>
        <w:p w:rsidR="004C4AB2" w:rsidRPr="004C4AB2" w:rsidRDefault="004C4AB2" w:rsidP="004C4AB2">
          <w:pPr>
            <w:spacing w:before="120" w:after="24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 xml:space="preserve"> (в процентах к общему объему расходов по разделу):</w:t>
          </w:r>
        </w:p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6337"/>
            <w:gridCol w:w="2460"/>
            <w:gridCol w:w="2219"/>
            <w:gridCol w:w="2222"/>
            <w:gridCol w:w="2216"/>
          </w:tblGrid>
          <w:tr w:rsidR="004C4AB2" w:rsidRPr="004C4AB2" w:rsidTr="004C4AB2">
            <w:trPr>
              <w:cantSplit/>
              <w:trHeight w:val="480"/>
              <w:tblHeader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Культура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93,3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89,1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Другие вопросы в области культуры, кинематографии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6,7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10,9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0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0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Итого по разделу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</w:tr>
        </w:tbl>
        <w:p w:rsidR="004C4AB2" w:rsidRPr="004C4AB2" w:rsidRDefault="004C4AB2" w:rsidP="004C4AB2">
          <w:pPr>
            <w:keepNext/>
            <w:spacing w:before="240" w:after="120"/>
            <w:outlineLvl w:val="0"/>
            <w:rPr>
              <w:rFonts w:eastAsia="Times New Roman" w:cs="Times New Roman"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>Подраздел " Культура</w:t>
          </w:r>
          <w:r w:rsidRPr="004C4AB2">
            <w:rPr>
              <w:rFonts w:eastAsia="Times New Roman" w:cs="Times New Roman"/>
              <w:color w:val="7030A0"/>
              <w:kern w:val="32"/>
              <w:sz w:val="36"/>
              <w:szCs w:val="36"/>
              <w:lang w:eastAsia="ru-RU"/>
            </w:rPr>
            <w:t xml:space="preserve"> "</w:t>
          </w:r>
        </w:p>
        <w:p w:rsidR="004C4AB2" w:rsidRPr="004C4AB2" w:rsidRDefault="004C4AB2" w:rsidP="004C4AB2">
          <w:pPr>
            <w:spacing w:after="120"/>
            <w:ind w:firstLine="720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по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jc w:val="center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rPr>
              <w:jc w:val="center"/>
            </w:trPr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jc w:val="center"/>
            </w:trPr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</w:t>
                </w:r>
                <w:proofErr w:type="spell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отРешение</w:t>
                </w:r>
                <w:proofErr w:type="spellEnd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 Совета №28 от 12.12.2018г</w:t>
                </w:r>
                <w:r w:rsidR="00296483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 </w:t>
                </w: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  <w:jc w:val="center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13 848,472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10 790,554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- 3 057,918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10 790,554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jc w:val="right"/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10 790,554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bCs/>
              <w:iCs/>
              <w:szCs w:val="28"/>
              <w:lang w:eastAsia="ru-RU"/>
            </w:rPr>
          </w:pP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предусмотрены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10 790,554 тыс. рублей в 2020 году, 10 790,554 тыс. рублей в 2021 году, </w:t>
          </w:r>
          <w:r w:rsidRPr="004C4AB2">
            <w:rPr>
              <w:rFonts w:ascii="Calibri" w:eastAsia="Times New Roman" w:hAnsi="Calibri" w:cs="Times New Roman"/>
              <w:sz w:val="22"/>
              <w:lang w:eastAsia="ru-RU"/>
            </w:rPr>
            <w:br/>
          </w:r>
          <w:r w:rsidRPr="004C4AB2">
            <w:rPr>
              <w:rFonts w:eastAsia="Times New Roman" w:cs="Times New Roman"/>
              <w:szCs w:val="28"/>
              <w:lang w:eastAsia="ru-RU"/>
            </w:rPr>
            <w:t>10 790,554 тыс. рублей в 2022 году на обеспечение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учреждений работников культуры.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 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уменьшены на 3 057,918 тыс. рублей.</w:t>
          </w: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 xml:space="preserve">Подраздел "Другие вопросы в области культуры, </w:t>
          </w: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br/>
            <w:t>кинематографии"</w:t>
          </w:r>
        </w:p>
        <w:p w:rsidR="004C4AB2" w:rsidRPr="004C4AB2" w:rsidRDefault="004C4AB2" w:rsidP="004C4AB2">
          <w:pPr>
            <w:spacing w:after="120"/>
            <w:ind w:firstLine="720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по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(проект)</w:t>
                </w:r>
              </w:p>
            </w:tc>
          </w:tr>
          <w:tr w:rsidR="004C4AB2" w:rsidRPr="004C4AB2" w:rsidTr="004C4AB2"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</w:t>
                </w:r>
                <w:proofErr w:type="spell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отРешение</w:t>
                </w:r>
                <w:proofErr w:type="spellEnd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 Совета №28 от 12.12.2018г</w:t>
                </w:r>
                <w:r w:rsidR="00296483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 </w:t>
                </w: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color w:val="FF0000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1 000,000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1 320,000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320,000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0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0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предусмотрены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1 320,000 тыс. рублей в 2020 году, 0 тыс. рублей в 2021 году, </w:t>
          </w:r>
          <w:r w:rsidRPr="004C4AB2">
            <w:rPr>
              <w:rFonts w:ascii="Calibri" w:eastAsia="Times New Roman" w:hAnsi="Calibri" w:cs="Times New Roman"/>
              <w:sz w:val="22"/>
              <w:lang w:eastAsia="ru-RU"/>
            </w:rPr>
            <w:br/>
          </w:r>
          <w:r w:rsidRPr="004C4AB2">
            <w:rPr>
              <w:rFonts w:eastAsia="Times New Roman" w:cs="Times New Roman"/>
              <w:szCs w:val="28"/>
              <w:lang w:eastAsia="ru-RU"/>
            </w:rPr>
            <w:t>0 тыс. рублей в 2022 году на исполнение муниципальной программа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«Сохранение и развитие культуры муниципального района </w:t>
          </w:r>
          <w:r w:rsidRPr="004C4AB2">
            <w:rPr>
              <w:rFonts w:eastAsia="Times New Roman" w:cs="Times New Roman"/>
              <w:szCs w:val="28"/>
              <w:lang w:eastAsia="ru-RU"/>
            </w:rPr>
            <w:br/>
            <w:t xml:space="preserve">«Петровск-Забайкальский район» на 2018-2020 </w:t>
          </w:r>
          <w:proofErr w:type="spellStart"/>
          <w:r w:rsidRPr="004C4AB2">
            <w:rPr>
              <w:rFonts w:eastAsia="Times New Roman" w:cs="Times New Roman"/>
              <w:szCs w:val="28"/>
              <w:lang w:eastAsia="ru-RU"/>
            </w:rPr>
            <w:t>годы</w:t>
          </w:r>
          <w:proofErr w:type="gramStart"/>
          <w:r w:rsidRPr="004C4AB2">
            <w:rPr>
              <w:rFonts w:eastAsia="Times New Roman" w:cs="Times New Roman"/>
              <w:szCs w:val="28"/>
              <w:lang w:eastAsia="ru-RU"/>
            </w:rPr>
            <w:t>»м</w:t>
          </w:r>
          <w:proofErr w:type="gramEnd"/>
          <w:r w:rsidRPr="004C4AB2">
            <w:rPr>
              <w:rFonts w:eastAsia="Times New Roman" w:cs="Times New Roman"/>
              <w:szCs w:val="28"/>
              <w:lang w:eastAsia="ru-RU"/>
            </w:rPr>
            <w:t>униципального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района "Петровск-Забайкальский район" 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увеличены на 320,000 тыс. рублей.</w:t>
          </w: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b/>
              <w:bCs/>
              <w:kern w:val="32"/>
              <w:szCs w:val="28"/>
              <w:lang w:eastAsia="ru-RU"/>
            </w:rPr>
          </w:pP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color w:val="7030A0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>РАЗДЕЛ "СОЦИАЛЬНАЯ ПОЛИТИКА"</w:t>
          </w:r>
        </w:p>
        <w:p w:rsidR="004C4AB2" w:rsidRPr="004C4AB2" w:rsidRDefault="004C4AB2" w:rsidP="004C4AB2">
          <w:pPr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 xml:space="preserve">Предусмотренные проектом бюджета муниципального района </w:t>
          </w: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бюджетные ассигнования на исполнение соответствующих расходных обязательств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по данному разделу характеризуются следующими данными.</w:t>
          </w:r>
        </w:p>
        <w:p w:rsidR="004C4AB2" w:rsidRPr="004C4AB2" w:rsidRDefault="004C4AB2" w:rsidP="004C4AB2">
          <w:pPr>
            <w:spacing w:before="120" w:after="24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Основное место в структуре расходов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занимают бюджетные ассигнования на подраздел "Охрана семьи и детства", (в процентах к общему объему расходов по разделу):</w:t>
          </w:r>
        </w:p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6337"/>
            <w:gridCol w:w="2460"/>
            <w:gridCol w:w="2219"/>
            <w:gridCol w:w="2222"/>
            <w:gridCol w:w="2216"/>
          </w:tblGrid>
          <w:tr w:rsidR="004C4AB2" w:rsidRPr="004C4AB2" w:rsidTr="004C4AB2">
            <w:trPr>
              <w:cantSplit/>
              <w:trHeight w:val="480"/>
              <w:tblHeader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Пенсионное обеспечение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17,6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21,7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27,2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26,6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Социальное обеспечение населения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1,4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1,6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0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0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Охрана семьи и детства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81,0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76,1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72,8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73,4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Итого по разделу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</w:tr>
        </w:tbl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proofErr w:type="gram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lastRenderedPageBreak/>
            <w:t xml:space="preserve">В их составе предусмотрены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100,000 тыс. рублей в 2020 году, 100,000 тыс. рублей в 2021 году, </w:t>
          </w:r>
          <w:r w:rsidRPr="004C4AB2">
            <w:rPr>
              <w:rFonts w:ascii="Calibri" w:eastAsia="Times New Roman" w:hAnsi="Calibri" w:cs="Times New Roman"/>
              <w:sz w:val="22"/>
              <w:lang w:eastAsia="ru-RU"/>
            </w:rPr>
            <w:br/>
          </w:r>
          <w:r w:rsidRPr="004C4AB2">
            <w:rPr>
              <w:rFonts w:eastAsia="Times New Roman" w:cs="Times New Roman"/>
              <w:szCs w:val="28"/>
              <w:lang w:eastAsia="ru-RU"/>
            </w:rPr>
            <w:t>0тыс. рублей в 2022 году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на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исполнение муниципальной программы "Развитие физической культуры и спорта" в муниципальном районе "Петровск-Забайкальский район" на 2019-2021 годы" 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, в 2020 </w:t>
          </w:r>
          <w:proofErr w:type="spellStart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годууменьшены</w:t>
          </w:r>
          <w:proofErr w:type="spellEnd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 на</w:t>
          </w:r>
          <w:proofErr w:type="gramEnd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 50,000 тыс. рублей.</w:t>
          </w: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 xml:space="preserve">РАЗДЕЛ "ОБСЛУЖИВАНИЕ ГОСУДАРСТВЕННОГО </w:t>
          </w: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br/>
            <w:t>И МУНИЦИПАЛЬНОГО ДОЛГА"</w:t>
          </w:r>
        </w:p>
        <w:p w:rsidR="004C4AB2" w:rsidRPr="004C4AB2" w:rsidRDefault="004C4AB2" w:rsidP="004C4AB2">
          <w:pPr>
            <w:spacing w:after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proofErr w:type="gram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Бюджетные ассигнования,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предусмотренные проектом бюджета по разделу характеризуются</w:t>
          </w:r>
          <w:proofErr w:type="gram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7" w:type="dxa"/>
            <w:jc w:val="center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135"/>
            <w:gridCol w:w="1701"/>
            <w:gridCol w:w="1418"/>
            <w:gridCol w:w="1418"/>
          </w:tblGrid>
          <w:tr w:rsidR="004C4AB2" w:rsidRPr="004C4AB2" w:rsidTr="004C4AB2">
            <w:trPr>
              <w:jc w:val="center"/>
            </w:trPr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6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trHeight w:val="1671"/>
              <w:jc w:val="center"/>
            </w:trPr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135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701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  <w:jc w:val="center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3,135</w:t>
                </w:r>
              </w:p>
            </w:tc>
            <w:tc>
              <w:tcPr>
                <w:tcW w:w="1135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3,281</w:t>
                </w:r>
              </w:p>
            </w:tc>
            <w:tc>
              <w:tcPr>
                <w:tcW w:w="1701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-0,146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4,260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4,292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bCs/>
              <w:iCs/>
              <w:szCs w:val="28"/>
              <w:lang w:eastAsia="ru-RU"/>
            </w:rPr>
          </w:pP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proofErr w:type="gram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предусмотрены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 3,281 тыс. рублей в 2020 году, 4,260 тыс. рублей в 2021 году, 4,292 тыс. рублей в 2022 году на процентные платежи по муниципальному долгу.</w:t>
          </w:r>
          <w:proofErr w:type="gramEnd"/>
        </w:p>
        <w:p w:rsidR="004C4AB2" w:rsidRPr="004C4AB2" w:rsidRDefault="004C4AB2" w:rsidP="004C4AB2">
          <w:pPr>
            <w:autoSpaceDE w:val="0"/>
            <w:autoSpaceDN w:val="0"/>
            <w:adjustRightInd w:val="0"/>
            <w:ind w:firstLine="709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 Совета №28 от 12.12.2018г.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уменьшились на 0,146тыс. рублей.</w:t>
          </w:r>
        </w:p>
        <w:p w:rsidR="004C4AB2" w:rsidRPr="004C4AB2" w:rsidRDefault="004C4AB2" w:rsidP="004C4AB2">
          <w:pPr>
            <w:ind w:firstLine="708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</w:p>
        <w:p w:rsidR="004C4AB2" w:rsidRPr="004C4AB2" w:rsidRDefault="004C4AB2" w:rsidP="004C4AB2">
          <w:pPr>
            <w:ind w:firstLine="708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Изменение объема бюджетных ассигнований на обслуживание государственного долга обусловлены получением бюджетного кредита, выданного из бюджета </w:t>
          </w:r>
          <w:r w:rsidRPr="004C4AB2">
            <w:rPr>
              <w:rFonts w:eastAsia="Times New Roman" w:cs="Times New Roman"/>
              <w:szCs w:val="28"/>
              <w:lang w:eastAsia="ru-RU"/>
            </w:rPr>
            <w:t>Забайкальского края бюджету муниципального района «Петровск-Забайкальский район»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на приобретение для муниципальных нужд здания водозаборного узла, расположенного по адресу Забайкальский край, Петровск-Забайкальский район п. Тарбагатай, ул. </w:t>
          </w:r>
          <w:proofErr w:type="gramStart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Заводская</w:t>
          </w:r>
          <w:proofErr w:type="gramEnd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31.</w:t>
          </w:r>
        </w:p>
        <w:p w:rsidR="004C4AB2" w:rsidRPr="004C4AB2" w:rsidRDefault="004C4AB2" w:rsidP="004C4AB2">
          <w:pPr>
            <w:spacing w:after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</w:p>
        <w:p w:rsidR="004C4AB2" w:rsidRPr="004C4AB2" w:rsidRDefault="004C4AB2" w:rsidP="004C4AB2">
          <w:pPr>
            <w:spacing w:after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 xml:space="preserve">РАЗДЕЛ "МЕЖБЮДЖЕТНЫЕ ТРАНСФЕРТЫ ОБЩЕГО </w:t>
          </w:r>
          <w:r w:rsidRPr="004C4AB2">
            <w:rPr>
              <w:rFonts w:eastAsia="Times New Roman" w:cs="Times New Roman"/>
              <w:color w:val="7030A0"/>
              <w:kern w:val="32"/>
              <w:sz w:val="36"/>
              <w:szCs w:val="36"/>
              <w:lang w:eastAsia="ru-RU"/>
            </w:rPr>
            <w:br/>
          </w: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>ХАРАКТЕРА БЮДЖЕТАМ БЮДЖЕТНОЙ СИСТЕМЫ РОССИЙСКОЙ ФЕДЕРАЦИИ"</w:t>
          </w:r>
        </w:p>
        <w:p w:rsidR="004C4AB2" w:rsidRPr="004C4AB2" w:rsidRDefault="004C4AB2" w:rsidP="004C4AB2">
          <w:pPr>
            <w:spacing w:after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</w:p>
        <w:p w:rsidR="004C4AB2" w:rsidRPr="004C4AB2" w:rsidRDefault="004C4AB2" w:rsidP="004C4AB2">
          <w:pPr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 xml:space="preserve">Предусмотренные проектом бюджета муниципального района </w:t>
          </w: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бюджетные ассигнования предусмотрены в следующих размерах</w:t>
          </w:r>
          <w:r w:rsidRPr="004C4AB2">
            <w:rPr>
              <w:rFonts w:eastAsia="Times New Roman" w:cs="Times New Roman"/>
              <w:szCs w:val="28"/>
              <w:lang w:eastAsia="ru-RU"/>
            </w:rPr>
            <w:t>.</w:t>
          </w:r>
        </w:p>
        <w:p w:rsidR="004C4AB2" w:rsidRPr="004C4AB2" w:rsidRDefault="004C4AB2" w:rsidP="004C4AB2">
          <w:pPr>
            <w:spacing w:before="120" w:after="24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Основное место в структуре расходов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занимают бюджетные ассигнования на подраздел "Дотации на выравнивание бюджетной обеспеченности субъектов Российской Федерации и муниципальных образований" (в процентах к общему объему расходов по разделу):</w:t>
          </w:r>
        </w:p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6337"/>
            <w:gridCol w:w="2460"/>
            <w:gridCol w:w="2219"/>
            <w:gridCol w:w="2222"/>
            <w:gridCol w:w="2216"/>
          </w:tblGrid>
          <w:tr w:rsidR="004C4AB2" w:rsidRPr="004C4AB2" w:rsidTr="004C4AB2">
            <w:trPr>
              <w:cantSplit/>
              <w:trHeight w:val="480"/>
              <w:tblHeader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Дотации на выравнивание бюджетной обеспеченности субъектов Российской Федерации и муниципальных образований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96,78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96,5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96,5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96,4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Прочие межбюджетные трансферты общего характера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3,2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3,5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3,5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3,6</w:t>
                </w:r>
              </w:p>
            </w:tc>
          </w:tr>
          <w:tr w:rsidR="004C4AB2" w:rsidRPr="004C4AB2" w:rsidTr="004C4AB2">
            <w:trPr>
              <w:cantSplit/>
              <w:trHeight w:val="298"/>
            </w:trPr>
            <w:tc>
              <w:tcPr>
                <w:tcW w:w="2050" w:type="pct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Итого по разделу</w:t>
                </w:r>
              </w:p>
            </w:tc>
            <w:tc>
              <w:tcPr>
                <w:tcW w:w="796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8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9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  <w:tc>
              <w:tcPr>
                <w:tcW w:w="717" w:type="pc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100,0</w:t>
                </w:r>
              </w:p>
            </w:tc>
          </w:tr>
        </w:tbl>
        <w:p w:rsidR="004C4AB2" w:rsidRPr="004C4AB2" w:rsidRDefault="004C4AB2" w:rsidP="004C4AB2">
          <w:pPr>
            <w:keepNext/>
            <w:spacing w:before="240" w:after="1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 xml:space="preserve">Подраздел "Дотации на выравнивание бюджетной обеспеченности </w:t>
          </w:r>
          <w:r w:rsidRPr="004C4AB2">
            <w:rPr>
              <w:rFonts w:eastAsia="Times New Roman" w:cs="Times New Roman"/>
              <w:color w:val="7030A0"/>
              <w:kern w:val="32"/>
              <w:sz w:val="36"/>
              <w:szCs w:val="36"/>
              <w:lang w:eastAsia="ru-RU"/>
            </w:rPr>
            <w:br/>
          </w: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>субъектов Российской Федерации и муниципальных образований"</w:t>
          </w:r>
        </w:p>
        <w:p w:rsidR="004C4AB2" w:rsidRPr="004C4AB2" w:rsidRDefault="004C4AB2" w:rsidP="004C4AB2">
          <w:pPr>
            <w:spacing w:after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/>
              <w:iCs/>
              <w:szCs w:val="28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по данному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отклонение от 2018 года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lastRenderedPageBreak/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60 285,000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60 415,000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130,000</w:t>
                </w:r>
              </w:p>
            </w:tc>
            <w:tc>
              <w:tcPr>
                <w:tcW w:w="1418" w:type="dxa"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ascii="Calibri" w:eastAsia="Times New Roman" w:hAnsi="Calibri" w:cs="Times New Roman"/>
                    <w:sz w:val="22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60 415,000</w:t>
                </w:r>
              </w:p>
            </w:tc>
            <w:tc>
              <w:tcPr>
                <w:tcW w:w="1418" w:type="dxa"/>
              </w:tcPr>
              <w:p w:rsidR="004C4AB2" w:rsidRPr="004C4AB2" w:rsidRDefault="004C4AB2" w:rsidP="004C4AB2">
                <w:pPr>
                  <w:spacing w:after="200" w:line="276" w:lineRule="auto"/>
                  <w:rPr>
                    <w:rFonts w:ascii="Calibri" w:eastAsia="Times New Roman" w:hAnsi="Calibri" w:cs="Times New Roman"/>
                    <w:sz w:val="22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60 415,000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</w:t>
          </w:r>
          <w:proofErr w:type="gram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предусмотрены</w:t>
          </w:r>
          <w:proofErr w:type="gramEnd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сумме:</w:t>
          </w:r>
        </w:p>
        <w:p w:rsidR="004C4AB2" w:rsidRPr="004C4AB2" w:rsidRDefault="004C4AB2" w:rsidP="004C4AB2">
          <w:pPr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60 415,000 тыс. рублей ежегодно на выравнивание бюджетной обеспеченности поселений;</w:t>
          </w:r>
        </w:p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color w:val="FF0000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 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, в 2020 году увеличены на 130,000 тыс. рублей.</w:t>
          </w:r>
        </w:p>
        <w:p w:rsidR="004C4AB2" w:rsidRPr="004C4AB2" w:rsidRDefault="004C4AB2" w:rsidP="004C4AB2">
          <w:pPr>
            <w:widowControl w:val="0"/>
            <w:autoSpaceDE w:val="0"/>
            <w:autoSpaceDN w:val="0"/>
            <w:adjustRightInd w:val="0"/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Изменение объема бюджетных ассигнований по подразделу обусловлено причинами, вытекающими из общих подходов к формированию расходов бюджета муниципального района на 2020 год и плановый период 2021 и 2022 годов.</w:t>
          </w:r>
        </w:p>
        <w:p w:rsidR="004C4AB2" w:rsidRPr="004C4AB2" w:rsidRDefault="004C4AB2" w:rsidP="004C4AB2">
          <w:pPr>
            <w:keepNext/>
            <w:spacing w:before="120" w:after="120"/>
            <w:outlineLvl w:val="0"/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</w:pP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t xml:space="preserve">Подраздел "Прочие межбюджетные трансферты </w:t>
          </w:r>
          <w:r w:rsidRPr="004C4AB2">
            <w:rPr>
              <w:rFonts w:eastAsia="Times New Roman" w:cs="Times New Roman"/>
              <w:b/>
              <w:bCs/>
              <w:color w:val="7030A0"/>
              <w:kern w:val="32"/>
              <w:sz w:val="36"/>
              <w:szCs w:val="36"/>
              <w:lang w:eastAsia="ru-RU"/>
            </w:rPr>
            <w:br/>
            <w:t>общего характера"</w:t>
          </w:r>
        </w:p>
        <w:p w:rsidR="004C4AB2" w:rsidRPr="004C4AB2" w:rsidRDefault="004C4AB2" w:rsidP="004C4AB2">
          <w:pPr>
            <w:spacing w:after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Бюджетные 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 xml:space="preserve"> по данному подразделу характеризуются следующими данными:</w:t>
          </w:r>
        </w:p>
        <w:p w:rsidR="004C4AB2" w:rsidRPr="004C4AB2" w:rsidRDefault="004C4AB2" w:rsidP="004C4AB2">
          <w:pPr>
            <w:ind w:firstLine="720"/>
            <w:jc w:val="right"/>
            <w:rPr>
              <w:rFonts w:eastAsia="Times New Roman" w:cs="Times New Roman"/>
              <w:sz w:val="18"/>
              <w:szCs w:val="18"/>
              <w:lang w:eastAsia="ru-RU"/>
            </w:rPr>
          </w:pP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тыс. рублей</w:t>
          </w:r>
        </w:p>
        <w:tbl>
          <w:tblPr>
            <w:tblW w:w="9356" w:type="dxa"/>
            <w:tblInd w:w="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top w:w="28" w:type="dxa"/>
              <w:left w:w="28" w:type="dxa"/>
              <w:bottom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268"/>
            <w:gridCol w:w="1417"/>
            <w:gridCol w:w="1418"/>
            <w:gridCol w:w="1417"/>
            <w:gridCol w:w="1418"/>
            <w:gridCol w:w="1418"/>
          </w:tblGrid>
          <w:tr w:rsidR="004C4AB2" w:rsidRPr="004C4AB2" w:rsidTr="004C4AB2">
            <w:tc>
              <w:tcPr>
                <w:tcW w:w="226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Показатели</w:t>
                </w:r>
              </w:p>
            </w:tc>
            <w:tc>
              <w:tcPr>
                <w:tcW w:w="1417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2019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2835" w:type="dxa"/>
                <w:gridSpan w:val="2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2020 год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2021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  <w:tc>
              <w:tcPr>
                <w:tcW w:w="1418" w:type="dxa"/>
                <w:vMerge w:val="restart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2022 год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(проект)</w:t>
                </w:r>
              </w:p>
            </w:tc>
          </w:tr>
          <w:tr w:rsidR="004C4AB2" w:rsidRPr="004C4AB2" w:rsidTr="004C4AB2">
            <w:tc>
              <w:tcPr>
                <w:tcW w:w="226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7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проект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 xml:space="preserve">отклонение от 2019 года </w:t>
                </w:r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proofErr w:type="gramStart"/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(Решение Совета №28 от 12.12.2018г.</w:t>
                </w:r>
                <w:proofErr w:type="gramEnd"/>
              </w:p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первоначальной редакции)</w:t>
                </w: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  <w:tc>
              <w:tcPr>
                <w:tcW w:w="1418" w:type="dxa"/>
                <w:vMerge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</w:p>
            </w:tc>
          </w:tr>
          <w:tr w:rsidR="004C4AB2" w:rsidRPr="004C4AB2" w:rsidTr="004C4AB2">
            <w:trPr>
              <w:trHeight w:val="283"/>
            </w:trPr>
            <w:tc>
              <w:tcPr>
                <w:tcW w:w="2268" w:type="dxa"/>
                <w:vAlign w:val="center"/>
              </w:tcPr>
              <w:p w:rsidR="004C4AB2" w:rsidRPr="004C4AB2" w:rsidRDefault="004C4AB2" w:rsidP="004C4AB2">
                <w:pPr>
                  <w:jc w:val="left"/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Общий объем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2 008,800</w:t>
                </w:r>
              </w:p>
            </w:tc>
            <w:tc>
              <w:tcPr>
                <w:tcW w:w="1418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2 183,700</w:t>
                </w:r>
              </w:p>
            </w:tc>
            <w:tc>
              <w:tcPr>
                <w:tcW w:w="1417" w:type="dxa"/>
                <w:vAlign w:val="center"/>
              </w:tcPr>
              <w:p w:rsidR="004C4AB2" w:rsidRPr="004C4AB2" w:rsidRDefault="004C4AB2" w:rsidP="004C4AB2">
                <w:pPr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sz w:val="18"/>
                    <w:szCs w:val="18"/>
                    <w:lang w:eastAsia="ru-RU"/>
                  </w:rPr>
                  <w:t>174,900</w:t>
                </w:r>
              </w:p>
            </w:tc>
            <w:tc>
              <w:tcPr>
                <w:tcW w:w="1418" w:type="dxa"/>
              </w:tcPr>
              <w:p w:rsidR="004C4AB2" w:rsidRPr="004C4AB2" w:rsidRDefault="004C4AB2" w:rsidP="004C4AB2">
                <w:pPr>
                  <w:spacing w:after="200" w:line="276" w:lineRule="auto"/>
                  <w:jc w:val="left"/>
                  <w:rPr>
                    <w:rFonts w:ascii="Calibri" w:eastAsia="Times New Roman" w:hAnsi="Calibri" w:cs="Times New Roman"/>
                    <w:sz w:val="22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2 188,100</w:t>
                </w:r>
              </w:p>
            </w:tc>
            <w:tc>
              <w:tcPr>
                <w:tcW w:w="1418" w:type="dxa"/>
              </w:tcPr>
              <w:p w:rsidR="004C4AB2" w:rsidRPr="004C4AB2" w:rsidRDefault="004C4AB2" w:rsidP="004C4AB2">
                <w:pPr>
                  <w:spacing w:after="200" w:line="276" w:lineRule="auto"/>
                  <w:jc w:val="left"/>
                  <w:rPr>
                    <w:rFonts w:ascii="Calibri" w:eastAsia="Times New Roman" w:hAnsi="Calibri" w:cs="Times New Roman"/>
                    <w:sz w:val="22"/>
                    <w:lang w:eastAsia="ru-RU"/>
                  </w:rPr>
                </w:pPr>
                <w:r w:rsidRPr="004C4AB2">
                  <w:rPr>
                    <w:rFonts w:eastAsia="Times New Roman" w:cs="Times New Roman"/>
                    <w:bCs/>
                    <w:sz w:val="18"/>
                    <w:szCs w:val="18"/>
                    <w:lang w:eastAsia="ru-RU"/>
                  </w:rPr>
                  <w:t>2 227,600</w:t>
                </w:r>
              </w:p>
            </w:tc>
          </w:tr>
        </w:tbl>
        <w:p w:rsidR="004C4AB2" w:rsidRPr="004C4AB2" w:rsidRDefault="004C4AB2" w:rsidP="004C4AB2">
          <w:pPr>
            <w:spacing w:before="120"/>
            <w:ind w:firstLine="720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В их составе </w:t>
          </w:r>
          <w:proofErr w:type="gram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предусмотрены</w:t>
          </w:r>
          <w:proofErr w:type="gramEnd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 xml:space="preserve"> бюджетные </w:t>
          </w:r>
          <w:proofErr w:type="spellStart"/>
          <w:r w:rsidRPr="004C4AB2">
            <w:rPr>
              <w:rFonts w:eastAsia="Times New Roman" w:cs="Times New Roman"/>
              <w:bCs/>
              <w:iCs/>
              <w:szCs w:val="28"/>
              <w:lang w:eastAsia="ru-RU"/>
            </w:rPr>
            <w:t>ассигнования</w:t>
          </w:r>
          <w:r w:rsidRPr="004C4AB2">
            <w:rPr>
              <w:rFonts w:eastAsia="Times New Roman" w:cs="Times New Roman"/>
              <w:szCs w:val="28"/>
              <w:lang w:eastAsia="ru-RU"/>
            </w:rPr>
            <w:t>в</w:t>
          </w:r>
          <w:proofErr w:type="spellEnd"/>
          <w:r w:rsidRPr="004C4AB2">
            <w:rPr>
              <w:rFonts w:eastAsia="Times New Roman" w:cs="Times New Roman"/>
              <w:szCs w:val="28"/>
              <w:lang w:eastAsia="ru-RU"/>
            </w:rPr>
            <w:t xml:space="preserve"> сумме:</w:t>
          </w:r>
        </w:p>
        <w:p w:rsidR="004C4AB2" w:rsidRPr="004C4AB2" w:rsidRDefault="004C4AB2" w:rsidP="004C4AB2">
          <w:pPr>
            <w:ind w:firstLine="720"/>
            <w:jc w:val="both"/>
            <w:rPr>
              <w:rFonts w:eastAsia="Times New Roman" w:cs="Times New Roman"/>
              <w:spacing w:val="-1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2 183,700 тыс. рублей в 2020 году, 2 188,100 тыс. рублей в 2021 году,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2 224,600 тыс. рублей в 2022 году на осуществление первичного воинского учета на территориях, где отсутствуют военные комиссариаты.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 Бюджетные ассигнования по подразделу по сравнению с объемами, утвержденными </w:t>
          </w:r>
          <w:r w:rsidRPr="004C4AB2">
            <w:rPr>
              <w:rFonts w:eastAsia="Times New Roman" w:cs="Times New Roman"/>
              <w:szCs w:val="28"/>
              <w:lang w:eastAsia="ru-RU"/>
            </w:rPr>
            <w:t>Решением Совета №28 от 12.12.2018г</w:t>
          </w:r>
          <w:r w:rsidRPr="004C4AB2">
            <w:rPr>
              <w:rFonts w:eastAsia="Times New Roman" w:cs="Times New Roman"/>
              <w:sz w:val="18"/>
              <w:szCs w:val="18"/>
              <w:lang w:eastAsia="ru-RU"/>
            </w:rPr>
            <w:t>.</w:t>
          </w:r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, в 2019 году увеличены на 174,900 тыс. </w:t>
          </w:r>
          <w:proofErr w:type="spellStart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рублей</w:t>
          </w:r>
          <w:proofErr w:type="gramStart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.С</w:t>
          </w:r>
          <w:proofErr w:type="gramEnd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>огласно</w:t>
          </w:r>
          <w:proofErr w:type="spellEnd"/>
          <w:r w:rsidRPr="004C4AB2">
            <w:rPr>
              <w:rFonts w:eastAsia="Times New Roman" w:cs="Times New Roman"/>
              <w:spacing w:val="-1"/>
              <w:szCs w:val="28"/>
              <w:lang w:eastAsia="ru-RU"/>
            </w:rPr>
            <w:t xml:space="preserve"> доведённых средств субвенции краевого бюджета.</w:t>
          </w:r>
        </w:p>
        <w:p w:rsidR="004C4AB2" w:rsidRPr="004C4AB2" w:rsidRDefault="004C4AB2" w:rsidP="004C4AB2">
          <w:pPr>
            <w:widowControl w:val="0"/>
            <w:autoSpaceDE w:val="0"/>
            <w:autoSpaceDN w:val="0"/>
            <w:adjustRightInd w:val="0"/>
            <w:ind w:firstLine="709"/>
            <w:jc w:val="both"/>
            <w:rPr>
              <w:rFonts w:eastAsia="Times New Roman" w:cs="Times New Roman"/>
              <w:color w:val="FF0000"/>
              <w:szCs w:val="28"/>
              <w:lang w:eastAsia="ru-RU"/>
            </w:rPr>
          </w:pPr>
        </w:p>
        <w:p w:rsidR="004C4AB2" w:rsidRPr="004C4AB2" w:rsidRDefault="004C4AB2" w:rsidP="004C4AB2">
          <w:pPr>
            <w:ind w:firstLine="708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соответствии с приложением № 2 к соглашению № 1656 от 31.07.2018 года о проведении реструктуризации задолженности по бюджетным кредитам, в проекте бюджета запланировано погашение суммы основного долга в объеме 330,000 тысяч рублей в 2020 году, 660,000 тысяч рублей в 2021 году, 660,000 тысяч рублей в 2022 году.</w:t>
          </w:r>
        </w:p>
        <w:p w:rsidR="004C4AB2" w:rsidRPr="004C4AB2" w:rsidRDefault="004C4AB2" w:rsidP="004C4AB2">
          <w:pPr>
            <w:ind w:firstLine="708"/>
            <w:jc w:val="both"/>
            <w:rPr>
              <w:rFonts w:eastAsia="Times New Roman" w:cs="Times New Roman"/>
              <w:szCs w:val="28"/>
              <w:lang w:eastAsia="ru-RU"/>
            </w:rPr>
          </w:pPr>
        </w:p>
        <w:p w:rsidR="004C4AB2" w:rsidRPr="004C4AB2" w:rsidRDefault="004C4AB2" w:rsidP="004C4AB2">
          <w:pPr>
            <w:ind w:firstLine="709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Общий объем расходов бюджета района на 2020 год составил 593 689,401 тысяч рублей профицит бюджета 330,000 тысяч рублей. На 2021 год в сумме 533 498,450 тысяч рублей профицит 1 308,000 тысяч рублей на 2021 год 530 600,016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тысяч рублей профицит 1 632,000 тысяч рублей.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</w:p>
        <w:p w:rsidR="004C4AB2" w:rsidRPr="004C4AB2" w:rsidRDefault="004C4AB2" w:rsidP="004C4AB2">
          <w:pPr>
            <w:ind w:firstLine="708"/>
            <w:jc w:val="both"/>
            <w:rPr>
              <w:rFonts w:eastAsia="Times New Roman" w:cs="Times New Roman"/>
              <w:szCs w:val="28"/>
              <w:lang w:eastAsia="ru-RU"/>
            </w:rPr>
          </w:pPr>
        </w:p>
        <w:p w:rsidR="004C4AB2" w:rsidRPr="004C4AB2" w:rsidRDefault="004C4AB2" w:rsidP="004C4AB2">
          <w:pPr>
            <w:ind w:firstLine="708"/>
            <w:jc w:val="both"/>
            <w:rPr>
              <w:rFonts w:eastAsia="Times New Roman" w:cs="Times New Roman"/>
              <w:szCs w:val="28"/>
              <w:lang w:eastAsia="ru-RU"/>
            </w:rPr>
          </w:pPr>
          <w:r w:rsidRPr="004C4AB2">
            <w:rPr>
              <w:rFonts w:eastAsia="Times New Roman" w:cs="Times New Roman"/>
              <w:szCs w:val="28"/>
              <w:lang w:eastAsia="ru-RU"/>
            </w:rPr>
            <w:t>В общем объеме бюджета утверждены целевые средства дорожного фонда на 2020 год в размере 15 432,000 тысяч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рублей, на 2021 год в размере 15 921,000 тысяч рублей, на 2022 год в размере 16 543,000 тысяч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рублей,</w:t>
          </w:r>
          <w:r w:rsidR="00296483">
            <w:rPr>
              <w:rFonts w:eastAsia="Times New Roman" w:cs="Times New Roman"/>
              <w:szCs w:val="28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szCs w:val="28"/>
              <w:lang w:eastAsia="ru-RU"/>
            </w:rPr>
            <w:t>которые будут направлены на капитальный ремонт и ремонт автомобильных дорог общего пользования населенных пунктов.</w:t>
          </w:r>
        </w:p>
        <w:p w:rsidR="004C4AB2" w:rsidRPr="004C4AB2" w:rsidRDefault="004C4AB2" w:rsidP="004C4AB2">
          <w:pPr>
            <w:spacing w:after="200" w:line="276" w:lineRule="auto"/>
            <w:jc w:val="left"/>
            <w:rPr>
              <w:rFonts w:ascii="Calibri" w:eastAsia="Times New Roman" w:hAnsi="Calibri" w:cs="Times New Roman"/>
              <w:color w:val="FF0000"/>
              <w:sz w:val="22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jc w:val="left"/>
            <w:outlineLvl w:val="0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spacing w:before="100" w:beforeAutospacing="1" w:after="100" w:afterAutospacing="1"/>
            <w:jc w:val="left"/>
            <w:outlineLvl w:val="0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jc w:val="left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jc w:val="left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jc w:val="left"/>
            <w:rPr>
              <w:rFonts w:ascii="Calibri" w:eastAsia="Times New Roman" w:hAnsi="Calibri" w:cs="Times New Roman"/>
              <w:noProof/>
              <w:sz w:val="22"/>
              <w:lang w:eastAsia="ru-RU"/>
            </w:rPr>
          </w:pPr>
        </w:p>
        <w:p w:rsidR="004C4AB2" w:rsidRPr="004C4AB2" w:rsidRDefault="004C4AB2" w:rsidP="004C4AB2">
          <w:pPr>
            <w:autoSpaceDE w:val="0"/>
            <w:autoSpaceDN w:val="0"/>
            <w:adjustRightInd w:val="0"/>
            <w:rPr>
              <w:rFonts w:eastAsia="Times New Roman" w:cs="Times New Roman"/>
              <w:color w:val="000000"/>
              <w:sz w:val="56"/>
              <w:szCs w:val="56"/>
              <w:lang w:eastAsia="ru-RU"/>
            </w:rPr>
          </w:pPr>
          <w:r w:rsidRPr="004C4AB2">
            <w:rPr>
              <w:rFonts w:eastAsia="Times New Roman" w:cs="Times New Roman"/>
              <w:color w:val="7030A0"/>
              <w:sz w:val="96"/>
              <w:szCs w:val="96"/>
              <w:lang w:eastAsia="ru-RU"/>
            </w:rPr>
            <w:t>СПАСИБО ЗА ВНИМАНИЕ!!!!!!!</w:t>
          </w:r>
        </w:p>
        <w:p w:rsidR="004C4AB2" w:rsidRPr="004C4AB2" w:rsidRDefault="004C4AB2" w:rsidP="004C4AB2">
          <w:pPr>
            <w:autoSpaceDE w:val="0"/>
            <w:autoSpaceDN w:val="0"/>
            <w:adjustRightInd w:val="0"/>
            <w:rPr>
              <w:rFonts w:eastAsia="Times New Roman" w:cs="Times New Roman"/>
              <w:color w:val="000000"/>
              <w:sz w:val="56"/>
              <w:szCs w:val="56"/>
              <w:lang w:eastAsia="ru-RU"/>
            </w:rPr>
          </w:pPr>
        </w:p>
        <w:p w:rsidR="004C4AB2" w:rsidRPr="004C4AB2" w:rsidRDefault="004C4AB2" w:rsidP="004C4AB2">
          <w:pPr>
            <w:autoSpaceDE w:val="0"/>
            <w:autoSpaceDN w:val="0"/>
            <w:adjustRightInd w:val="0"/>
            <w:rPr>
              <w:rFonts w:eastAsia="Times New Roman" w:cs="Times New Roman"/>
              <w:b/>
              <w:color w:val="7030A0"/>
              <w:sz w:val="56"/>
              <w:szCs w:val="56"/>
              <w:lang w:eastAsia="ru-RU"/>
            </w:rPr>
          </w:pPr>
          <w:r w:rsidRPr="004C4AB2">
            <w:rPr>
              <w:rFonts w:eastAsia="Times New Roman" w:cs="Times New Roman"/>
              <w:b/>
              <w:color w:val="7030A0"/>
              <w:sz w:val="56"/>
              <w:szCs w:val="56"/>
              <w:lang w:eastAsia="ru-RU"/>
            </w:rPr>
            <w:t>Комитет по</w:t>
          </w:r>
          <w:r w:rsidR="00296483">
            <w:rPr>
              <w:rFonts w:eastAsia="Times New Roman" w:cs="Times New Roman"/>
              <w:b/>
              <w:color w:val="7030A0"/>
              <w:sz w:val="56"/>
              <w:szCs w:val="56"/>
              <w:lang w:eastAsia="ru-RU"/>
            </w:rPr>
            <w:t xml:space="preserve"> </w:t>
          </w:r>
          <w:r w:rsidRPr="004C4AB2">
            <w:rPr>
              <w:rFonts w:eastAsia="Times New Roman" w:cs="Times New Roman"/>
              <w:b/>
              <w:color w:val="7030A0"/>
              <w:sz w:val="56"/>
              <w:szCs w:val="56"/>
              <w:lang w:eastAsia="ru-RU"/>
            </w:rPr>
            <w:t>финансам Администрации муниципального района «Петровск-Забайкальский район»</w:t>
          </w:r>
        </w:p>
        <w:p w:rsidR="004C4AB2" w:rsidRPr="004C4AB2" w:rsidRDefault="004C4AB2" w:rsidP="004C4AB2">
          <w:pPr>
            <w:autoSpaceDE w:val="0"/>
            <w:autoSpaceDN w:val="0"/>
            <w:adjustRightInd w:val="0"/>
            <w:rPr>
              <w:rFonts w:eastAsia="Times New Roman" w:cs="Times New Roman"/>
              <w:b/>
              <w:color w:val="7030A0"/>
              <w:sz w:val="56"/>
              <w:szCs w:val="56"/>
              <w:lang w:eastAsia="ru-RU"/>
            </w:rPr>
          </w:pPr>
        </w:p>
        <w:p w:rsidR="004C4AB2" w:rsidRPr="004C4AB2" w:rsidRDefault="004C4AB2" w:rsidP="004C4AB2">
          <w:pPr>
            <w:autoSpaceDE w:val="0"/>
            <w:autoSpaceDN w:val="0"/>
            <w:adjustRightInd w:val="0"/>
            <w:rPr>
              <w:rFonts w:eastAsia="Times New Roman" w:cs="Times New Roman"/>
              <w:b/>
              <w:color w:val="7030A0"/>
              <w:sz w:val="56"/>
              <w:szCs w:val="56"/>
              <w:lang w:eastAsia="ru-RU"/>
            </w:rPr>
          </w:pPr>
        </w:p>
        <w:p w:rsidR="004C4AB2" w:rsidRPr="004C4AB2" w:rsidRDefault="004C4AB2" w:rsidP="004C4AB2">
          <w:pPr>
            <w:autoSpaceDE w:val="0"/>
            <w:autoSpaceDN w:val="0"/>
            <w:adjustRightInd w:val="0"/>
            <w:rPr>
              <w:rFonts w:eastAsia="Times New Roman" w:cs="Times New Roman"/>
              <w:b/>
              <w:color w:val="7030A0"/>
              <w:sz w:val="56"/>
              <w:szCs w:val="56"/>
              <w:lang w:eastAsia="ru-RU"/>
            </w:rPr>
          </w:pPr>
          <w:r w:rsidRPr="004C4AB2">
            <w:rPr>
              <w:rFonts w:eastAsia="Times New Roman" w:cs="Times New Roman"/>
              <w:b/>
              <w:color w:val="7030A0"/>
              <w:sz w:val="56"/>
              <w:szCs w:val="56"/>
              <w:lang w:eastAsia="ru-RU"/>
            </w:rPr>
            <w:lastRenderedPageBreak/>
            <w:t>Контактная информация</w:t>
          </w:r>
        </w:p>
        <w:p w:rsidR="004C4AB2" w:rsidRPr="004C4AB2" w:rsidRDefault="004C4AB2" w:rsidP="004C4AB2">
          <w:pPr>
            <w:ind w:firstLine="709"/>
            <w:rPr>
              <w:rFonts w:eastAsia="Times New Roman" w:cs="Times New Roman"/>
              <w:b/>
              <w:color w:val="7030A0"/>
              <w:szCs w:val="28"/>
              <w:lang w:eastAsia="ru-RU"/>
            </w:rPr>
          </w:pPr>
        </w:p>
        <w:p w:rsidR="004C4AB2" w:rsidRPr="004C4AB2" w:rsidRDefault="004C4AB2" w:rsidP="004C4AB2">
          <w:pPr>
            <w:ind w:firstLine="709"/>
            <w:rPr>
              <w:rFonts w:eastAsia="Times New Roman" w:cs="Times New Roman"/>
              <w:b/>
              <w:color w:val="7030A0"/>
              <w:szCs w:val="28"/>
              <w:lang w:eastAsia="ru-RU"/>
            </w:rPr>
          </w:pPr>
          <w:r w:rsidRPr="004C4AB2">
            <w:rPr>
              <w:rFonts w:eastAsia="Times New Roman" w:cs="Times New Roman"/>
              <w:b/>
              <w:color w:val="7030A0"/>
              <w:szCs w:val="28"/>
              <w:lang w:eastAsia="ru-RU"/>
            </w:rPr>
            <w:t xml:space="preserve">673009 Забайкальский </w:t>
          </w:r>
          <w:proofErr w:type="spellStart"/>
          <w:r w:rsidRPr="004C4AB2">
            <w:rPr>
              <w:rFonts w:eastAsia="Times New Roman" w:cs="Times New Roman"/>
              <w:b/>
              <w:color w:val="7030A0"/>
              <w:szCs w:val="28"/>
              <w:lang w:eastAsia="ru-RU"/>
            </w:rPr>
            <w:t>коай,г</w:t>
          </w:r>
          <w:proofErr w:type="gramStart"/>
          <w:r w:rsidRPr="004C4AB2">
            <w:rPr>
              <w:rFonts w:eastAsia="Times New Roman" w:cs="Times New Roman"/>
              <w:b/>
              <w:color w:val="7030A0"/>
              <w:szCs w:val="28"/>
              <w:lang w:eastAsia="ru-RU"/>
            </w:rPr>
            <w:t>.П</w:t>
          </w:r>
          <w:proofErr w:type="gramEnd"/>
          <w:r w:rsidRPr="004C4AB2">
            <w:rPr>
              <w:rFonts w:eastAsia="Times New Roman" w:cs="Times New Roman"/>
              <w:b/>
              <w:color w:val="7030A0"/>
              <w:szCs w:val="28"/>
              <w:lang w:eastAsia="ru-RU"/>
            </w:rPr>
            <w:t>етровск</w:t>
          </w:r>
          <w:proofErr w:type="spellEnd"/>
          <w:r w:rsidRPr="004C4AB2">
            <w:rPr>
              <w:rFonts w:eastAsia="Times New Roman" w:cs="Times New Roman"/>
              <w:b/>
              <w:color w:val="7030A0"/>
              <w:szCs w:val="28"/>
              <w:lang w:eastAsia="ru-RU"/>
            </w:rPr>
            <w:t>-Забайкальский, ул.Горбачевского,19</w:t>
          </w:r>
        </w:p>
        <w:p w:rsidR="004C4AB2" w:rsidRPr="004C4AB2" w:rsidRDefault="004C4AB2" w:rsidP="004C4AB2">
          <w:pPr>
            <w:ind w:firstLine="709"/>
            <w:rPr>
              <w:rFonts w:eastAsia="Times New Roman" w:cs="Times New Roman"/>
              <w:b/>
              <w:color w:val="7030A0"/>
              <w:szCs w:val="28"/>
              <w:lang w:eastAsia="ru-RU"/>
            </w:rPr>
          </w:pPr>
          <w:r w:rsidRPr="004C4AB2">
            <w:rPr>
              <w:rFonts w:eastAsia="Times New Roman" w:cs="Times New Roman"/>
              <w:b/>
              <w:color w:val="7030A0"/>
              <w:szCs w:val="28"/>
              <w:lang w:eastAsia="ru-RU"/>
            </w:rPr>
            <w:t>2-18-94 кабинет 20, 2-23-39 кабинет 18, 2-17-06 кабинет 12.</w:t>
          </w:r>
        </w:p>
        <w:p w:rsidR="00B54100" w:rsidRDefault="00B54100">
          <w:pPr>
            <w:rPr>
              <w:lang w:val="en-US"/>
            </w:rPr>
          </w:pPr>
        </w:p>
      </w:sdtContent>
    </w:sdt>
    <w:p w:rsidR="00C10A2F" w:rsidRPr="00B54100" w:rsidRDefault="00C10A2F">
      <w:pPr>
        <w:rPr>
          <w:lang w:val="en-US"/>
        </w:rPr>
      </w:pPr>
    </w:p>
    <w:sectPr w:rsidR="00C10A2F" w:rsidRPr="00B54100" w:rsidSect="004C4AB2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940" w:rsidRDefault="00F17940" w:rsidP="00F942D0">
      <w:r>
        <w:separator/>
      </w:r>
    </w:p>
  </w:endnote>
  <w:endnote w:type="continuationSeparator" w:id="0">
    <w:p w:rsidR="00F17940" w:rsidRDefault="00F17940" w:rsidP="00F94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B2" w:rsidRDefault="004C4AB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B2" w:rsidRDefault="004C4AB2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B2" w:rsidRDefault="004C4AB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940" w:rsidRDefault="00F17940" w:rsidP="00F942D0">
      <w:r>
        <w:separator/>
      </w:r>
    </w:p>
  </w:footnote>
  <w:footnote w:type="continuationSeparator" w:id="0">
    <w:p w:rsidR="00F17940" w:rsidRDefault="00F17940" w:rsidP="00F94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B2" w:rsidRDefault="004C4AB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B2" w:rsidRDefault="004C4AB2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B2" w:rsidRDefault="004C4AB2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37C"/>
    <w:rsid w:val="00296483"/>
    <w:rsid w:val="002E082C"/>
    <w:rsid w:val="0033574C"/>
    <w:rsid w:val="004C4AB2"/>
    <w:rsid w:val="005733E9"/>
    <w:rsid w:val="005A7B00"/>
    <w:rsid w:val="005F137C"/>
    <w:rsid w:val="00795EEB"/>
    <w:rsid w:val="007D30F2"/>
    <w:rsid w:val="00853F39"/>
    <w:rsid w:val="009046E9"/>
    <w:rsid w:val="00B54100"/>
    <w:rsid w:val="00C10A2F"/>
    <w:rsid w:val="00C833AA"/>
    <w:rsid w:val="00E465A8"/>
    <w:rsid w:val="00E550A0"/>
    <w:rsid w:val="00E91855"/>
    <w:rsid w:val="00EF7423"/>
    <w:rsid w:val="00F17940"/>
    <w:rsid w:val="00F9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4AB2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3F39"/>
    <w:pPr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53F39"/>
    <w:rPr>
      <w:rFonts w:asciiTheme="minorHAnsi" w:eastAsiaTheme="minorEastAsia" w:hAnsiTheme="minorHAnsi"/>
      <w:sz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3F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F39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54100"/>
    <w:pPr>
      <w:jc w:val="left"/>
    </w:pPr>
    <w:rPr>
      <w:rFonts w:asciiTheme="minorHAnsi" w:eastAsiaTheme="minorEastAsia" w:hAnsi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B54100"/>
    <w:pPr>
      <w:pBdr>
        <w:bottom w:val="single" w:sz="8" w:space="4" w:color="94C600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B54100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B54100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94C600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B54100"/>
    <w:rPr>
      <w:rFonts w:asciiTheme="majorHAnsi" w:eastAsiaTheme="majorEastAsia" w:hAnsiTheme="majorHAnsi" w:cstheme="majorBidi"/>
      <w:i/>
      <w:iCs/>
      <w:color w:val="94C600" w:themeColor="accent1"/>
      <w:spacing w:val="15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F942D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942D0"/>
  </w:style>
  <w:style w:type="paragraph" w:styleId="ae">
    <w:name w:val="footer"/>
    <w:basedOn w:val="a"/>
    <w:link w:val="af"/>
    <w:uiPriority w:val="99"/>
    <w:unhideWhenUsed/>
    <w:rsid w:val="00F942D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942D0"/>
  </w:style>
  <w:style w:type="character" w:customStyle="1" w:styleId="10">
    <w:name w:val="Заголовок 1 Знак"/>
    <w:basedOn w:val="a0"/>
    <w:link w:val="1"/>
    <w:uiPriority w:val="9"/>
    <w:rsid w:val="004C4AB2"/>
    <w:rPr>
      <w:rFonts w:eastAsia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C4AB2"/>
  </w:style>
  <w:style w:type="paragraph" w:styleId="af0">
    <w:name w:val="Normal (Web)"/>
    <w:basedOn w:val="a"/>
    <w:uiPriority w:val="99"/>
    <w:unhideWhenUsed/>
    <w:rsid w:val="004C4AB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7"/>
    <w:uiPriority w:val="59"/>
    <w:rsid w:val="004C4AB2"/>
    <w:pPr>
      <w:jc w:val="left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ghtblock">
    <w:name w:val="right_block"/>
    <w:basedOn w:val="a"/>
    <w:rsid w:val="004C4AB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4C4AB2"/>
    <w:rPr>
      <w:color w:val="0000FF"/>
      <w:u w:val="single"/>
    </w:rPr>
  </w:style>
  <w:style w:type="paragraph" w:customStyle="1" w:styleId="Default">
    <w:name w:val="Default"/>
    <w:rsid w:val="004C4AB2"/>
    <w:pPr>
      <w:autoSpaceDE w:val="0"/>
      <w:autoSpaceDN w:val="0"/>
      <w:adjustRightInd w:val="0"/>
      <w:jc w:val="left"/>
    </w:pPr>
    <w:rPr>
      <w:rFonts w:eastAsia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4AB2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3F39"/>
    <w:pPr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53F39"/>
    <w:rPr>
      <w:rFonts w:asciiTheme="minorHAnsi" w:eastAsiaTheme="minorEastAsia" w:hAnsiTheme="minorHAnsi"/>
      <w:sz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3F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F39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54100"/>
    <w:pPr>
      <w:jc w:val="left"/>
    </w:pPr>
    <w:rPr>
      <w:rFonts w:asciiTheme="minorHAnsi" w:eastAsiaTheme="minorEastAsia" w:hAnsi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B54100"/>
    <w:pPr>
      <w:pBdr>
        <w:bottom w:val="single" w:sz="8" w:space="4" w:color="94C600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B54100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B54100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94C600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B54100"/>
    <w:rPr>
      <w:rFonts w:asciiTheme="majorHAnsi" w:eastAsiaTheme="majorEastAsia" w:hAnsiTheme="majorHAnsi" w:cstheme="majorBidi"/>
      <w:i/>
      <w:iCs/>
      <w:color w:val="94C600" w:themeColor="accent1"/>
      <w:spacing w:val="15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F942D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942D0"/>
  </w:style>
  <w:style w:type="paragraph" w:styleId="ae">
    <w:name w:val="footer"/>
    <w:basedOn w:val="a"/>
    <w:link w:val="af"/>
    <w:uiPriority w:val="99"/>
    <w:unhideWhenUsed/>
    <w:rsid w:val="00F942D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942D0"/>
  </w:style>
  <w:style w:type="character" w:customStyle="1" w:styleId="10">
    <w:name w:val="Заголовок 1 Знак"/>
    <w:basedOn w:val="a0"/>
    <w:link w:val="1"/>
    <w:uiPriority w:val="9"/>
    <w:rsid w:val="004C4AB2"/>
    <w:rPr>
      <w:rFonts w:eastAsia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C4AB2"/>
  </w:style>
  <w:style w:type="paragraph" w:styleId="af0">
    <w:name w:val="Normal (Web)"/>
    <w:basedOn w:val="a"/>
    <w:uiPriority w:val="99"/>
    <w:unhideWhenUsed/>
    <w:rsid w:val="004C4AB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7"/>
    <w:uiPriority w:val="59"/>
    <w:rsid w:val="004C4AB2"/>
    <w:pPr>
      <w:jc w:val="left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ghtblock">
    <w:name w:val="right_block"/>
    <w:basedOn w:val="a"/>
    <w:rsid w:val="004C4AB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4C4AB2"/>
    <w:rPr>
      <w:color w:val="0000FF"/>
      <w:u w:val="single"/>
    </w:rPr>
  </w:style>
  <w:style w:type="paragraph" w:customStyle="1" w:styleId="Default">
    <w:name w:val="Default"/>
    <w:rsid w:val="004C4AB2"/>
    <w:pPr>
      <w:autoSpaceDE w:val="0"/>
      <w:autoSpaceDN w:val="0"/>
      <w:adjustRightInd w:val="0"/>
      <w:jc w:val="left"/>
    </w:pPr>
    <w:rPr>
      <w:rFonts w:eastAsia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diagramData" Target="diagrams/data3.xml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microsoft.com/office/2007/relationships/diagramDrawing" Target="diagrams/drawing3.xml"/><Relationship Id="rId46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diagramData" Target="diagrams/data2.xm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diagramColors" Target="diagrams/colors3.xml"/><Relationship Id="rId40" Type="http://schemas.openxmlformats.org/officeDocument/2006/relationships/image" Target="media/image10.jpeg"/><Relationship Id="rId45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jpg"/><Relationship Id="rId28" Type="http://schemas.microsoft.com/office/2007/relationships/diagramDrawing" Target="diagrams/drawing1.xml"/><Relationship Id="rId36" Type="http://schemas.openxmlformats.org/officeDocument/2006/relationships/diagramQuickStyle" Target="diagrams/quickStyle3.xml"/><Relationship Id="rId49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diagramQuickStyle" Target="diagrams/quickStyle2.xml"/><Relationship Id="rId44" Type="http://schemas.openxmlformats.org/officeDocument/2006/relationships/image" Target="media/image14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6.jp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diagramLayout" Target="diagrams/layout3.xml"/><Relationship Id="rId43" Type="http://schemas.openxmlformats.org/officeDocument/2006/relationships/image" Target="media/image13.jpeg"/><Relationship Id="rId48" Type="http://schemas.openxmlformats.org/officeDocument/2006/relationships/image" Target="media/image17.jpeg"/><Relationship Id="rId8" Type="http://schemas.openxmlformats.org/officeDocument/2006/relationships/endnotes" Target="endnotes.xml"/><Relationship Id="rId51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103112110986141"/>
          <c:y val="0.36315923009623774"/>
          <c:w val="0.5506046599123916"/>
          <c:h val="0.541578626862289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6.9065597267956927E-2"/>
                  <c:y val="-8.6919128580407248E-2"/>
                </c:manualLayout>
              </c:layout>
              <c:tx>
                <c:rich>
                  <a:bodyPr/>
                  <a:lstStyle/>
                  <a:p>
                    <a:pPr>
                      <a:defRPr sz="949">
                        <a:latin typeface="Times New Roman" pitchFamily="18" charset="0"/>
                        <a:cs typeface="Times New Roman" pitchFamily="18" charset="0"/>
                      </a:defRPr>
                    </a:pPr>
                    <a:endParaRPr lang="ru-RU" sz="900" dirty="0" smtClean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pPr>
                      <a:defRPr sz="949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Налог на доходы физических лиц </a:t>
                    </a:r>
                    <a:endParaRPr lang="ru-RU" sz="900" dirty="0" smtClean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pPr>
                      <a:defRPr sz="949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baseline="0" dirty="0" smtClean="0">
                        <a:latin typeface="Times New Roman" pitchFamily="18" charset="0"/>
                        <a:cs typeface="Times New Roman" pitchFamily="18" charset="0"/>
                      </a:rPr>
                      <a:t>97 067,362</a:t>
                    </a:r>
                    <a:endParaRPr lang="ru-RU" sz="900" dirty="0" smtClean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pPr>
                      <a:defRPr sz="949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49 %</a:t>
                    </a:r>
                    <a:endParaRPr lang="ru-RU" dirty="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1814842732164083"/>
                  <c:y val="-4.8619203349351834E-3"/>
                </c:manualLayout>
              </c:layout>
              <c:tx>
                <c:rich>
                  <a:bodyPr/>
                  <a:lstStyle/>
                  <a:p>
                    <a:pPr>
                      <a:defRPr sz="952">
                        <a:latin typeface="Times New Roman" pitchFamily="18" charset="0"/>
                        <a:cs typeface="Times New Roman" pitchFamily="18" charset="0"/>
                      </a:defRPr>
                    </a:pPr>
                    <a:endParaRPr lang="ru-RU" sz="900" dirty="0" smtClean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pPr>
                      <a:defRPr sz="95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Акцизы 15 432,000 7,8%</a:t>
                    </a:r>
                    <a:endParaRPr lang="ru-RU" dirty="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1306260328570601E-3"/>
                  <c:y val="0.1452498203482559"/>
                </c:manualLayout>
              </c:layout>
              <c:tx>
                <c:rich>
                  <a:bodyPr/>
                  <a:lstStyle/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00" b="0" i="0" baseline="0"/>
                      <a:t>Налог на добычу полезных ископаемых </a:t>
                    </a: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00" b="0" i="0" baseline="0"/>
                      <a:t>83 000,000</a:t>
                    </a: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000" b="0" i="0" baseline="0"/>
                      <a:t>41,9 %</a:t>
                    </a: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endParaRPr lang="ru-RU" dirty="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911775963775487E-2"/>
                  <c:y val="-2.1944147856391285E-2"/>
                </c:manualLayout>
              </c:layout>
              <c:tx>
                <c:rich>
                  <a:bodyPr/>
                  <a:lstStyle/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>
                        <a:latin typeface="Times New Roman" pitchFamily="18" charset="0"/>
                        <a:cs typeface="Times New Roman" pitchFamily="18" charset="0"/>
                      </a:rPr>
                      <a:t>прочие налоги 2584,3</a:t>
                    </a: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34" dirty="0"/>
                      <a:t>1,3 %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814944327611224E-2"/>
                  <c:y val="-8.2621755613881645E-2"/>
                </c:manualLayout>
              </c:layout>
              <c:tx>
                <c:rich>
                  <a:bodyPr/>
                  <a:lstStyle/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>
                        <a:latin typeface="Times New Roman" pitchFamily="18" charset="0"/>
                        <a:cs typeface="Times New Roman" pitchFamily="18" charset="0"/>
                      </a:rPr>
                      <a:t>Налог на имущество организаций; </a:t>
                    </a:r>
                    <a:endParaRPr lang="ru-RU" sz="900" dirty="0" smtClean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5 210 176,9</a:t>
                    </a: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12,9%</a:t>
                    </a:r>
                    <a:endParaRPr lang="ru-RU" dirty="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007091504866303E-2"/>
                  <c:y val="-8.956576261300872E-2"/>
                </c:manualLayout>
              </c:layout>
              <c:tx>
                <c:rich>
                  <a:bodyPr/>
                  <a:lstStyle/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>
                        <a:latin typeface="Times New Roman" pitchFamily="18" charset="0"/>
                        <a:cs typeface="Times New Roman" pitchFamily="18" charset="0"/>
                      </a:rPr>
                      <a:t>Налог на добычу полезных ископаемых</a:t>
                    </a: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;</a:t>
                    </a: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 1 167 221,5</a:t>
                    </a:r>
                    <a:endParaRPr lang="ru-RU" sz="900" dirty="0" smtClean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2,9%</a:t>
                    </a:r>
                    <a:endParaRPr lang="ru-RU" dirty="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11693304641267778"/>
                  <c:y val="-0.12667658209390487"/>
                </c:manualLayout>
              </c:layout>
              <c:tx>
                <c:rich>
                  <a:bodyPr/>
                  <a:lstStyle/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>
                        <a:latin typeface="Times New Roman" pitchFamily="18" charset="0"/>
                        <a:cs typeface="Times New Roman" pitchFamily="18" charset="0"/>
                      </a:rPr>
                      <a:t>Прочие налоговые доходы; </a:t>
                    </a:r>
                    <a:endParaRPr lang="ru-RU" sz="900" dirty="0" smtClean="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758 368,6</a:t>
                    </a:r>
                  </a:p>
                  <a:p>
                    <a:pPr>
                      <a:defRPr sz="932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97" dirty="0" smtClean="0">
                        <a:latin typeface="Times New Roman" pitchFamily="18" charset="0"/>
                        <a:cs typeface="Times New Roman" pitchFamily="18" charset="0"/>
                      </a:rPr>
                      <a:t>1,8%</a:t>
                    </a:r>
                    <a:endParaRPr lang="ru-RU" dirty="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825">
                <a:noFill/>
              </a:ln>
            </c:spPr>
            <c:txPr>
              <a:bodyPr/>
              <a:lstStyle/>
              <a:p>
                <a:pPr>
                  <a:defRPr sz="897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Налог на доходы физических лиц </c:v>
                </c:pt>
                <c:pt idx="1">
                  <c:v>Акцизы</c:v>
                </c:pt>
                <c:pt idx="2">
                  <c:v>Налог на добычу полезных ископаемых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97063.361999999994</c:v>
                </c:pt>
                <c:pt idx="1">
                  <c:v>15432</c:v>
                </c:pt>
                <c:pt idx="2">
                  <c:v>83000</c:v>
                </c:pt>
                <c:pt idx="3">
                  <c:v>2584.3000000000002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3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6B8A98-D9DC-4311-80E1-6E7970466860}" type="doc">
      <dgm:prSet loTypeId="urn:microsoft.com/office/officeart/2005/8/layout/hList6" loCatId="list" qsTypeId="urn:microsoft.com/office/officeart/2005/8/quickstyle/3d1" qsCatId="3D" csTypeId="urn:microsoft.com/office/officeart/2005/8/colors/colorful1" csCatId="colorful" phldr="1"/>
      <dgm:spPr/>
    </dgm:pt>
    <dgm:pt modelId="{81707191-5381-45FA-AAC6-CCE2794A9460}">
      <dgm:prSet phldrT="[Текст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Государственный бюджет - важнейший финансовый документ страны, предназначенный для финансового обеспечения задач и функций государства и местного самоуправления</a:t>
          </a:r>
        </a:p>
      </dgm:t>
    </dgm:pt>
    <dgm:pt modelId="{CC5CEE89-A222-4CB6-83DB-1241D35E5636}" type="parTrans" cxnId="{35678DFA-B399-44BA-8F70-DF59FF10FA70}">
      <dgm:prSet/>
      <dgm:spPr/>
      <dgm:t>
        <a:bodyPr/>
        <a:lstStyle/>
        <a:p>
          <a:endParaRPr lang="ru-RU"/>
        </a:p>
      </dgm:t>
    </dgm:pt>
    <dgm:pt modelId="{16F6EAD6-4179-4BF8-B897-A301FB919D9C}" type="sibTrans" cxnId="{35678DFA-B399-44BA-8F70-DF59FF10FA70}">
      <dgm:prSet/>
      <dgm:spPr/>
      <dgm:t>
        <a:bodyPr/>
        <a:lstStyle/>
        <a:p>
          <a:endParaRPr lang="ru-RU"/>
        </a:p>
      </dgm:t>
    </dgm:pt>
    <dgm:pt modelId="{C87B332E-054A-47F7-8729-230965609AE9}">
      <dgm:prSet phldrT="[Текст]" custT="1"/>
      <dgm:spPr>
        <a:solidFill>
          <a:srgbClr val="0070C0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Бюджет организации - календарный план доходов и расходов организации, сформулированный в стоимостных и количественных величинах для принятия решений, планирования и контроля в процессе управления деятельностью компании</a:t>
          </a:r>
        </a:p>
      </dgm:t>
    </dgm:pt>
    <dgm:pt modelId="{B32866B4-6E0F-4E2D-83EE-932F3AE97D11}" type="parTrans" cxnId="{14CCA87A-06CD-4885-91FB-240A4EFE18D8}">
      <dgm:prSet/>
      <dgm:spPr/>
      <dgm:t>
        <a:bodyPr/>
        <a:lstStyle/>
        <a:p>
          <a:endParaRPr lang="ru-RU"/>
        </a:p>
      </dgm:t>
    </dgm:pt>
    <dgm:pt modelId="{0F5716AD-83C9-4E40-B6BF-D37A6103150D}" type="sibTrans" cxnId="{14CCA87A-06CD-4885-91FB-240A4EFE18D8}">
      <dgm:prSet/>
      <dgm:spPr/>
      <dgm:t>
        <a:bodyPr/>
        <a:lstStyle/>
        <a:p>
          <a:endParaRPr lang="ru-RU"/>
        </a:p>
      </dgm:t>
    </dgm:pt>
    <dgm:pt modelId="{BDCCBF4B-80B2-466A-A077-88871A2CB04D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Семейный бюджет-это план доходов и расходов семьи на определенный промежуток времени</a:t>
          </a:r>
        </a:p>
      </dgm:t>
    </dgm:pt>
    <dgm:pt modelId="{2D7BB5AB-E53F-428C-8736-56B49BE34CB4}" type="parTrans" cxnId="{2EE019BF-B8F7-4A09-A1EE-B8627EE37117}">
      <dgm:prSet/>
      <dgm:spPr/>
      <dgm:t>
        <a:bodyPr/>
        <a:lstStyle/>
        <a:p>
          <a:endParaRPr lang="ru-RU"/>
        </a:p>
      </dgm:t>
    </dgm:pt>
    <dgm:pt modelId="{C5529660-739F-4F49-BBBB-BA5E0991A9CD}" type="sibTrans" cxnId="{2EE019BF-B8F7-4A09-A1EE-B8627EE37117}">
      <dgm:prSet/>
      <dgm:spPr/>
      <dgm:t>
        <a:bodyPr/>
        <a:lstStyle/>
        <a:p>
          <a:endParaRPr lang="ru-RU"/>
        </a:p>
      </dgm:t>
    </dgm:pt>
    <dgm:pt modelId="{0060564D-465A-4A0F-978A-05273E91FC56}" type="pres">
      <dgm:prSet presAssocID="{7F6B8A98-D9DC-4311-80E1-6E7970466860}" presName="Name0" presStyleCnt="0">
        <dgm:presLayoutVars>
          <dgm:dir/>
          <dgm:resizeHandles val="exact"/>
        </dgm:presLayoutVars>
      </dgm:prSet>
      <dgm:spPr/>
    </dgm:pt>
    <dgm:pt modelId="{5AA70EEE-A061-4391-8AF0-AFE50426052F}" type="pres">
      <dgm:prSet presAssocID="{81707191-5381-45FA-AAC6-CCE2794A9460}" presName="node" presStyleLbl="node1" presStyleIdx="0" presStyleCnt="3">
        <dgm:presLayoutVars>
          <dgm:bulletEnabled val="1"/>
        </dgm:presLayoutVars>
      </dgm:prSet>
      <dgm:spPr/>
    </dgm:pt>
    <dgm:pt modelId="{62E8A271-C34E-44FC-B26A-90B99E4C31C7}" type="pres">
      <dgm:prSet presAssocID="{16F6EAD6-4179-4BF8-B897-A301FB919D9C}" presName="sibTrans" presStyleCnt="0"/>
      <dgm:spPr/>
    </dgm:pt>
    <dgm:pt modelId="{CCC5993D-CDEF-40D3-BF98-53D0548AE10B}" type="pres">
      <dgm:prSet presAssocID="{C87B332E-054A-47F7-8729-230965609AE9}" presName="node" presStyleLbl="node1" presStyleIdx="1" presStyleCnt="3">
        <dgm:presLayoutVars>
          <dgm:bulletEnabled val="1"/>
        </dgm:presLayoutVars>
      </dgm:prSet>
      <dgm:spPr/>
    </dgm:pt>
    <dgm:pt modelId="{32D6CC22-FF34-4293-8D85-8EE1FD76F90E}" type="pres">
      <dgm:prSet presAssocID="{0F5716AD-83C9-4E40-B6BF-D37A6103150D}" presName="sibTrans" presStyleCnt="0"/>
      <dgm:spPr/>
    </dgm:pt>
    <dgm:pt modelId="{827D95CC-AC21-45A1-B573-AA2156549647}" type="pres">
      <dgm:prSet presAssocID="{BDCCBF4B-80B2-466A-A077-88871A2CB04D}" presName="node" presStyleLbl="node1" presStyleIdx="2" presStyleCnt="3">
        <dgm:presLayoutVars>
          <dgm:bulletEnabled val="1"/>
        </dgm:presLayoutVars>
      </dgm:prSet>
      <dgm:spPr/>
    </dgm:pt>
  </dgm:ptLst>
  <dgm:cxnLst>
    <dgm:cxn modelId="{2EE019BF-B8F7-4A09-A1EE-B8627EE37117}" srcId="{7F6B8A98-D9DC-4311-80E1-6E7970466860}" destId="{BDCCBF4B-80B2-466A-A077-88871A2CB04D}" srcOrd="2" destOrd="0" parTransId="{2D7BB5AB-E53F-428C-8736-56B49BE34CB4}" sibTransId="{C5529660-739F-4F49-BBBB-BA5E0991A9CD}"/>
    <dgm:cxn modelId="{B363BADA-78F8-49E5-B357-2F8FB9106B39}" type="presOf" srcId="{7F6B8A98-D9DC-4311-80E1-6E7970466860}" destId="{0060564D-465A-4A0F-978A-05273E91FC56}" srcOrd="0" destOrd="0" presId="urn:microsoft.com/office/officeart/2005/8/layout/hList6"/>
    <dgm:cxn modelId="{90B44B6E-1595-4B24-93C8-A3628F54A75A}" type="presOf" srcId="{BDCCBF4B-80B2-466A-A077-88871A2CB04D}" destId="{827D95CC-AC21-45A1-B573-AA2156549647}" srcOrd="0" destOrd="0" presId="urn:microsoft.com/office/officeart/2005/8/layout/hList6"/>
    <dgm:cxn modelId="{42DD7703-FEE3-4BA0-8EED-B6DD5436996E}" type="presOf" srcId="{81707191-5381-45FA-AAC6-CCE2794A9460}" destId="{5AA70EEE-A061-4391-8AF0-AFE50426052F}" srcOrd="0" destOrd="0" presId="urn:microsoft.com/office/officeart/2005/8/layout/hList6"/>
    <dgm:cxn modelId="{35678DFA-B399-44BA-8F70-DF59FF10FA70}" srcId="{7F6B8A98-D9DC-4311-80E1-6E7970466860}" destId="{81707191-5381-45FA-AAC6-CCE2794A9460}" srcOrd="0" destOrd="0" parTransId="{CC5CEE89-A222-4CB6-83DB-1241D35E5636}" sibTransId="{16F6EAD6-4179-4BF8-B897-A301FB919D9C}"/>
    <dgm:cxn modelId="{43EBFE53-A811-481F-B5B6-F56955857AFF}" type="presOf" srcId="{C87B332E-054A-47F7-8729-230965609AE9}" destId="{CCC5993D-CDEF-40D3-BF98-53D0548AE10B}" srcOrd="0" destOrd="0" presId="urn:microsoft.com/office/officeart/2005/8/layout/hList6"/>
    <dgm:cxn modelId="{14CCA87A-06CD-4885-91FB-240A4EFE18D8}" srcId="{7F6B8A98-D9DC-4311-80E1-6E7970466860}" destId="{C87B332E-054A-47F7-8729-230965609AE9}" srcOrd="1" destOrd="0" parTransId="{B32866B4-6E0F-4E2D-83EE-932F3AE97D11}" sibTransId="{0F5716AD-83C9-4E40-B6BF-D37A6103150D}"/>
    <dgm:cxn modelId="{3F25977E-190C-4F52-A128-72F3416420B7}" type="presParOf" srcId="{0060564D-465A-4A0F-978A-05273E91FC56}" destId="{5AA70EEE-A061-4391-8AF0-AFE50426052F}" srcOrd="0" destOrd="0" presId="urn:microsoft.com/office/officeart/2005/8/layout/hList6"/>
    <dgm:cxn modelId="{61E9BB81-C078-4151-8871-087AFA9D6BDD}" type="presParOf" srcId="{0060564D-465A-4A0F-978A-05273E91FC56}" destId="{62E8A271-C34E-44FC-B26A-90B99E4C31C7}" srcOrd="1" destOrd="0" presId="urn:microsoft.com/office/officeart/2005/8/layout/hList6"/>
    <dgm:cxn modelId="{B5ED6270-1D89-49BA-9662-12FE8E105F03}" type="presParOf" srcId="{0060564D-465A-4A0F-978A-05273E91FC56}" destId="{CCC5993D-CDEF-40D3-BF98-53D0548AE10B}" srcOrd="2" destOrd="0" presId="urn:microsoft.com/office/officeart/2005/8/layout/hList6"/>
    <dgm:cxn modelId="{6CCF2523-C9DA-4A57-A367-73CA154FB026}" type="presParOf" srcId="{0060564D-465A-4A0F-978A-05273E91FC56}" destId="{32D6CC22-FF34-4293-8D85-8EE1FD76F90E}" srcOrd="3" destOrd="0" presId="urn:microsoft.com/office/officeart/2005/8/layout/hList6"/>
    <dgm:cxn modelId="{D33F94DA-E24A-4AE5-9A3A-8B658EAB6387}" type="presParOf" srcId="{0060564D-465A-4A0F-978A-05273E91FC56}" destId="{827D95CC-AC21-45A1-B573-AA2156549647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4E9A756-4B01-4674-9B76-9F46E9EEC92A}" type="doc">
      <dgm:prSet loTypeId="urn:microsoft.com/office/officeart/2005/8/layout/process4" loCatId="list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89930E19-7F3B-4F51-ABA7-F07B3B3667F2}">
      <dgm:prSet phldrT="[Текст]" custT="1"/>
      <dgm:spPr>
        <a:gradFill rotWithShape="0">
          <a:gsLst>
            <a:gs pos="0">
              <a:schemeClr val="accent4">
                <a:hueOff val="-2150360"/>
                <a:satOff val="19087"/>
                <a:lumOff val="-6471"/>
                <a:shade val="51000"/>
                <a:satMod val="130000"/>
              </a:schemeClr>
            </a:gs>
            <a:gs pos="80000">
              <a:schemeClr val="accent4">
                <a:hueOff val="-2150360"/>
                <a:satOff val="19087"/>
                <a:lumOff val="-6471"/>
                <a:alphaOff val="0"/>
                <a:shade val="93000"/>
                <a:satMod val="130000"/>
              </a:schemeClr>
            </a:gs>
            <a:gs pos="100000">
              <a:schemeClr val="accent4">
                <a:hueOff val="-2150360"/>
                <a:satOff val="19087"/>
                <a:lumOff val="-6471"/>
                <a:alphaOff val="0"/>
                <a:shade val="94000"/>
                <a:satMod val="135000"/>
              </a:schemeClr>
            </a:gs>
          </a:gsLst>
        </a:gradFill>
        <a:effectLst>
          <a:glow>
            <a:schemeClr val="accent1"/>
          </a:glow>
        </a:effectLst>
      </dgm:spPr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проекта бюджета</a:t>
          </a:r>
        </a:p>
      </dgm:t>
    </dgm:pt>
    <dgm:pt modelId="{0CB8B10D-A034-4A65-9641-B8963CF8935D}" type="parTrans" cxnId="{537F1716-2A10-4D62-8A34-B442D4F60A3F}">
      <dgm:prSet/>
      <dgm:spPr/>
      <dgm:t>
        <a:bodyPr/>
        <a:lstStyle/>
        <a:p>
          <a:endParaRPr lang="ru-RU"/>
        </a:p>
      </dgm:t>
    </dgm:pt>
    <dgm:pt modelId="{916255B0-F554-4A49-AC0D-FB552FD336EB}" type="sibTrans" cxnId="{537F1716-2A10-4D62-8A34-B442D4F60A3F}">
      <dgm:prSet/>
      <dgm:spPr/>
      <dgm:t>
        <a:bodyPr/>
        <a:lstStyle/>
        <a:p>
          <a:endParaRPr lang="ru-RU"/>
        </a:p>
      </dgm:t>
    </dgm:pt>
    <dgm:pt modelId="{43B31C74-8779-4600-98BE-0CDD65116C7B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Рассмотрение и утверждение бюджета</a:t>
          </a:r>
        </a:p>
      </dgm:t>
    </dgm:pt>
    <dgm:pt modelId="{9E1DA354-3AF1-4768-9E5C-56E40A13C5E5}" type="parTrans" cxnId="{5B60B9C4-0987-46D8-BA37-9CEA6287CF9F}">
      <dgm:prSet/>
      <dgm:spPr/>
      <dgm:t>
        <a:bodyPr/>
        <a:lstStyle/>
        <a:p>
          <a:endParaRPr lang="ru-RU"/>
        </a:p>
      </dgm:t>
    </dgm:pt>
    <dgm:pt modelId="{20F7A562-DFF2-422E-959E-1DB53E5DE664}" type="sibTrans" cxnId="{5B60B9C4-0987-46D8-BA37-9CEA6287CF9F}">
      <dgm:prSet/>
      <dgm:spPr/>
      <dgm:t>
        <a:bodyPr/>
        <a:lstStyle/>
        <a:p>
          <a:endParaRPr lang="ru-RU"/>
        </a:p>
      </dgm:t>
    </dgm:pt>
    <dgm:pt modelId="{CDD1B262-1C62-422B-A997-60FB79D3B31C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Исполнение бюджета</a:t>
          </a:r>
        </a:p>
      </dgm:t>
    </dgm:pt>
    <dgm:pt modelId="{20627430-C909-471B-913A-65C446B1B673}" type="parTrans" cxnId="{D25B8010-C898-4F4D-8F0E-286C929656D9}">
      <dgm:prSet/>
      <dgm:spPr/>
      <dgm:t>
        <a:bodyPr/>
        <a:lstStyle/>
        <a:p>
          <a:endParaRPr lang="ru-RU"/>
        </a:p>
      </dgm:t>
    </dgm:pt>
    <dgm:pt modelId="{C06CEAFC-D10E-4B75-91AE-CBE91AAD014C}" type="sibTrans" cxnId="{D25B8010-C898-4F4D-8F0E-286C929656D9}">
      <dgm:prSet/>
      <dgm:spPr/>
      <dgm:t>
        <a:bodyPr/>
        <a:lstStyle/>
        <a:p>
          <a:endParaRPr lang="ru-RU"/>
        </a:p>
      </dgm:t>
    </dgm:pt>
    <dgm:pt modelId="{4F433588-BFD1-4375-ABE0-2D70020F8FD4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Составление, внешняя проверка</a:t>
          </a:r>
        </a:p>
      </dgm:t>
    </dgm:pt>
    <dgm:pt modelId="{67592F4D-CD46-4EE0-92A3-878981C04701}" type="parTrans" cxnId="{1662764E-C800-4FBE-AC8E-6F6BE54E4172}">
      <dgm:prSet/>
      <dgm:spPr/>
      <dgm:t>
        <a:bodyPr/>
        <a:lstStyle/>
        <a:p>
          <a:endParaRPr lang="ru-RU"/>
        </a:p>
      </dgm:t>
    </dgm:pt>
    <dgm:pt modelId="{F0FD8A6C-49E3-4A7E-91F2-8742D0DB35B3}" type="sibTrans" cxnId="{1662764E-C800-4FBE-AC8E-6F6BE54E4172}">
      <dgm:prSet/>
      <dgm:spPr/>
      <dgm:t>
        <a:bodyPr/>
        <a:lstStyle/>
        <a:p>
          <a:endParaRPr lang="ru-RU"/>
        </a:p>
      </dgm:t>
    </dgm:pt>
    <dgm:pt modelId="{99A99175-1B32-4898-8F1E-8C30F76E4EEB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Рассмотрение и утверждение бюджетной отчётности</a:t>
          </a:r>
        </a:p>
      </dgm:t>
    </dgm:pt>
    <dgm:pt modelId="{D7BFDBF1-FA7B-48B8-84BD-56515050373F}" type="parTrans" cxnId="{CD399726-E7E3-4264-B1D7-F20FF8D51369}">
      <dgm:prSet/>
      <dgm:spPr/>
      <dgm:t>
        <a:bodyPr/>
        <a:lstStyle/>
        <a:p>
          <a:endParaRPr lang="ru-RU"/>
        </a:p>
      </dgm:t>
    </dgm:pt>
    <dgm:pt modelId="{787C5250-3EC3-4312-8BAC-F38AFDB316DA}" type="sibTrans" cxnId="{CD399726-E7E3-4264-B1D7-F20FF8D51369}">
      <dgm:prSet/>
      <dgm:spPr/>
      <dgm:t>
        <a:bodyPr/>
        <a:lstStyle/>
        <a:p>
          <a:endParaRPr lang="ru-RU"/>
        </a:p>
      </dgm:t>
    </dgm:pt>
    <dgm:pt modelId="{7626FEF2-3F41-4C3B-92B8-578C427BB814}">
      <dgm:prSet phldrT="[Текст]" custT="1"/>
      <dgm:spPr/>
      <dgm:t>
        <a:bodyPr/>
        <a:lstStyle/>
        <a:p>
          <a:r>
            <a:rPr lang="ru-RU" sz="24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Муниципальный финансовый контроль</a:t>
          </a:r>
        </a:p>
      </dgm:t>
    </dgm:pt>
    <dgm:pt modelId="{40589BC6-5C1B-4EDB-B41B-9877A35FEE87}" type="parTrans" cxnId="{A0AF4ADE-49DA-4440-B648-146C8E0610C6}">
      <dgm:prSet/>
      <dgm:spPr/>
      <dgm:t>
        <a:bodyPr/>
        <a:lstStyle/>
        <a:p>
          <a:endParaRPr lang="ru-RU"/>
        </a:p>
      </dgm:t>
    </dgm:pt>
    <dgm:pt modelId="{5E3B0B58-44DB-40FB-BC52-8A75E30FB9ED}" type="sibTrans" cxnId="{A0AF4ADE-49DA-4440-B648-146C8E0610C6}">
      <dgm:prSet/>
      <dgm:spPr/>
      <dgm:t>
        <a:bodyPr/>
        <a:lstStyle/>
        <a:p>
          <a:endParaRPr lang="ru-RU"/>
        </a:p>
      </dgm:t>
    </dgm:pt>
    <dgm:pt modelId="{C7BB77BC-197B-458C-BC10-11C75F695352}" type="pres">
      <dgm:prSet presAssocID="{C4E9A756-4B01-4674-9B76-9F46E9EEC92A}" presName="Name0" presStyleCnt="0">
        <dgm:presLayoutVars>
          <dgm:dir/>
          <dgm:animLvl val="lvl"/>
          <dgm:resizeHandles val="exact"/>
        </dgm:presLayoutVars>
      </dgm:prSet>
      <dgm:spPr/>
    </dgm:pt>
    <dgm:pt modelId="{BFFC4D3B-0F84-4461-8284-A627686C82BA}" type="pres">
      <dgm:prSet presAssocID="{7626FEF2-3F41-4C3B-92B8-578C427BB814}" presName="boxAndChildren" presStyleCnt="0"/>
      <dgm:spPr/>
    </dgm:pt>
    <dgm:pt modelId="{2133F549-E2A6-4F55-864C-187E78C428B4}" type="pres">
      <dgm:prSet presAssocID="{7626FEF2-3F41-4C3B-92B8-578C427BB814}" presName="parentTextBox" presStyleLbl="node1" presStyleIdx="0" presStyleCnt="6" custFlipHor="1"/>
      <dgm:spPr/>
    </dgm:pt>
    <dgm:pt modelId="{E22990C5-F698-47A6-B6FB-D6C6793A7033}" type="pres">
      <dgm:prSet presAssocID="{787C5250-3EC3-4312-8BAC-F38AFDB316DA}" presName="sp" presStyleCnt="0"/>
      <dgm:spPr/>
    </dgm:pt>
    <dgm:pt modelId="{BEA0A04A-AA98-49D5-82AD-A66179C75A46}" type="pres">
      <dgm:prSet presAssocID="{99A99175-1B32-4898-8F1E-8C30F76E4EEB}" presName="arrowAndChildren" presStyleCnt="0"/>
      <dgm:spPr/>
    </dgm:pt>
    <dgm:pt modelId="{1CB06958-F0DB-42C8-9870-113B1998C9E1}" type="pres">
      <dgm:prSet presAssocID="{99A99175-1B32-4898-8F1E-8C30F76E4EEB}" presName="parentTextArrow" presStyleLbl="node1" presStyleIdx="1" presStyleCnt="6" custFlipHor="1"/>
      <dgm:spPr/>
    </dgm:pt>
    <dgm:pt modelId="{AA62006B-CB8D-4BB4-8DA5-FA77C1DA752B}" type="pres">
      <dgm:prSet presAssocID="{F0FD8A6C-49E3-4A7E-91F2-8742D0DB35B3}" presName="sp" presStyleCnt="0"/>
      <dgm:spPr/>
    </dgm:pt>
    <dgm:pt modelId="{7AA01093-7329-4AD6-ABDA-5B1DD625B6E0}" type="pres">
      <dgm:prSet presAssocID="{4F433588-BFD1-4375-ABE0-2D70020F8FD4}" presName="arrowAndChildren" presStyleCnt="0"/>
      <dgm:spPr/>
    </dgm:pt>
    <dgm:pt modelId="{74162762-E078-487A-A4CE-5CA8D6B9E6DA}" type="pres">
      <dgm:prSet presAssocID="{4F433588-BFD1-4375-ABE0-2D70020F8FD4}" presName="parentTextArrow" presStyleLbl="node1" presStyleIdx="2" presStyleCnt="6" custFlipHor="1"/>
      <dgm:spPr/>
    </dgm:pt>
    <dgm:pt modelId="{81C8DF3F-09DB-406F-A39E-C6113DD5B0AA}" type="pres">
      <dgm:prSet presAssocID="{C06CEAFC-D10E-4B75-91AE-CBE91AAD014C}" presName="sp" presStyleCnt="0"/>
      <dgm:spPr/>
    </dgm:pt>
    <dgm:pt modelId="{6FAE50AB-66CD-48B6-8B49-6B4C76391C86}" type="pres">
      <dgm:prSet presAssocID="{CDD1B262-1C62-422B-A997-60FB79D3B31C}" presName="arrowAndChildren" presStyleCnt="0"/>
      <dgm:spPr/>
    </dgm:pt>
    <dgm:pt modelId="{D2975573-3348-4C02-A5C1-AF5C62A9F5E9}" type="pres">
      <dgm:prSet presAssocID="{CDD1B262-1C62-422B-A997-60FB79D3B31C}" presName="parentTextArrow" presStyleLbl="node1" presStyleIdx="3" presStyleCnt="6" custFlipHor="1"/>
      <dgm:spPr/>
    </dgm:pt>
    <dgm:pt modelId="{310DA75B-40EB-4EC3-8389-3C32957EC364}" type="pres">
      <dgm:prSet presAssocID="{20F7A562-DFF2-422E-959E-1DB53E5DE664}" presName="sp" presStyleCnt="0"/>
      <dgm:spPr/>
    </dgm:pt>
    <dgm:pt modelId="{59AB9A90-3C27-478D-B57E-BDAEAE075B8D}" type="pres">
      <dgm:prSet presAssocID="{43B31C74-8779-4600-98BE-0CDD65116C7B}" presName="arrowAndChildren" presStyleCnt="0"/>
      <dgm:spPr/>
    </dgm:pt>
    <dgm:pt modelId="{3F457363-2A75-4FA3-A84C-71604420D63C}" type="pres">
      <dgm:prSet presAssocID="{43B31C74-8779-4600-98BE-0CDD65116C7B}" presName="parentTextArrow" presStyleLbl="node1" presStyleIdx="4" presStyleCnt="6" custFlipHor="1"/>
      <dgm:spPr/>
    </dgm:pt>
    <dgm:pt modelId="{188DEF3E-2F8C-4D95-A1F4-0FEB4A52A70D}" type="pres">
      <dgm:prSet presAssocID="{916255B0-F554-4A49-AC0D-FB552FD336EB}" presName="sp" presStyleCnt="0"/>
      <dgm:spPr/>
    </dgm:pt>
    <dgm:pt modelId="{A7CD7B78-80F7-4B14-A01C-B7953555D676}" type="pres">
      <dgm:prSet presAssocID="{89930E19-7F3B-4F51-ABA7-F07B3B3667F2}" presName="arrowAndChildren" presStyleCnt="0"/>
      <dgm:spPr/>
    </dgm:pt>
    <dgm:pt modelId="{C1FEFFBD-D530-4A50-99AE-0D574E723D73}" type="pres">
      <dgm:prSet presAssocID="{89930E19-7F3B-4F51-ABA7-F07B3B3667F2}" presName="parentTextArrow" presStyleLbl="node1" presStyleIdx="5" presStyleCnt="6" custFlipHor="1"/>
      <dgm:spPr/>
    </dgm:pt>
  </dgm:ptLst>
  <dgm:cxnLst>
    <dgm:cxn modelId="{CD399726-E7E3-4264-B1D7-F20FF8D51369}" srcId="{C4E9A756-4B01-4674-9B76-9F46E9EEC92A}" destId="{99A99175-1B32-4898-8F1E-8C30F76E4EEB}" srcOrd="4" destOrd="0" parTransId="{D7BFDBF1-FA7B-48B8-84BD-56515050373F}" sibTransId="{787C5250-3EC3-4312-8BAC-F38AFDB316DA}"/>
    <dgm:cxn modelId="{A0AF4ADE-49DA-4440-B648-146C8E0610C6}" srcId="{C4E9A756-4B01-4674-9B76-9F46E9EEC92A}" destId="{7626FEF2-3F41-4C3B-92B8-578C427BB814}" srcOrd="5" destOrd="0" parTransId="{40589BC6-5C1B-4EDB-B41B-9877A35FEE87}" sibTransId="{5E3B0B58-44DB-40FB-BC52-8A75E30FB9ED}"/>
    <dgm:cxn modelId="{1662764E-C800-4FBE-AC8E-6F6BE54E4172}" srcId="{C4E9A756-4B01-4674-9B76-9F46E9EEC92A}" destId="{4F433588-BFD1-4375-ABE0-2D70020F8FD4}" srcOrd="3" destOrd="0" parTransId="{67592F4D-CD46-4EE0-92A3-878981C04701}" sibTransId="{F0FD8A6C-49E3-4A7E-91F2-8742D0DB35B3}"/>
    <dgm:cxn modelId="{D33B4D21-474C-4C7F-B86D-F798CD99E286}" type="presOf" srcId="{89930E19-7F3B-4F51-ABA7-F07B3B3667F2}" destId="{C1FEFFBD-D530-4A50-99AE-0D574E723D73}" srcOrd="0" destOrd="0" presId="urn:microsoft.com/office/officeart/2005/8/layout/process4"/>
    <dgm:cxn modelId="{0CA8F10B-1DC7-4600-AB5B-648335A895D8}" type="presOf" srcId="{99A99175-1B32-4898-8F1E-8C30F76E4EEB}" destId="{1CB06958-F0DB-42C8-9870-113B1998C9E1}" srcOrd="0" destOrd="0" presId="urn:microsoft.com/office/officeart/2005/8/layout/process4"/>
    <dgm:cxn modelId="{09F8F514-630E-4066-ACB6-737BB6A9CE57}" type="presOf" srcId="{7626FEF2-3F41-4C3B-92B8-578C427BB814}" destId="{2133F549-E2A6-4F55-864C-187E78C428B4}" srcOrd="0" destOrd="0" presId="urn:microsoft.com/office/officeart/2005/8/layout/process4"/>
    <dgm:cxn modelId="{4F941597-33D8-4945-8496-45BA43969018}" type="presOf" srcId="{C4E9A756-4B01-4674-9B76-9F46E9EEC92A}" destId="{C7BB77BC-197B-458C-BC10-11C75F695352}" srcOrd="0" destOrd="0" presId="urn:microsoft.com/office/officeart/2005/8/layout/process4"/>
    <dgm:cxn modelId="{918DF5A9-6C0C-4B03-8863-F10D42C5BEB5}" type="presOf" srcId="{4F433588-BFD1-4375-ABE0-2D70020F8FD4}" destId="{74162762-E078-487A-A4CE-5CA8D6B9E6DA}" srcOrd="0" destOrd="0" presId="urn:microsoft.com/office/officeart/2005/8/layout/process4"/>
    <dgm:cxn modelId="{D25B8010-C898-4F4D-8F0E-286C929656D9}" srcId="{C4E9A756-4B01-4674-9B76-9F46E9EEC92A}" destId="{CDD1B262-1C62-422B-A997-60FB79D3B31C}" srcOrd="2" destOrd="0" parTransId="{20627430-C909-471B-913A-65C446B1B673}" sibTransId="{C06CEAFC-D10E-4B75-91AE-CBE91AAD014C}"/>
    <dgm:cxn modelId="{537F1716-2A10-4D62-8A34-B442D4F60A3F}" srcId="{C4E9A756-4B01-4674-9B76-9F46E9EEC92A}" destId="{89930E19-7F3B-4F51-ABA7-F07B3B3667F2}" srcOrd="0" destOrd="0" parTransId="{0CB8B10D-A034-4A65-9641-B8963CF8935D}" sibTransId="{916255B0-F554-4A49-AC0D-FB552FD336EB}"/>
    <dgm:cxn modelId="{E6714B9F-0C14-45E0-A643-D01C6096CB3C}" type="presOf" srcId="{CDD1B262-1C62-422B-A997-60FB79D3B31C}" destId="{D2975573-3348-4C02-A5C1-AF5C62A9F5E9}" srcOrd="0" destOrd="0" presId="urn:microsoft.com/office/officeart/2005/8/layout/process4"/>
    <dgm:cxn modelId="{808FE254-119F-4FC1-8DFA-4E0DF651F766}" type="presOf" srcId="{43B31C74-8779-4600-98BE-0CDD65116C7B}" destId="{3F457363-2A75-4FA3-A84C-71604420D63C}" srcOrd="0" destOrd="0" presId="urn:microsoft.com/office/officeart/2005/8/layout/process4"/>
    <dgm:cxn modelId="{5B60B9C4-0987-46D8-BA37-9CEA6287CF9F}" srcId="{C4E9A756-4B01-4674-9B76-9F46E9EEC92A}" destId="{43B31C74-8779-4600-98BE-0CDD65116C7B}" srcOrd="1" destOrd="0" parTransId="{9E1DA354-3AF1-4768-9E5C-56E40A13C5E5}" sibTransId="{20F7A562-DFF2-422E-959E-1DB53E5DE664}"/>
    <dgm:cxn modelId="{1F39A62B-05F3-4FA0-A51B-BD93ED2AB545}" type="presParOf" srcId="{C7BB77BC-197B-458C-BC10-11C75F695352}" destId="{BFFC4D3B-0F84-4461-8284-A627686C82BA}" srcOrd="0" destOrd="0" presId="urn:microsoft.com/office/officeart/2005/8/layout/process4"/>
    <dgm:cxn modelId="{81F2DE71-B243-4188-A1A7-5EC40D5AD5AA}" type="presParOf" srcId="{BFFC4D3B-0F84-4461-8284-A627686C82BA}" destId="{2133F549-E2A6-4F55-864C-187E78C428B4}" srcOrd="0" destOrd="0" presId="urn:microsoft.com/office/officeart/2005/8/layout/process4"/>
    <dgm:cxn modelId="{C15666B9-4653-408F-800F-AEB77CE9A240}" type="presParOf" srcId="{C7BB77BC-197B-458C-BC10-11C75F695352}" destId="{E22990C5-F698-47A6-B6FB-D6C6793A7033}" srcOrd="1" destOrd="0" presId="urn:microsoft.com/office/officeart/2005/8/layout/process4"/>
    <dgm:cxn modelId="{EAF298A5-4F37-4E24-9DBF-10E58EF9F780}" type="presParOf" srcId="{C7BB77BC-197B-458C-BC10-11C75F695352}" destId="{BEA0A04A-AA98-49D5-82AD-A66179C75A46}" srcOrd="2" destOrd="0" presId="urn:microsoft.com/office/officeart/2005/8/layout/process4"/>
    <dgm:cxn modelId="{9FC4D955-CAC1-4D8F-802A-44A2037E674C}" type="presParOf" srcId="{BEA0A04A-AA98-49D5-82AD-A66179C75A46}" destId="{1CB06958-F0DB-42C8-9870-113B1998C9E1}" srcOrd="0" destOrd="0" presId="urn:microsoft.com/office/officeart/2005/8/layout/process4"/>
    <dgm:cxn modelId="{B8BE6221-A4FE-43A8-AB03-87DE7671C2C8}" type="presParOf" srcId="{C7BB77BC-197B-458C-BC10-11C75F695352}" destId="{AA62006B-CB8D-4BB4-8DA5-FA77C1DA752B}" srcOrd="3" destOrd="0" presId="urn:microsoft.com/office/officeart/2005/8/layout/process4"/>
    <dgm:cxn modelId="{5AFEBB05-EBA6-40BE-9CEF-92DAF3ABED38}" type="presParOf" srcId="{C7BB77BC-197B-458C-BC10-11C75F695352}" destId="{7AA01093-7329-4AD6-ABDA-5B1DD625B6E0}" srcOrd="4" destOrd="0" presId="urn:microsoft.com/office/officeart/2005/8/layout/process4"/>
    <dgm:cxn modelId="{A39AFDD8-A58B-4D6C-A187-B2146B4CBBFE}" type="presParOf" srcId="{7AA01093-7329-4AD6-ABDA-5B1DD625B6E0}" destId="{74162762-E078-487A-A4CE-5CA8D6B9E6DA}" srcOrd="0" destOrd="0" presId="urn:microsoft.com/office/officeart/2005/8/layout/process4"/>
    <dgm:cxn modelId="{545CEAB2-3A37-4FBE-BF50-5A92FCFFA493}" type="presParOf" srcId="{C7BB77BC-197B-458C-BC10-11C75F695352}" destId="{81C8DF3F-09DB-406F-A39E-C6113DD5B0AA}" srcOrd="5" destOrd="0" presId="urn:microsoft.com/office/officeart/2005/8/layout/process4"/>
    <dgm:cxn modelId="{5931EBF4-AA91-4A78-8994-2E9264BED0E2}" type="presParOf" srcId="{C7BB77BC-197B-458C-BC10-11C75F695352}" destId="{6FAE50AB-66CD-48B6-8B49-6B4C76391C86}" srcOrd="6" destOrd="0" presId="urn:microsoft.com/office/officeart/2005/8/layout/process4"/>
    <dgm:cxn modelId="{D52362AC-CEAC-41CE-97B9-C3621063043F}" type="presParOf" srcId="{6FAE50AB-66CD-48B6-8B49-6B4C76391C86}" destId="{D2975573-3348-4C02-A5C1-AF5C62A9F5E9}" srcOrd="0" destOrd="0" presId="urn:microsoft.com/office/officeart/2005/8/layout/process4"/>
    <dgm:cxn modelId="{B9046096-5B8F-42C4-B1B2-853406632A53}" type="presParOf" srcId="{C7BB77BC-197B-458C-BC10-11C75F695352}" destId="{310DA75B-40EB-4EC3-8389-3C32957EC364}" srcOrd="7" destOrd="0" presId="urn:microsoft.com/office/officeart/2005/8/layout/process4"/>
    <dgm:cxn modelId="{6FE362FB-2057-49F8-88EA-222F73B8215C}" type="presParOf" srcId="{C7BB77BC-197B-458C-BC10-11C75F695352}" destId="{59AB9A90-3C27-478D-B57E-BDAEAE075B8D}" srcOrd="8" destOrd="0" presId="urn:microsoft.com/office/officeart/2005/8/layout/process4"/>
    <dgm:cxn modelId="{0888F6E0-BD3C-412A-9C2B-010D4B3FD615}" type="presParOf" srcId="{59AB9A90-3C27-478D-B57E-BDAEAE075B8D}" destId="{3F457363-2A75-4FA3-A84C-71604420D63C}" srcOrd="0" destOrd="0" presId="urn:microsoft.com/office/officeart/2005/8/layout/process4"/>
    <dgm:cxn modelId="{C28D29F0-0929-4F93-AAC2-B731763D4644}" type="presParOf" srcId="{C7BB77BC-197B-458C-BC10-11C75F695352}" destId="{188DEF3E-2F8C-4D95-A1F4-0FEB4A52A70D}" srcOrd="9" destOrd="0" presId="urn:microsoft.com/office/officeart/2005/8/layout/process4"/>
    <dgm:cxn modelId="{2831CDE6-0E49-4287-A397-9D3B84ECD514}" type="presParOf" srcId="{C7BB77BC-197B-458C-BC10-11C75F695352}" destId="{A7CD7B78-80F7-4B14-A01C-B7953555D676}" srcOrd="10" destOrd="0" presId="urn:microsoft.com/office/officeart/2005/8/layout/process4"/>
    <dgm:cxn modelId="{621ABEC3-F8ED-44B6-8EB9-B8AC834698DC}" type="presParOf" srcId="{A7CD7B78-80F7-4B14-A01C-B7953555D676}" destId="{C1FEFFBD-D530-4A50-99AE-0D574E723D73}" srcOrd="0" destOrd="0" presId="urn:microsoft.com/office/officeart/2005/8/layout/process4"/>
  </dgm:cxnLst>
  <dgm:bg>
    <a:blipFill>
      <a:blip xmlns:r="http://schemas.openxmlformats.org/officeDocument/2006/relationships" r:embed="rId1"/>
      <a:stretch>
        <a:fillRect/>
      </a:stretch>
    </a:blipFill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C69D222-7656-43CD-985D-3BD2112B83E6}" type="doc">
      <dgm:prSet loTypeId="urn:microsoft.com/office/officeart/2005/8/layout/h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67777AE-07F4-4A36-8251-42BD748F8491}">
      <dgm:prSet phldrT="[Текст]"/>
      <dgm:spPr/>
      <dgm:t>
        <a:bodyPr/>
        <a:lstStyle/>
        <a:p>
          <a:r>
            <a:rPr lang="ru-RU" b="1"/>
            <a:t>Бюджет городского поселения</a:t>
          </a:r>
          <a:endParaRPr lang="ru-RU"/>
        </a:p>
      </dgm:t>
    </dgm:pt>
    <dgm:pt modelId="{373D1370-37F8-43BB-8720-D0229AA36BE7}" type="parTrans" cxnId="{D4A2433B-B3D7-469B-A77B-94F7E697412A}">
      <dgm:prSet/>
      <dgm:spPr/>
      <dgm:t>
        <a:bodyPr/>
        <a:lstStyle/>
        <a:p>
          <a:endParaRPr lang="ru-RU"/>
        </a:p>
      </dgm:t>
    </dgm:pt>
    <dgm:pt modelId="{27278C3B-EBF0-400C-8659-CE141083E350}" type="sibTrans" cxnId="{D4A2433B-B3D7-469B-A77B-94F7E697412A}">
      <dgm:prSet/>
      <dgm:spPr/>
      <dgm:t>
        <a:bodyPr/>
        <a:lstStyle/>
        <a:p>
          <a:endParaRPr lang="ru-RU"/>
        </a:p>
      </dgm:t>
    </dgm:pt>
    <dgm:pt modelId="{EDFA5EB3-D05D-44B3-8850-832CD80EA5F3}">
      <dgm:prSet phldrT="[Текст]"/>
      <dgm:spPr/>
      <dgm:t>
        <a:bodyPr/>
        <a:lstStyle/>
        <a:p>
          <a:r>
            <a:rPr lang="ru-RU" b="1"/>
            <a:t>«Новопавловское»</a:t>
          </a:r>
          <a:endParaRPr lang="ru-RU"/>
        </a:p>
      </dgm:t>
    </dgm:pt>
    <dgm:pt modelId="{3919386A-7CB8-47AD-878A-F95B33774557}" type="parTrans" cxnId="{A8EED80A-46B5-43B2-B06E-F9116D4E7535}">
      <dgm:prSet/>
      <dgm:spPr/>
      <dgm:t>
        <a:bodyPr/>
        <a:lstStyle/>
        <a:p>
          <a:endParaRPr lang="ru-RU"/>
        </a:p>
      </dgm:t>
    </dgm:pt>
    <dgm:pt modelId="{BAC05A10-824C-46D7-A981-90ADF68D9A61}" type="sibTrans" cxnId="{A8EED80A-46B5-43B2-B06E-F9116D4E7535}">
      <dgm:prSet/>
      <dgm:spPr/>
      <dgm:t>
        <a:bodyPr/>
        <a:lstStyle/>
        <a:p>
          <a:endParaRPr lang="ru-RU"/>
        </a:p>
      </dgm:t>
    </dgm:pt>
    <dgm:pt modelId="{22198B93-F8AD-4959-A9C1-95ACA4D2C861}">
      <dgm:prSet phldrT="[Текст]"/>
      <dgm:spPr/>
      <dgm:t>
        <a:bodyPr/>
        <a:lstStyle/>
        <a:p>
          <a:r>
            <a:rPr lang="ru-RU" b="1"/>
            <a:t>Бюджеты сельских поселений</a:t>
          </a:r>
          <a:endParaRPr lang="ru-RU"/>
        </a:p>
      </dgm:t>
    </dgm:pt>
    <dgm:pt modelId="{4BA60554-6E74-4727-AD1A-41C8BE67DDD1}" type="parTrans" cxnId="{2EC34A84-1E06-4034-B7D2-B0B2DAB7DBE2}">
      <dgm:prSet/>
      <dgm:spPr/>
      <dgm:t>
        <a:bodyPr/>
        <a:lstStyle/>
        <a:p>
          <a:endParaRPr lang="ru-RU"/>
        </a:p>
      </dgm:t>
    </dgm:pt>
    <dgm:pt modelId="{E79C209D-551F-46F7-B6C0-7520B7D0E627}" type="sibTrans" cxnId="{2EC34A84-1E06-4034-B7D2-B0B2DAB7DBE2}">
      <dgm:prSet/>
      <dgm:spPr/>
      <dgm:t>
        <a:bodyPr/>
        <a:lstStyle/>
        <a:p>
          <a:endParaRPr lang="ru-RU"/>
        </a:p>
      </dgm:t>
    </dgm:pt>
    <dgm:pt modelId="{35650CC3-1589-4135-85F0-105CDEBF822F}">
      <dgm:prSet phldrT="[Текст]"/>
      <dgm:spPr/>
      <dgm:t>
        <a:bodyPr/>
        <a:lstStyle/>
        <a:p>
          <a:r>
            <a:rPr lang="ru-RU" b="1"/>
            <a:t>- Бюджет сельского поселения «Катаевское»</a:t>
          </a:r>
          <a:endParaRPr lang="ru-RU"/>
        </a:p>
      </dgm:t>
    </dgm:pt>
    <dgm:pt modelId="{74545231-19DC-4FFE-B1E9-E2E0BAEA76E4}" type="parTrans" cxnId="{0211BFFB-1B3C-4AA8-B1CB-AC50593B648F}">
      <dgm:prSet/>
      <dgm:spPr/>
      <dgm:t>
        <a:bodyPr/>
        <a:lstStyle/>
        <a:p>
          <a:endParaRPr lang="ru-RU"/>
        </a:p>
      </dgm:t>
    </dgm:pt>
    <dgm:pt modelId="{0EB533FC-D2E1-4E0C-9B65-74D2027A60BF}" type="sibTrans" cxnId="{0211BFFB-1B3C-4AA8-B1CB-AC50593B648F}">
      <dgm:prSet/>
      <dgm:spPr/>
      <dgm:t>
        <a:bodyPr/>
        <a:lstStyle/>
        <a:p>
          <a:endParaRPr lang="ru-RU"/>
        </a:p>
      </dgm:t>
    </dgm:pt>
    <dgm:pt modelId="{22629BC7-5115-4147-BB00-CF0F6B4B050D}">
      <dgm:prSet/>
      <dgm:spPr/>
      <dgm:t>
        <a:bodyPr/>
        <a:lstStyle/>
        <a:p>
          <a:endParaRPr lang="ru-RU"/>
        </a:p>
      </dgm:t>
    </dgm:pt>
    <dgm:pt modelId="{6F1D32D4-40D2-4066-8B5D-7EB23C4A2469}" type="parTrans" cxnId="{D0F914D6-1992-4BC3-8A1E-F6E1CD91E0E3}">
      <dgm:prSet/>
      <dgm:spPr/>
      <dgm:t>
        <a:bodyPr/>
        <a:lstStyle/>
        <a:p>
          <a:endParaRPr lang="ru-RU"/>
        </a:p>
      </dgm:t>
    </dgm:pt>
    <dgm:pt modelId="{C30E875C-1BAF-4C46-9E77-3E1EDF23018C}" type="sibTrans" cxnId="{D0F914D6-1992-4BC3-8A1E-F6E1CD91E0E3}">
      <dgm:prSet/>
      <dgm:spPr/>
      <dgm:t>
        <a:bodyPr/>
        <a:lstStyle/>
        <a:p>
          <a:endParaRPr lang="ru-RU"/>
        </a:p>
      </dgm:t>
    </dgm:pt>
    <dgm:pt modelId="{BECAD43D-1C3E-444B-AACF-B93D87C08A47}">
      <dgm:prSet/>
      <dgm:spPr/>
      <dgm:t>
        <a:bodyPr/>
        <a:lstStyle/>
        <a:p>
          <a:r>
            <a:rPr lang="ru-RU" b="1"/>
            <a:t>- Бюджет сельского поселения «Катангарское»</a:t>
          </a:r>
          <a:endParaRPr lang="ru-RU"/>
        </a:p>
      </dgm:t>
    </dgm:pt>
    <dgm:pt modelId="{B07FC869-F2B5-43EF-BA2D-0031904C6B7A}" type="parTrans" cxnId="{6EA83C0A-6E26-4412-BF46-B44647C0B137}">
      <dgm:prSet/>
      <dgm:spPr/>
      <dgm:t>
        <a:bodyPr/>
        <a:lstStyle/>
        <a:p>
          <a:endParaRPr lang="ru-RU"/>
        </a:p>
      </dgm:t>
    </dgm:pt>
    <dgm:pt modelId="{4850F2AE-E750-4242-B87E-43BCC7381E1A}" type="sibTrans" cxnId="{6EA83C0A-6E26-4412-BF46-B44647C0B137}">
      <dgm:prSet/>
      <dgm:spPr/>
      <dgm:t>
        <a:bodyPr/>
        <a:lstStyle/>
        <a:p>
          <a:endParaRPr lang="ru-RU"/>
        </a:p>
      </dgm:t>
    </dgm:pt>
    <dgm:pt modelId="{8BEBB1E3-8996-4EE2-B04D-18F3896B4A52}">
      <dgm:prSet/>
      <dgm:spPr/>
      <dgm:t>
        <a:bodyPr/>
        <a:lstStyle/>
        <a:p>
          <a:endParaRPr lang="ru-RU"/>
        </a:p>
      </dgm:t>
    </dgm:pt>
    <dgm:pt modelId="{7D79CA46-330C-4F02-9ADF-892B739F5FE2}" type="parTrans" cxnId="{F4BB3862-BB3E-4016-B4A9-4039E78CFC3D}">
      <dgm:prSet/>
      <dgm:spPr/>
      <dgm:t>
        <a:bodyPr/>
        <a:lstStyle/>
        <a:p>
          <a:endParaRPr lang="ru-RU"/>
        </a:p>
      </dgm:t>
    </dgm:pt>
    <dgm:pt modelId="{019A3144-CCF6-496B-AF74-EA2927775A54}" type="sibTrans" cxnId="{F4BB3862-BB3E-4016-B4A9-4039E78CFC3D}">
      <dgm:prSet/>
      <dgm:spPr/>
      <dgm:t>
        <a:bodyPr/>
        <a:lstStyle/>
        <a:p>
          <a:endParaRPr lang="ru-RU"/>
        </a:p>
      </dgm:t>
    </dgm:pt>
    <dgm:pt modelId="{0733870C-95A9-4D88-9164-89DD9D3341E1}">
      <dgm:prSet/>
      <dgm:spPr/>
      <dgm:t>
        <a:bodyPr/>
        <a:lstStyle/>
        <a:p>
          <a:r>
            <a:rPr lang="ru-RU" b="1"/>
            <a:t>- Бюджет сельского поселения «Малетинское»</a:t>
          </a:r>
          <a:endParaRPr lang="ru-RU"/>
        </a:p>
      </dgm:t>
    </dgm:pt>
    <dgm:pt modelId="{9A738EEC-4B67-45D8-9230-40D8713A878F}" type="parTrans" cxnId="{BB6A441F-43A6-4488-87DD-CEB9F4908483}">
      <dgm:prSet/>
      <dgm:spPr/>
      <dgm:t>
        <a:bodyPr/>
        <a:lstStyle/>
        <a:p>
          <a:endParaRPr lang="ru-RU"/>
        </a:p>
      </dgm:t>
    </dgm:pt>
    <dgm:pt modelId="{DA16C374-2400-4761-BCD0-8080495F02FA}" type="sibTrans" cxnId="{BB6A441F-43A6-4488-87DD-CEB9F4908483}">
      <dgm:prSet/>
      <dgm:spPr/>
      <dgm:t>
        <a:bodyPr/>
        <a:lstStyle/>
        <a:p>
          <a:endParaRPr lang="ru-RU"/>
        </a:p>
      </dgm:t>
    </dgm:pt>
    <dgm:pt modelId="{1F398D0E-9110-4DA3-B859-8788FDC1237E}">
      <dgm:prSet/>
      <dgm:spPr/>
      <dgm:t>
        <a:bodyPr/>
        <a:lstStyle/>
        <a:p>
          <a:endParaRPr lang="ru-RU"/>
        </a:p>
      </dgm:t>
    </dgm:pt>
    <dgm:pt modelId="{9774CC26-6383-4569-A739-F34CC3402BA9}" type="parTrans" cxnId="{E9383CE6-878E-48BD-BA9B-46540DC8FF56}">
      <dgm:prSet/>
      <dgm:spPr/>
      <dgm:t>
        <a:bodyPr/>
        <a:lstStyle/>
        <a:p>
          <a:endParaRPr lang="ru-RU"/>
        </a:p>
      </dgm:t>
    </dgm:pt>
    <dgm:pt modelId="{739C1027-CEFA-425C-AEFD-8D6D2C282405}" type="sibTrans" cxnId="{E9383CE6-878E-48BD-BA9B-46540DC8FF56}">
      <dgm:prSet/>
      <dgm:spPr/>
      <dgm:t>
        <a:bodyPr/>
        <a:lstStyle/>
        <a:p>
          <a:endParaRPr lang="ru-RU"/>
        </a:p>
      </dgm:t>
    </dgm:pt>
    <dgm:pt modelId="{E956FBB3-6995-41BA-839F-284FBDA2ED0E}">
      <dgm:prSet/>
      <dgm:spPr/>
      <dgm:t>
        <a:bodyPr/>
        <a:lstStyle/>
        <a:p>
          <a:r>
            <a:rPr lang="ru-RU" b="1"/>
            <a:t>- Бюджет сельского поселения «Песчанское»</a:t>
          </a:r>
          <a:endParaRPr lang="ru-RU"/>
        </a:p>
      </dgm:t>
    </dgm:pt>
    <dgm:pt modelId="{CA9B023F-391E-4E29-B5C5-7AFC3B83161F}" type="parTrans" cxnId="{ADD5461D-0413-4EBC-A723-738B957DE3F3}">
      <dgm:prSet/>
      <dgm:spPr/>
      <dgm:t>
        <a:bodyPr/>
        <a:lstStyle/>
        <a:p>
          <a:endParaRPr lang="ru-RU"/>
        </a:p>
      </dgm:t>
    </dgm:pt>
    <dgm:pt modelId="{5FE7E68F-A033-425F-92CC-08A09B3E5C19}" type="sibTrans" cxnId="{ADD5461D-0413-4EBC-A723-738B957DE3F3}">
      <dgm:prSet/>
      <dgm:spPr/>
      <dgm:t>
        <a:bodyPr/>
        <a:lstStyle/>
        <a:p>
          <a:endParaRPr lang="ru-RU"/>
        </a:p>
      </dgm:t>
    </dgm:pt>
    <dgm:pt modelId="{93561DF7-22D1-4390-BFE9-9C5AAF83847C}">
      <dgm:prSet/>
      <dgm:spPr/>
      <dgm:t>
        <a:bodyPr/>
        <a:lstStyle/>
        <a:p>
          <a:endParaRPr lang="ru-RU"/>
        </a:p>
      </dgm:t>
    </dgm:pt>
    <dgm:pt modelId="{C3ED232E-E1B1-4F79-9CA9-91548ABA4E23}" type="parTrans" cxnId="{9C119344-E87E-41B9-ABA0-5B6F8AB42530}">
      <dgm:prSet/>
      <dgm:spPr/>
      <dgm:t>
        <a:bodyPr/>
        <a:lstStyle/>
        <a:p>
          <a:endParaRPr lang="ru-RU"/>
        </a:p>
      </dgm:t>
    </dgm:pt>
    <dgm:pt modelId="{7667AE07-BF97-48CB-9F21-C1078D7E0196}" type="sibTrans" cxnId="{9C119344-E87E-41B9-ABA0-5B6F8AB42530}">
      <dgm:prSet/>
      <dgm:spPr/>
      <dgm:t>
        <a:bodyPr/>
        <a:lstStyle/>
        <a:p>
          <a:endParaRPr lang="ru-RU"/>
        </a:p>
      </dgm:t>
    </dgm:pt>
    <dgm:pt modelId="{FD05B6D9-8ADF-46F3-BB28-F12415A2929B}">
      <dgm:prSet/>
      <dgm:spPr/>
      <dgm:t>
        <a:bodyPr/>
        <a:lstStyle/>
        <a:p>
          <a:r>
            <a:rPr lang="ru-RU" b="1"/>
            <a:t>- Бюджет сельского поселения «Усть-Оборское»</a:t>
          </a:r>
          <a:endParaRPr lang="ru-RU"/>
        </a:p>
      </dgm:t>
    </dgm:pt>
    <dgm:pt modelId="{A44A8278-B8E4-47FA-82A1-0E1986D907FE}" type="parTrans" cxnId="{22AEFDFE-92DD-40A5-BF57-469AF09B615E}">
      <dgm:prSet/>
      <dgm:spPr/>
      <dgm:t>
        <a:bodyPr/>
        <a:lstStyle/>
        <a:p>
          <a:endParaRPr lang="ru-RU"/>
        </a:p>
      </dgm:t>
    </dgm:pt>
    <dgm:pt modelId="{C19EA5B0-E808-44AD-AC00-CB4D2FBE5E4D}" type="sibTrans" cxnId="{22AEFDFE-92DD-40A5-BF57-469AF09B615E}">
      <dgm:prSet/>
      <dgm:spPr/>
      <dgm:t>
        <a:bodyPr/>
        <a:lstStyle/>
        <a:p>
          <a:endParaRPr lang="ru-RU"/>
        </a:p>
      </dgm:t>
    </dgm:pt>
    <dgm:pt modelId="{591D3B5D-811D-4341-AA67-B22E3D8C7822}">
      <dgm:prSet/>
      <dgm:spPr/>
      <dgm:t>
        <a:bodyPr/>
        <a:lstStyle/>
        <a:p>
          <a:endParaRPr lang="ru-RU"/>
        </a:p>
      </dgm:t>
    </dgm:pt>
    <dgm:pt modelId="{043FE530-70D4-4513-9D87-BE2CDD522D86}" type="parTrans" cxnId="{D467CC29-10A4-4993-A8ED-52B56733D9C2}">
      <dgm:prSet/>
      <dgm:spPr/>
      <dgm:t>
        <a:bodyPr/>
        <a:lstStyle/>
        <a:p>
          <a:endParaRPr lang="ru-RU"/>
        </a:p>
      </dgm:t>
    </dgm:pt>
    <dgm:pt modelId="{EF406AAB-6721-4403-A111-EA8F437E9EDA}" type="sibTrans" cxnId="{D467CC29-10A4-4993-A8ED-52B56733D9C2}">
      <dgm:prSet/>
      <dgm:spPr/>
      <dgm:t>
        <a:bodyPr/>
        <a:lstStyle/>
        <a:p>
          <a:endParaRPr lang="ru-RU"/>
        </a:p>
      </dgm:t>
    </dgm:pt>
    <dgm:pt modelId="{A900A2F1-8D17-4C67-ACFB-1C8128176766}">
      <dgm:prSet/>
      <dgm:spPr/>
      <dgm:t>
        <a:bodyPr/>
        <a:lstStyle/>
        <a:p>
          <a:r>
            <a:rPr lang="ru-RU" b="1"/>
            <a:t>- Бюджет сельского поселения «Толбагинское»</a:t>
          </a:r>
          <a:endParaRPr lang="ru-RU"/>
        </a:p>
      </dgm:t>
    </dgm:pt>
    <dgm:pt modelId="{207732A0-8364-4BAC-AA86-37B5ABBB96BC}" type="parTrans" cxnId="{A8111FC7-1A36-4BBE-8766-DD50C3AE974D}">
      <dgm:prSet/>
      <dgm:spPr/>
      <dgm:t>
        <a:bodyPr/>
        <a:lstStyle/>
        <a:p>
          <a:endParaRPr lang="ru-RU"/>
        </a:p>
      </dgm:t>
    </dgm:pt>
    <dgm:pt modelId="{DB13CC8E-AC3A-4EE1-A802-F6163BD518F6}" type="sibTrans" cxnId="{A8111FC7-1A36-4BBE-8766-DD50C3AE974D}">
      <dgm:prSet/>
      <dgm:spPr/>
      <dgm:t>
        <a:bodyPr/>
        <a:lstStyle/>
        <a:p>
          <a:endParaRPr lang="ru-RU"/>
        </a:p>
      </dgm:t>
    </dgm:pt>
    <dgm:pt modelId="{79C789FA-4C16-4E90-8FE3-0F4B5B200CF0}">
      <dgm:prSet/>
      <dgm:spPr/>
      <dgm:t>
        <a:bodyPr/>
        <a:lstStyle/>
        <a:p>
          <a:endParaRPr lang="ru-RU"/>
        </a:p>
      </dgm:t>
    </dgm:pt>
    <dgm:pt modelId="{53EB88E7-2403-447D-8189-754A0D94346C}" type="parTrans" cxnId="{20358B6A-3471-4EBD-8A48-E02CA9392F72}">
      <dgm:prSet/>
      <dgm:spPr/>
      <dgm:t>
        <a:bodyPr/>
        <a:lstStyle/>
        <a:p>
          <a:endParaRPr lang="ru-RU"/>
        </a:p>
      </dgm:t>
    </dgm:pt>
    <dgm:pt modelId="{2AFA2BD9-6080-43FE-BC6A-703D9A7ED8D6}" type="sibTrans" cxnId="{20358B6A-3471-4EBD-8A48-E02CA9392F72}">
      <dgm:prSet/>
      <dgm:spPr/>
      <dgm:t>
        <a:bodyPr/>
        <a:lstStyle/>
        <a:p>
          <a:endParaRPr lang="ru-RU"/>
        </a:p>
      </dgm:t>
    </dgm:pt>
    <dgm:pt modelId="{F91AD4B3-3374-46BC-943F-76A6D3B15C04}">
      <dgm:prSet/>
      <dgm:spPr/>
      <dgm:t>
        <a:bodyPr/>
        <a:lstStyle/>
        <a:p>
          <a:r>
            <a:rPr lang="ru-RU" b="1"/>
            <a:t>- Бюджет сельского поселения «Зугмарское»</a:t>
          </a:r>
          <a:endParaRPr lang="ru-RU"/>
        </a:p>
      </dgm:t>
    </dgm:pt>
    <dgm:pt modelId="{606F7A38-C8D9-470D-9582-0E4D417C8033}" type="parTrans" cxnId="{2F32AF07-6C65-4CAF-AF24-038B8FEAE5DA}">
      <dgm:prSet/>
      <dgm:spPr/>
      <dgm:t>
        <a:bodyPr/>
        <a:lstStyle/>
        <a:p>
          <a:endParaRPr lang="ru-RU"/>
        </a:p>
      </dgm:t>
    </dgm:pt>
    <dgm:pt modelId="{6E192AE8-6EAA-46AF-8291-F1E7C07C7B2E}" type="sibTrans" cxnId="{2F32AF07-6C65-4CAF-AF24-038B8FEAE5DA}">
      <dgm:prSet/>
      <dgm:spPr/>
      <dgm:t>
        <a:bodyPr/>
        <a:lstStyle/>
        <a:p>
          <a:endParaRPr lang="ru-RU"/>
        </a:p>
      </dgm:t>
    </dgm:pt>
    <dgm:pt modelId="{E3066E7A-1911-4FD6-8473-23E11C3A0F1F}">
      <dgm:prSet/>
      <dgm:spPr/>
      <dgm:t>
        <a:bodyPr/>
        <a:lstStyle/>
        <a:p>
          <a:endParaRPr lang="ru-RU"/>
        </a:p>
      </dgm:t>
    </dgm:pt>
    <dgm:pt modelId="{0876BFBB-3F72-4133-8F8C-E972BDDD4B81}" type="parTrans" cxnId="{9F0BE162-4AC3-4DAA-A800-D682B143F263}">
      <dgm:prSet/>
      <dgm:spPr/>
      <dgm:t>
        <a:bodyPr/>
        <a:lstStyle/>
        <a:p>
          <a:endParaRPr lang="ru-RU"/>
        </a:p>
      </dgm:t>
    </dgm:pt>
    <dgm:pt modelId="{15668379-4328-4B0D-A1CF-9A848F7BFD0E}" type="sibTrans" cxnId="{9F0BE162-4AC3-4DAA-A800-D682B143F263}">
      <dgm:prSet/>
      <dgm:spPr/>
      <dgm:t>
        <a:bodyPr/>
        <a:lstStyle/>
        <a:p>
          <a:endParaRPr lang="ru-RU"/>
        </a:p>
      </dgm:t>
    </dgm:pt>
    <dgm:pt modelId="{62E60F59-959A-40A0-9A49-E5373FF270A6}">
      <dgm:prSet/>
      <dgm:spPr/>
      <dgm:t>
        <a:bodyPr/>
        <a:lstStyle/>
        <a:p>
          <a:r>
            <a:rPr lang="ru-RU" b="1"/>
            <a:t>- Бюджет сельского поселения «Хохотуйское»</a:t>
          </a:r>
          <a:endParaRPr lang="ru-RU"/>
        </a:p>
      </dgm:t>
    </dgm:pt>
    <dgm:pt modelId="{013AD6EF-261B-4484-846F-C412940EF51E}" type="parTrans" cxnId="{9FD30DF5-3DC0-4A4B-A0E3-A8B1417C94B5}">
      <dgm:prSet/>
      <dgm:spPr/>
      <dgm:t>
        <a:bodyPr/>
        <a:lstStyle/>
        <a:p>
          <a:endParaRPr lang="ru-RU"/>
        </a:p>
      </dgm:t>
    </dgm:pt>
    <dgm:pt modelId="{A3D1979A-AC0B-4F46-AEAD-E36E019D7F9D}" type="sibTrans" cxnId="{9FD30DF5-3DC0-4A4B-A0E3-A8B1417C94B5}">
      <dgm:prSet/>
      <dgm:spPr/>
      <dgm:t>
        <a:bodyPr/>
        <a:lstStyle/>
        <a:p>
          <a:endParaRPr lang="ru-RU"/>
        </a:p>
      </dgm:t>
    </dgm:pt>
    <dgm:pt modelId="{71266F07-2A88-457B-BA1E-CFDB6EF96891}">
      <dgm:prSet/>
      <dgm:spPr/>
      <dgm:t>
        <a:bodyPr/>
        <a:lstStyle/>
        <a:p>
          <a:endParaRPr lang="ru-RU"/>
        </a:p>
      </dgm:t>
    </dgm:pt>
    <dgm:pt modelId="{AB65AFF4-2325-4305-A1FD-56991BA21C65}" type="parTrans" cxnId="{3258F794-87CE-4CD2-9D50-CC28A7600C72}">
      <dgm:prSet/>
      <dgm:spPr/>
      <dgm:t>
        <a:bodyPr/>
        <a:lstStyle/>
        <a:p>
          <a:endParaRPr lang="ru-RU"/>
        </a:p>
      </dgm:t>
    </dgm:pt>
    <dgm:pt modelId="{679AC79F-95F3-4496-982C-C7EDB1BF00E5}" type="sibTrans" cxnId="{3258F794-87CE-4CD2-9D50-CC28A7600C72}">
      <dgm:prSet/>
      <dgm:spPr/>
      <dgm:t>
        <a:bodyPr/>
        <a:lstStyle/>
        <a:p>
          <a:endParaRPr lang="ru-RU"/>
        </a:p>
      </dgm:t>
    </dgm:pt>
    <dgm:pt modelId="{4D2FA84D-F3B2-45CB-9AFF-C453F7618122}">
      <dgm:prSet/>
      <dgm:spPr/>
      <dgm:t>
        <a:bodyPr/>
        <a:lstStyle/>
        <a:p>
          <a:r>
            <a:rPr lang="ru-RU" b="1"/>
            <a:t>- Бюджет сельского поселения «Хараузское»</a:t>
          </a:r>
          <a:endParaRPr lang="ru-RU"/>
        </a:p>
      </dgm:t>
    </dgm:pt>
    <dgm:pt modelId="{BEF53714-BA32-4E11-BCF1-D8E6ACC7414C}" type="parTrans" cxnId="{86C3F6A8-D445-4533-B6C9-7245602526BC}">
      <dgm:prSet/>
      <dgm:spPr/>
      <dgm:t>
        <a:bodyPr/>
        <a:lstStyle/>
        <a:p>
          <a:endParaRPr lang="ru-RU"/>
        </a:p>
      </dgm:t>
    </dgm:pt>
    <dgm:pt modelId="{FCA2FD64-0E8C-4B3B-9976-C465C77D43FC}" type="sibTrans" cxnId="{86C3F6A8-D445-4533-B6C9-7245602526BC}">
      <dgm:prSet/>
      <dgm:spPr/>
      <dgm:t>
        <a:bodyPr/>
        <a:lstStyle/>
        <a:p>
          <a:endParaRPr lang="ru-RU"/>
        </a:p>
      </dgm:t>
    </dgm:pt>
    <dgm:pt modelId="{AAFC00D1-405A-48FA-97CE-0DCAC65ECFD5}">
      <dgm:prSet/>
      <dgm:spPr/>
      <dgm:t>
        <a:bodyPr/>
        <a:lstStyle/>
        <a:p>
          <a:endParaRPr lang="ru-RU"/>
        </a:p>
      </dgm:t>
    </dgm:pt>
    <dgm:pt modelId="{CF88A846-9FDC-4997-8AAA-9A2B19A6BE24}" type="parTrans" cxnId="{26EA711E-12A7-4E4F-A4C7-E6EFCC81C600}">
      <dgm:prSet/>
      <dgm:spPr/>
      <dgm:t>
        <a:bodyPr/>
        <a:lstStyle/>
        <a:p>
          <a:endParaRPr lang="ru-RU"/>
        </a:p>
      </dgm:t>
    </dgm:pt>
    <dgm:pt modelId="{6D951953-D3DD-4983-A460-3360116EE1A9}" type="sibTrans" cxnId="{26EA711E-12A7-4E4F-A4C7-E6EFCC81C600}">
      <dgm:prSet/>
      <dgm:spPr/>
      <dgm:t>
        <a:bodyPr/>
        <a:lstStyle/>
        <a:p>
          <a:endParaRPr lang="ru-RU"/>
        </a:p>
      </dgm:t>
    </dgm:pt>
    <dgm:pt modelId="{F83AD21F-A8B7-41BD-AC86-F805D26A7E69}">
      <dgm:prSet/>
      <dgm:spPr/>
      <dgm:t>
        <a:bodyPr/>
        <a:lstStyle/>
        <a:p>
          <a:r>
            <a:rPr lang="ru-RU" b="1"/>
            <a:t>- Бюджет сельского поселения «Баляга-Катангарское»</a:t>
          </a:r>
          <a:endParaRPr lang="ru-RU"/>
        </a:p>
      </dgm:t>
    </dgm:pt>
    <dgm:pt modelId="{467A24ED-D721-40F1-AD74-358F32D1DB2C}" type="parTrans" cxnId="{6CCC837D-6B90-44D2-AAF9-C1D5479913F2}">
      <dgm:prSet/>
      <dgm:spPr/>
      <dgm:t>
        <a:bodyPr/>
        <a:lstStyle/>
        <a:p>
          <a:endParaRPr lang="ru-RU"/>
        </a:p>
      </dgm:t>
    </dgm:pt>
    <dgm:pt modelId="{8FC03E3E-B9B6-49C3-8541-3C1400C72953}" type="sibTrans" cxnId="{6CCC837D-6B90-44D2-AAF9-C1D5479913F2}">
      <dgm:prSet/>
      <dgm:spPr/>
      <dgm:t>
        <a:bodyPr/>
        <a:lstStyle/>
        <a:p>
          <a:endParaRPr lang="ru-RU"/>
        </a:p>
      </dgm:t>
    </dgm:pt>
    <dgm:pt modelId="{C85855D3-970D-4A07-B7E5-707E172E2304}">
      <dgm:prSet/>
      <dgm:spPr/>
      <dgm:t>
        <a:bodyPr/>
        <a:lstStyle/>
        <a:p>
          <a:r>
            <a:rPr lang="ru-RU" b="1"/>
            <a:t>- Бюджет сельского поселения"Тарбагатайское"</a:t>
          </a:r>
          <a:endParaRPr lang="ru-RU"/>
        </a:p>
      </dgm:t>
    </dgm:pt>
    <dgm:pt modelId="{8544548D-54AE-41B6-B73C-142B3F1D027A}" type="parTrans" cxnId="{D61F3D5B-E620-4778-ADB9-518A67A6F786}">
      <dgm:prSet/>
      <dgm:spPr/>
      <dgm:t>
        <a:bodyPr/>
        <a:lstStyle/>
        <a:p>
          <a:endParaRPr lang="ru-RU"/>
        </a:p>
      </dgm:t>
    </dgm:pt>
    <dgm:pt modelId="{58440591-ABC2-4CC4-84C5-403B0D2F4D34}" type="sibTrans" cxnId="{D61F3D5B-E620-4778-ADB9-518A67A6F786}">
      <dgm:prSet/>
      <dgm:spPr/>
      <dgm:t>
        <a:bodyPr/>
        <a:lstStyle/>
        <a:p>
          <a:endParaRPr lang="ru-RU"/>
        </a:p>
      </dgm:t>
    </dgm:pt>
    <dgm:pt modelId="{BBAFAA67-22E7-4868-9188-8368818DD3C5}">
      <dgm:prSet/>
      <dgm:spPr/>
      <dgm:t>
        <a:bodyPr/>
        <a:lstStyle/>
        <a:p>
          <a:r>
            <a:rPr lang="ru-RU" b="1"/>
            <a:t>- Бюджет сельского поселения "Балягинское"</a:t>
          </a:r>
          <a:endParaRPr lang="ru-RU"/>
        </a:p>
      </dgm:t>
    </dgm:pt>
    <dgm:pt modelId="{586E4D14-1158-4F03-BF8B-D8B35C7EEA6F}" type="parTrans" cxnId="{6EA347F2-E4A2-4752-9E01-159C70D2AFF5}">
      <dgm:prSet/>
      <dgm:spPr/>
      <dgm:t>
        <a:bodyPr/>
        <a:lstStyle/>
        <a:p>
          <a:endParaRPr lang="ru-RU"/>
        </a:p>
      </dgm:t>
    </dgm:pt>
    <dgm:pt modelId="{6043E5C6-45A0-4477-BE16-AEC2309AB836}" type="sibTrans" cxnId="{6EA347F2-E4A2-4752-9E01-159C70D2AFF5}">
      <dgm:prSet/>
      <dgm:spPr/>
      <dgm:t>
        <a:bodyPr/>
        <a:lstStyle/>
        <a:p>
          <a:endParaRPr lang="ru-RU"/>
        </a:p>
      </dgm:t>
    </dgm:pt>
    <dgm:pt modelId="{A373A412-16F4-4F9A-A370-7CB18CF4DA41}" type="pres">
      <dgm:prSet presAssocID="{AC69D222-7656-43CD-985D-3BD2112B83E6}" presName="Name0" presStyleCnt="0">
        <dgm:presLayoutVars>
          <dgm:dir/>
          <dgm:animLvl val="lvl"/>
          <dgm:resizeHandles val="exact"/>
        </dgm:presLayoutVars>
      </dgm:prSet>
      <dgm:spPr/>
    </dgm:pt>
    <dgm:pt modelId="{408A4050-326D-4880-8D95-A2607086D6F8}" type="pres">
      <dgm:prSet presAssocID="{767777AE-07F4-4A36-8251-42BD748F8491}" presName="composite" presStyleCnt="0"/>
      <dgm:spPr/>
    </dgm:pt>
    <dgm:pt modelId="{9C614E0F-AB11-45F4-8754-7FB2254EF8C6}" type="pres">
      <dgm:prSet presAssocID="{767777AE-07F4-4A36-8251-42BD748F8491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8F36F0-BE11-4E38-B738-16CAFBD7826C}" type="pres">
      <dgm:prSet presAssocID="{767777AE-07F4-4A36-8251-42BD748F8491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994A54-EECE-47E5-B7DA-40D05B37D6CD}" type="pres">
      <dgm:prSet presAssocID="{27278C3B-EBF0-400C-8659-CE141083E350}" presName="space" presStyleCnt="0"/>
      <dgm:spPr/>
    </dgm:pt>
    <dgm:pt modelId="{40E8FD43-DCBB-484D-B5A0-0B760771A680}" type="pres">
      <dgm:prSet presAssocID="{22198B93-F8AD-4959-A9C1-95ACA4D2C861}" presName="composite" presStyleCnt="0"/>
      <dgm:spPr/>
    </dgm:pt>
    <dgm:pt modelId="{416021FB-A438-4775-B75B-0FF3F19B8EF2}" type="pres">
      <dgm:prSet presAssocID="{22198B93-F8AD-4959-A9C1-95ACA4D2C861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030726-36B3-4FF0-B5ED-AD0D228611A2}" type="pres">
      <dgm:prSet presAssocID="{22198B93-F8AD-4959-A9C1-95ACA4D2C861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F0BE162-4AC3-4DAA-A800-D682B143F263}" srcId="{22198B93-F8AD-4959-A9C1-95ACA4D2C861}" destId="{E3066E7A-1911-4FD6-8473-23E11C3A0F1F}" srcOrd="13" destOrd="0" parTransId="{0876BFBB-3F72-4133-8F8C-E972BDDD4B81}" sibTransId="{15668379-4328-4B0D-A1CF-9A848F7BFD0E}"/>
    <dgm:cxn modelId="{714C9C8F-D5CB-4E4A-9976-A023577B9A87}" type="presOf" srcId="{E3066E7A-1911-4FD6-8473-23E11C3A0F1F}" destId="{05030726-36B3-4FF0-B5ED-AD0D228611A2}" srcOrd="0" destOrd="13" presId="urn:microsoft.com/office/officeart/2005/8/layout/hList1"/>
    <dgm:cxn modelId="{3213E885-C6A8-4E1F-ABD4-BA096E391F3A}" type="presOf" srcId="{BECAD43D-1C3E-444B-AACF-B93D87C08A47}" destId="{05030726-36B3-4FF0-B5ED-AD0D228611A2}" srcOrd="0" destOrd="2" presId="urn:microsoft.com/office/officeart/2005/8/layout/hList1"/>
    <dgm:cxn modelId="{D450ED44-61A2-4284-8F9E-A9B6208221BD}" type="presOf" srcId="{35650CC3-1589-4135-85F0-105CDEBF822F}" destId="{05030726-36B3-4FF0-B5ED-AD0D228611A2}" srcOrd="0" destOrd="0" presId="urn:microsoft.com/office/officeart/2005/8/layout/hList1"/>
    <dgm:cxn modelId="{20358B6A-3471-4EBD-8A48-E02CA9392F72}" srcId="{22198B93-F8AD-4959-A9C1-95ACA4D2C861}" destId="{79C789FA-4C16-4E90-8FE3-0F4B5B200CF0}" srcOrd="11" destOrd="0" parTransId="{53EB88E7-2403-447D-8189-754A0D94346C}" sibTransId="{2AFA2BD9-6080-43FE-BC6A-703D9A7ED8D6}"/>
    <dgm:cxn modelId="{7EB49514-F8E8-47B5-A270-D9BC7AE542F2}" type="presOf" srcId="{FD05B6D9-8ADF-46F3-BB28-F12415A2929B}" destId="{05030726-36B3-4FF0-B5ED-AD0D228611A2}" srcOrd="0" destOrd="8" presId="urn:microsoft.com/office/officeart/2005/8/layout/hList1"/>
    <dgm:cxn modelId="{86C3F6A8-D445-4533-B6C9-7245602526BC}" srcId="{22198B93-F8AD-4959-A9C1-95ACA4D2C861}" destId="{4D2FA84D-F3B2-45CB-9AFF-C453F7618122}" srcOrd="16" destOrd="0" parTransId="{BEF53714-BA32-4E11-BCF1-D8E6ACC7414C}" sibTransId="{FCA2FD64-0E8C-4B3B-9976-C465C77D43FC}"/>
    <dgm:cxn modelId="{7D39C43C-5E27-4EF3-8783-1AA5422821BB}" type="presOf" srcId="{8BEBB1E3-8996-4EE2-B04D-18F3896B4A52}" destId="{05030726-36B3-4FF0-B5ED-AD0D228611A2}" srcOrd="0" destOrd="3" presId="urn:microsoft.com/office/officeart/2005/8/layout/hList1"/>
    <dgm:cxn modelId="{E83AB8BE-8AED-419D-A57E-17F99D068882}" type="presOf" srcId="{0733870C-95A9-4D88-9164-89DD9D3341E1}" destId="{05030726-36B3-4FF0-B5ED-AD0D228611A2}" srcOrd="0" destOrd="4" presId="urn:microsoft.com/office/officeart/2005/8/layout/hList1"/>
    <dgm:cxn modelId="{B5B58F8C-C083-4DC6-835E-D5F0A891B8FA}" type="presOf" srcId="{E956FBB3-6995-41BA-839F-284FBDA2ED0E}" destId="{05030726-36B3-4FF0-B5ED-AD0D228611A2}" srcOrd="0" destOrd="6" presId="urn:microsoft.com/office/officeart/2005/8/layout/hList1"/>
    <dgm:cxn modelId="{ADD5461D-0413-4EBC-A723-738B957DE3F3}" srcId="{22198B93-F8AD-4959-A9C1-95ACA4D2C861}" destId="{E956FBB3-6995-41BA-839F-284FBDA2ED0E}" srcOrd="6" destOrd="0" parTransId="{CA9B023F-391E-4E29-B5C5-7AFC3B83161F}" sibTransId="{5FE7E68F-A033-425F-92CC-08A09B3E5C19}"/>
    <dgm:cxn modelId="{9FD30DF5-3DC0-4A4B-A0E3-A8B1417C94B5}" srcId="{22198B93-F8AD-4959-A9C1-95ACA4D2C861}" destId="{62E60F59-959A-40A0-9A49-E5373FF270A6}" srcOrd="14" destOrd="0" parTransId="{013AD6EF-261B-4484-846F-C412940EF51E}" sibTransId="{A3D1979A-AC0B-4F46-AEAD-E36E019D7F9D}"/>
    <dgm:cxn modelId="{9C119344-E87E-41B9-ABA0-5B6F8AB42530}" srcId="{22198B93-F8AD-4959-A9C1-95ACA4D2C861}" destId="{93561DF7-22D1-4390-BFE9-9C5AAF83847C}" srcOrd="7" destOrd="0" parTransId="{C3ED232E-E1B1-4F79-9CA9-91548ABA4E23}" sibTransId="{7667AE07-BF97-48CB-9F21-C1078D7E0196}"/>
    <dgm:cxn modelId="{6EA347F2-E4A2-4752-9E01-159C70D2AFF5}" srcId="{22198B93-F8AD-4959-A9C1-95ACA4D2C861}" destId="{BBAFAA67-22E7-4868-9188-8368818DD3C5}" srcOrd="20" destOrd="0" parTransId="{586E4D14-1158-4F03-BF8B-D8B35C7EEA6F}" sibTransId="{6043E5C6-45A0-4477-BE16-AEC2309AB836}"/>
    <dgm:cxn modelId="{C9896547-7084-4FDD-8018-323D511BAC9B}" type="presOf" srcId="{71266F07-2A88-457B-BA1E-CFDB6EF96891}" destId="{05030726-36B3-4FF0-B5ED-AD0D228611A2}" srcOrd="0" destOrd="15" presId="urn:microsoft.com/office/officeart/2005/8/layout/hList1"/>
    <dgm:cxn modelId="{505A193F-B135-4587-AA75-2B453FFB749D}" type="presOf" srcId="{22198B93-F8AD-4959-A9C1-95ACA4D2C861}" destId="{416021FB-A438-4775-B75B-0FF3F19B8EF2}" srcOrd="0" destOrd="0" presId="urn:microsoft.com/office/officeart/2005/8/layout/hList1"/>
    <dgm:cxn modelId="{3258F794-87CE-4CD2-9D50-CC28A7600C72}" srcId="{22198B93-F8AD-4959-A9C1-95ACA4D2C861}" destId="{71266F07-2A88-457B-BA1E-CFDB6EF96891}" srcOrd="15" destOrd="0" parTransId="{AB65AFF4-2325-4305-A1FD-56991BA21C65}" sibTransId="{679AC79F-95F3-4496-982C-C7EDB1BF00E5}"/>
    <dgm:cxn modelId="{A8EED80A-46B5-43B2-B06E-F9116D4E7535}" srcId="{767777AE-07F4-4A36-8251-42BD748F8491}" destId="{EDFA5EB3-D05D-44B3-8850-832CD80EA5F3}" srcOrd="0" destOrd="0" parTransId="{3919386A-7CB8-47AD-878A-F95B33774557}" sibTransId="{BAC05A10-824C-46D7-A981-90ADF68D9A61}"/>
    <dgm:cxn modelId="{E9383CE6-878E-48BD-BA9B-46540DC8FF56}" srcId="{22198B93-F8AD-4959-A9C1-95ACA4D2C861}" destId="{1F398D0E-9110-4DA3-B859-8788FDC1237E}" srcOrd="5" destOrd="0" parTransId="{9774CC26-6383-4569-A739-F34CC3402BA9}" sibTransId="{739C1027-CEFA-425C-AEFD-8D6D2C282405}"/>
    <dgm:cxn modelId="{1B8EADF7-F434-4DB8-A1BE-6B2C87B95D08}" type="presOf" srcId="{79C789FA-4C16-4E90-8FE3-0F4B5B200CF0}" destId="{05030726-36B3-4FF0-B5ED-AD0D228611A2}" srcOrd="0" destOrd="11" presId="urn:microsoft.com/office/officeart/2005/8/layout/hList1"/>
    <dgm:cxn modelId="{D61F3D5B-E620-4778-ADB9-518A67A6F786}" srcId="{22198B93-F8AD-4959-A9C1-95ACA4D2C861}" destId="{C85855D3-970D-4A07-B7E5-707E172E2304}" srcOrd="19" destOrd="0" parTransId="{8544548D-54AE-41B6-B73C-142B3F1D027A}" sibTransId="{58440591-ABC2-4CC4-84C5-403B0D2F4D34}"/>
    <dgm:cxn modelId="{3D59D69C-0194-4BD7-A261-580FAD63BDEB}" type="presOf" srcId="{AC69D222-7656-43CD-985D-3BD2112B83E6}" destId="{A373A412-16F4-4F9A-A370-7CB18CF4DA41}" srcOrd="0" destOrd="0" presId="urn:microsoft.com/office/officeart/2005/8/layout/hList1"/>
    <dgm:cxn modelId="{801E4F34-06DE-4221-8C40-9FE016ABC9B0}" type="presOf" srcId="{AAFC00D1-405A-48FA-97CE-0DCAC65ECFD5}" destId="{05030726-36B3-4FF0-B5ED-AD0D228611A2}" srcOrd="0" destOrd="17" presId="urn:microsoft.com/office/officeart/2005/8/layout/hList1"/>
    <dgm:cxn modelId="{6EA83C0A-6E26-4412-BF46-B44647C0B137}" srcId="{22198B93-F8AD-4959-A9C1-95ACA4D2C861}" destId="{BECAD43D-1C3E-444B-AACF-B93D87C08A47}" srcOrd="2" destOrd="0" parTransId="{B07FC869-F2B5-43EF-BA2D-0031904C6B7A}" sibTransId="{4850F2AE-E750-4242-B87E-43BCC7381E1A}"/>
    <dgm:cxn modelId="{D4A2433B-B3D7-469B-A77B-94F7E697412A}" srcId="{AC69D222-7656-43CD-985D-3BD2112B83E6}" destId="{767777AE-07F4-4A36-8251-42BD748F8491}" srcOrd="0" destOrd="0" parTransId="{373D1370-37F8-43BB-8720-D0229AA36BE7}" sibTransId="{27278C3B-EBF0-400C-8659-CE141083E350}"/>
    <dgm:cxn modelId="{2EC34A84-1E06-4034-B7D2-B0B2DAB7DBE2}" srcId="{AC69D222-7656-43CD-985D-3BD2112B83E6}" destId="{22198B93-F8AD-4959-A9C1-95ACA4D2C861}" srcOrd="1" destOrd="0" parTransId="{4BA60554-6E74-4727-AD1A-41C8BE67DDD1}" sibTransId="{E79C209D-551F-46F7-B6C0-7520B7D0E627}"/>
    <dgm:cxn modelId="{F4BB3862-BB3E-4016-B4A9-4039E78CFC3D}" srcId="{22198B93-F8AD-4959-A9C1-95ACA4D2C861}" destId="{8BEBB1E3-8996-4EE2-B04D-18F3896B4A52}" srcOrd="3" destOrd="0" parTransId="{7D79CA46-330C-4F02-9ADF-892B739F5FE2}" sibTransId="{019A3144-CCF6-496B-AF74-EA2927775A54}"/>
    <dgm:cxn modelId="{A8111FC7-1A36-4BBE-8766-DD50C3AE974D}" srcId="{22198B93-F8AD-4959-A9C1-95ACA4D2C861}" destId="{A900A2F1-8D17-4C67-ACFB-1C8128176766}" srcOrd="10" destOrd="0" parTransId="{207732A0-8364-4BAC-AA86-37B5ABBB96BC}" sibTransId="{DB13CC8E-AC3A-4EE1-A802-F6163BD518F6}"/>
    <dgm:cxn modelId="{868C9045-4A75-46A7-BE8A-6DFA8DAFFEC3}" type="presOf" srcId="{93561DF7-22D1-4390-BFE9-9C5AAF83847C}" destId="{05030726-36B3-4FF0-B5ED-AD0D228611A2}" srcOrd="0" destOrd="7" presId="urn:microsoft.com/office/officeart/2005/8/layout/hList1"/>
    <dgm:cxn modelId="{D0F914D6-1992-4BC3-8A1E-F6E1CD91E0E3}" srcId="{22198B93-F8AD-4959-A9C1-95ACA4D2C861}" destId="{22629BC7-5115-4147-BB00-CF0F6B4B050D}" srcOrd="1" destOrd="0" parTransId="{6F1D32D4-40D2-4066-8B5D-7EB23C4A2469}" sibTransId="{C30E875C-1BAF-4C46-9E77-3E1EDF23018C}"/>
    <dgm:cxn modelId="{0211BFFB-1B3C-4AA8-B1CB-AC50593B648F}" srcId="{22198B93-F8AD-4959-A9C1-95ACA4D2C861}" destId="{35650CC3-1589-4135-85F0-105CDEBF822F}" srcOrd="0" destOrd="0" parTransId="{74545231-19DC-4FFE-B1E9-E2E0BAEA76E4}" sibTransId="{0EB533FC-D2E1-4E0C-9B65-74D2027A60BF}"/>
    <dgm:cxn modelId="{2F32AF07-6C65-4CAF-AF24-038B8FEAE5DA}" srcId="{22198B93-F8AD-4959-A9C1-95ACA4D2C861}" destId="{F91AD4B3-3374-46BC-943F-76A6D3B15C04}" srcOrd="12" destOrd="0" parTransId="{606F7A38-C8D9-470D-9582-0E4D417C8033}" sibTransId="{6E192AE8-6EAA-46AF-8291-F1E7C07C7B2E}"/>
    <dgm:cxn modelId="{37128751-AA16-4F58-8FAE-554EA1417535}" type="presOf" srcId="{4D2FA84D-F3B2-45CB-9AFF-C453F7618122}" destId="{05030726-36B3-4FF0-B5ED-AD0D228611A2}" srcOrd="0" destOrd="16" presId="urn:microsoft.com/office/officeart/2005/8/layout/hList1"/>
    <dgm:cxn modelId="{FD9C15BD-7751-4C86-9F7B-277695FFB5B2}" type="presOf" srcId="{A900A2F1-8D17-4C67-ACFB-1C8128176766}" destId="{05030726-36B3-4FF0-B5ED-AD0D228611A2}" srcOrd="0" destOrd="10" presId="urn:microsoft.com/office/officeart/2005/8/layout/hList1"/>
    <dgm:cxn modelId="{D467CC29-10A4-4993-A8ED-52B56733D9C2}" srcId="{22198B93-F8AD-4959-A9C1-95ACA4D2C861}" destId="{591D3B5D-811D-4341-AA67-B22E3D8C7822}" srcOrd="9" destOrd="0" parTransId="{043FE530-70D4-4513-9D87-BE2CDD522D86}" sibTransId="{EF406AAB-6721-4403-A111-EA8F437E9EDA}"/>
    <dgm:cxn modelId="{94928A01-4C00-41F7-B859-BA99040C0B78}" type="presOf" srcId="{22629BC7-5115-4147-BB00-CF0F6B4B050D}" destId="{05030726-36B3-4FF0-B5ED-AD0D228611A2}" srcOrd="0" destOrd="1" presId="urn:microsoft.com/office/officeart/2005/8/layout/hList1"/>
    <dgm:cxn modelId="{645DC57F-9E6C-4440-AF4A-741F1520D95A}" type="presOf" srcId="{767777AE-07F4-4A36-8251-42BD748F8491}" destId="{9C614E0F-AB11-45F4-8754-7FB2254EF8C6}" srcOrd="0" destOrd="0" presId="urn:microsoft.com/office/officeart/2005/8/layout/hList1"/>
    <dgm:cxn modelId="{26EA711E-12A7-4E4F-A4C7-E6EFCC81C600}" srcId="{22198B93-F8AD-4959-A9C1-95ACA4D2C861}" destId="{AAFC00D1-405A-48FA-97CE-0DCAC65ECFD5}" srcOrd="17" destOrd="0" parTransId="{CF88A846-9FDC-4997-8AAA-9A2B19A6BE24}" sibTransId="{6D951953-D3DD-4983-A460-3360116EE1A9}"/>
    <dgm:cxn modelId="{7C878E7F-540B-426F-902C-B9CE38272486}" type="presOf" srcId="{EDFA5EB3-D05D-44B3-8850-832CD80EA5F3}" destId="{218F36F0-BE11-4E38-B738-16CAFBD7826C}" srcOrd="0" destOrd="0" presId="urn:microsoft.com/office/officeart/2005/8/layout/hList1"/>
    <dgm:cxn modelId="{DA8C8204-3EB9-47FF-95DE-9F61CC116BF6}" type="presOf" srcId="{591D3B5D-811D-4341-AA67-B22E3D8C7822}" destId="{05030726-36B3-4FF0-B5ED-AD0D228611A2}" srcOrd="0" destOrd="9" presId="urn:microsoft.com/office/officeart/2005/8/layout/hList1"/>
    <dgm:cxn modelId="{BB6A441F-43A6-4488-87DD-CEB9F4908483}" srcId="{22198B93-F8AD-4959-A9C1-95ACA4D2C861}" destId="{0733870C-95A9-4D88-9164-89DD9D3341E1}" srcOrd="4" destOrd="0" parTransId="{9A738EEC-4B67-45D8-9230-40D8713A878F}" sibTransId="{DA16C374-2400-4761-BCD0-8080495F02FA}"/>
    <dgm:cxn modelId="{E07E9F15-4EDB-46D3-9BDC-F1677D4A89BF}" type="presOf" srcId="{F83AD21F-A8B7-41BD-AC86-F805D26A7E69}" destId="{05030726-36B3-4FF0-B5ED-AD0D228611A2}" srcOrd="0" destOrd="18" presId="urn:microsoft.com/office/officeart/2005/8/layout/hList1"/>
    <dgm:cxn modelId="{22AEFDFE-92DD-40A5-BF57-469AF09B615E}" srcId="{22198B93-F8AD-4959-A9C1-95ACA4D2C861}" destId="{FD05B6D9-8ADF-46F3-BB28-F12415A2929B}" srcOrd="8" destOrd="0" parTransId="{A44A8278-B8E4-47FA-82A1-0E1986D907FE}" sibTransId="{C19EA5B0-E808-44AD-AC00-CB4D2FBE5E4D}"/>
    <dgm:cxn modelId="{8998F011-B701-410C-8CC5-CA62D33DB02B}" type="presOf" srcId="{F91AD4B3-3374-46BC-943F-76A6D3B15C04}" destId="{05030726-36B3-4FF0-B5ED-AD0D228611A2}" srcOrd="0" destOrd="12" presId="urn:microsoft.com/office/officeart/2005/8/layout/hList1"/>
    <dgm:cxn modelId="{29900C06-51EB-4C51-A782-F3B7FE7C8809}" type="presOf" srcId="{1F398D0E-9110-4DA3-B859-8788FDC1237E}" destId="{05030726-36B3-4FF0-B5ED-AD0D228611A2}" srcOrd="0" destOrd="5" presId="urn:microsoft.com/office/officeart/2005/8/layout/hList1"/>
    <dgm:cxn modelId="{6CCC837D-6B90-44D2-AAF9-C1D5479913F2}" srcId="{22198B93-F8AD-4959-A9C1-95ACA4D2C861}" destId="{F83AD21F-A8B7-41BD-AC86-F805D26A7E69}" srcOrd="18" destOrd="0" parTransId="{467A24ED-D721-40F1-AD74-358F32D1DB2C}" sibTransId="{8FC03E3E-B9B6-49C3-8541-3C1400C72953}"/>
    <dgm:cxn modelId="{F155799C-609E-4882-B97C-546613E06B8A}" type="presOf" srcId="{C85855D3-970D-4A07-B7E5-707E172E2304}" destId="{05030726-36B3-4FF0-B5ED-AD0D228611A2}" srcOrd="0" destOrd="19" presId="urn:microsoft.com/office/officeart/2005/8/layout/hList1"/>
    <dgm:cxn modelId="{C903738E-10D9-419D-91F4-6BF9EAD92928}" type="presOf" srcId="{62E60F59-959A-40A0-9A49-E5373FF270A6}" destId="{05030726-36B3-4FF0-B5ED-AD0D228611A2}" srcOrd="0" destOrd="14" presId="urn:microsoft.com/office/officeart/2005/8/layout/hList1"/>
    <dgm:cxn modelId="{A29CF4E9-2E39-4349-99A2-661C0F33B157}" type="presOf" srcId="{BBAFAA67-22E7-4868-9188-8368818DD3C5}" destId="{05030726-36B3-4FF0-B5ED-AD0D228611A2}" srcOrd="0" destOrd="20" presId="urn:microsoft.com/office/officeart/2005/8/layout/hList1"/>
    <dgm:cxn modelId="{BA9F2DA9-1429-463B-B362-715FF385DFCE}" type="presParOf" srcId="{A373A412-16F4-4F9A-A370-7CB18CF4DA41}" destId="{408A4050-326D-4880-8D95-A2607086D6F8}" srcOrd="0" destOrd="0" presId="urn:microsoft.com/office/officeart/2005/8/layout/hList1"/>
    <dgm:cxn modelId="{54C4E07E-645D-429F-9E78-333F7F2DC0B1}" type="presParOf" srcId="{408A4050-326D-4880-8D95-A2607086D6F8}" destId="{9C614E0F-AB11-45F4-8754-7FB2254EF8C6}" srcOrd="0" destOrd="0" presId="urn:microsoft.com/office/officeart/2005/8/layout/hList1"/>
    <dgm:cxn modelId="{C30170D0-625C-43B3-BD81-212061634C32}" type="presParOf" srcId="{408A4050-326D-4880-8D95-A2607086D6F8}" destId="{218F36F0-BE11-4E38-B738-16CAFBD7826C}" srcOrd="1" destOrd="0" presId="urn:microsoft.com/office/officeart/2005/8/layout/hList1"/>
    <dgm:cxn modelId="{6AC572F1-B735-4D44-B0FB-0EC0D11466F0}" type="presParOf" srcId="{A373A412-16F4-4F9A-A370-7CB18CF4DA41}" destId="{6F994A54-EECE-47E5-B7DA-40D05B37D6CD}" srcOrd="1" destOrd="0" presId="urn:microsoft.com/office/officeart/2005/8/layout/hList1"/>
    <dgm:cxn modelId="{EE97F839-F39F-4051-BFDC-2FD07103A913}" type="presParOf" srcId="{A373A412-16F4-4F9A-A370-7CB18CF4DA41}" destId="{40E8FD43-DCBB-484D-B5A0-0B760771A680}" srcOrd="2" destOrd="0" presId="urn:microsoft.com/office/officeart/2005/8/layout/hList1"/>
    <dgm:cxn modelId="{C4413D0D-243E-43AB-8308-2F72E5E09311}" type="presParOf" srcId="{40E8FD43-DCBB-484D-B5A0-0B760771A680}" destId="{416021FB-A438-4775-B75B-0FF3F19B8EF2}" srcOrd="0" destOrd="0" presId="urn:microsoft.com/office/officeart/2005/8/layout/hList1"/>
    <dgm:cxn modelId="{84C6C38E-A20B-4AC2-B542-B3FC00FFE42E}" type="presParOf" srcId="{40E8FD43-DCBB-484D-B5A0-0B760771A680}" destId="{05030726-36B3-4FF0-B5ED-AD0D228611A2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A70EEE-A061-4391-8AF0-AFE50426052F}">
      <dsp:nvSpPr>
        <dsp:cNvPr id="0" name=""/>
        <dsp:cNvSpPr/>
      </dsp:nvSpPr>
      <dsp:spPr>
        <a:xfrm rot="16200000">
          <a:off x="-1318311" y="1319236"/>
          <a:ext cx="5043600" cy="2405126"/>
        </a:xfrm>
        <a:prstGeom prst="flowChartManualOperation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Государственный бюджет - важнейший финансовый документ страны, предназначенный для финансового обеспечения задач и функций государства и местного самоуправления</a:t>
          </a:r>
        </a:p>
      </dsp:txBody>
      <dsp:txXfrm rot="5400000">
        <a:off x="926" y="1008719"/>
        <a:ext cx="2405126" cy="3026160"/>
      </dsp:txXfrm>
    </dsp:sp>
    <dsp:sp modelId="{CCC5993D-CDEF-40D3-BF98-53D0548AE10B}">
      <dsp:nvSpPr>
        <dsp:cNvPr id="0" name=""/>
        <dsp:cNvSpPr/>
      </dsp:nvSpPr>
      <dsp:spPr>
        <a:xfrm rot="16200000">
          <a:off x="1267200" y="1319236"/>
          <a:ext cx="5043600" cy="2405126"/>
        </a:xfrm>
        <a:prstGeom prst="flowChartManualOperation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Бюджет организации - календарный план доходов и расходов организации, сформулированный в стоимостных и количественных величинах для принятия решений, планирования и контроля в процессе управления деятельностью компании</a:t>
          </a:r>
        </a:p>
      </dsp:txBody>
      <dsp:txXfrm rot="5400000">
        <a:off x="2586437" y="1008719"/>
        <a:ext cx="2405126" cy="3026160"/>
      </dsp:txXfrm>
    </dsp:sp>
    <dsp:sp modelId="{827D95CC-AC21-45A1-B573-AA2156549647}">
      <dsp:nvSpPr>
        <dsp:cNvPr id="0" name=""/>
        <dsp:cNvSpPr/>
      </dsp:nvSpPr>
      <dsp:spPr>
        <a:xfrm rot="16200000">
          <a:off x="3852711" y="1319236"/>
          <a:ext cx="5043600" cy="2405126"/>
        </a:xfrm>
        <a:prstGeom prst="flowChartManualOperation">
          <a:avLst/>
        </a:prstGeom>
        <a:solidFill>
          <a:schemeClr val="accent3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Семейный бюджет-это план доходов и расходов семьи на определенный промежуток времени</a:t>
          </a:r>
        </a:p>
      </dsp:txBody>
      <dsp:txXfrm rot="5400000">
        <a:off x="5171948" y="1008719"/>
        <a:ext cx="2405126" cy="30261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33F549-E2A6-4F55-864C-187E78C428B4}">
      <dsp:nvSpPr>
        <dsp:cNvPr id="0" name=""/>
        <dsp:cNvSpPr/>
      </dsp:nvSpPr>
      <dsp:spPr>
        <a:xfrm flipH="1">
          <a:off x="0" y="4616728"/>
          <a:ext cx="7387771" cy="605943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Муниципальный финансовый контроль</a:t>
          </a:r>
        </a:p>
      </dsp:txBody>
      <dsp:txXfrm>
        <a:off x="0" y="4616728"/>
        <a:ext cx="7387771" cy="605943"/>
      </dsp:txXfrm>
    </dsp:sp>
    <dsp:sp modelId="{1CB06958-F0DB-42C8-9870-113B1998C9E1}">
      <dsp:nvSpPr>
        <dsp:cNvPr id="0" name=""/>
        <dsp:cNvSpPr/>
      </dsp:nvSpPr>
      <dsp:spPr>
        <a:xfrm rot="10800000" flipH="1">
          <a:off x="0" y="3693876"/>
          <a:ext cx="7387771" cy="931940"/>
        </a:xfrm>
        <a:prstGeom prst="upArrowCallout">
          <a:avLst/>
        </a:prstGeom>
        <a:gradFill rotWithShape="0">
          <a:gsLst>
            <a:gs pos="0">
              <a:schemeClr val="accent4">
                <a:hueOff val="-430072"/>
                <a:satOff val="3817"/>
                <a:lumOff val="-1294"/>
                <a:alphaOff val="0"/>
                <a:shade val="51000"/>
                <a:satMod val="130000"/>
              </a:schemeClr>
            </a:gs>
            <a:gs pos="80000">
              <a:schemeClr val="accent4">
                <a:hueOff val="-430072"/>
                <a:satOff val="3817"/>
                <a:lumOff val="-1294"/>
                <a:alphaOff val="0"/>
                <a:shade val="93000"/>
                <a:satMod val="130000"/>
              </a:schemeClr>
            </a:gs>
            <a:gs pos="100000">
              <a:schemeClr val="accent4">
                <a:hueOff val="-430072"/>
                <a:satOff val="3817"/>
                <a:lumOff val="-129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Рассмотрение и утверждение бюджетной отчётности</a:t>
          </a:r>
        </a:p>
      </dsp:txBody>
      <dsp:txXfrm rot="10800000">
        <a:off x="0" y="3693876"/>
        <a:ext cx="7387771" cy="605547"/>
      </dsp:txXfrm>
    </dsp:sp>
    <dsp:sp modelId="{74162762-E078-487A-A4CE-5CA8D6B9E6DA}">
      <dsp:nvSpPr>
        <dsp:cNvPr id="0" name=""/>
        <dsp:cNvSpPr/>
      </dsp:nvSpPr>
      <dsp:spPr>
        <a:xfrm rot="10800000" flipH="1">
          <a:off x="0" y="2771025"/>
          <a:ext cx="7387771" cy="931940"/>
        </a:xfrm>
        <a:prstGeom prst="upArrowCallout">
          <a:avLst/>
        </a:prstGeom>
        <a:gradFill rotWithShape="0">
          <a:gsLst>
            <a:gs pos="0">
              <a:schemeClr val="accent4">
                <a:hueOff val="-860144"/>
                <a:satOff val="7635"/>
                <a:lumOff val="-2588"/>
                <a:alphaOff val="0"/>
                <a:shade val="51000"/>
                <a:satMod val="130000"/>
              </a:schemeClr>
            </a:gs>
            <a:gs pos="80000">
              <a:schemeClr val="accent4">
                <a:hueOff val="-860144"/>
                <a:satOff val="7635"/>
                <a:lumOff val="-2588"/>
                <a:alphaOff val="0"/>
                <a:shade val="93000"/>
                <a:satMod val="130000"/>
              </a:schemeClr>
            </a:gs>
            <a:gs pos="100000">
              <a:schemeClr val="accent4">
                <a:hueOff val="-860144"/>
                <a:satOff val="7635"/>
                <a:lumOff val="-258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Составление, внешняя проверка</a:t>
          </a:r>
        </a:p>
      </dsp:txBody>
      <dsp:txXfrm rot="10800000">
        <a:off x="0" y="2771025"/>
        <a:ext cx="7387771" cy="605547"/>
      </dsp:txXfrm>
    </dsp:sp>
    <dsp:sp modelId="{D2975573-3348-4C02-A5C1-AF5C62A9F5E9}">
      <dsp:nvSpPr>
        <dsp:cNvPr id="0" name=""/>
        <dsp:cNvSpPr/>
      </dsp:nvSpPr>
      <dsp:spPr>
        <a:xfrm rot="10800000" flipH="1">
          <a:off x="0" y="1848174"/>
          <a:ext cx="7387771" cy="931940"/>
        </a:xfrm>
        <a:prstGeom prst="upArrowCallout">
          <a:avLst/>
        </a:prstGeom>
        <a:gradFill rotWithShape="0">
          <a:gsLst>
            <a:gs pos="0">
              <a:schemeClr val="accent4">
                <a:hueOff val="-1290216"/>
                <a:satOff val="11452"/>
                <a:lumOff val="-3883"/>
                <a:alphaOff val="0"/>
                <a:shade val="51000"/>
                <a:satMod val="130000"/>
              </a:schemeClr>
            </a:gs>
            <a:gs pos="80000">
              <a:schemeClr val="accent4">
                <a:hueOff val="-1290216"/>
                <a:satOff val="11452"/>
                <a:lumOff val="-3883"/>
                <a:alphaOff val="0"/>
                <a:shade val="93000"/>
                <a:satMod val="130000"/>
              </a:schemeClr>
            </a:gs>
            <a:gs pos="100000">
              <a:schemeClr val="accent4">
                <a:hueOff val="-1290216"/>
                <a:satOff val="11452"/>
                <a:lumOff val="-388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Исполнение бюджета</a:t>
          </a:r>
        </a:p>
      </dsp:txBody>
      <dsp:txXfrm rot="10800000">
        <a:off x="0" y="1848174"/>
        <a:ext cx="7387771" cy="605547"/>
      </dsp:txXfrm>
    </dsp:sp>
    <dsp:sp modelId="{3F457363-2A75-4FA3-A84C-71604420D63C}">
      <dsp:nvSpPr>
        <dsp:cNvPr id="0" name=""/>
        <dsp:cNvSpPr/>
      </dsp:nvSpPr>
      <dsp:spPr>
        <a:xfrm rot="10800000" flipH="1">
          <a:off x="0" y="925322"/>
          <a:ext cx="7387771" cy="931940"/>
        </a:xfrm>
        <a:prstGeom prst="upArrowCallout">
          <a:avLst/>
        </a:prstGeom>
        <a:gradFill rotWithShape="0">
          <a:gsLst>
            <a:gs pos="0">
              <a:schemeClr val="accent4">
                <a:hueOff val="-1720288"/>
                <a:satOff val="15270"/>
                <a:lumOff val="-5177"/>
                <a:alphaOff val="0"/>
                <a:shade val="51000"/>
                <a:satMod val="130000"/>
              </a:schemeClr>
            </a:gs>
            <a:gs pos="80000">
              <a:schemeClr val="accent4">
                <a:hueOff val="-1720288"/>
                <a:satOff val="15270"/>
                <a:lumOff val="-5177"/>
                <a:alphaOff val="0"/>
                <a:shade val="93000"/>
                <a:satMod val="130000"/>
              </a:schemeClr>
            </a:gs>
            <a:gs pos="100000">
              <a:schemeClr val="accent4">
                <a:hueOff val="-1720288"/>
                <a:satOff val="15270"/>
                <a:lumOff val="-51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Рассмотрение и утверждение бюджета</a:t>
          </a:r>
        </a:p>
      </dsp:txBody>
      <dsp:txXfrm rot="10800000">
        <a:off x="0" y="925322"/>
        <a:ext cx="7387771" cy="605547"/>
      </dsp:txXfrm>
    </dsp:sp>
    <dsp:sp modelId="{C1FEFFBD-D530-4A50-99AE-0D574E723D73}">
      <dsp:nvSpPr>
        <dsp:cNvPr id="0" name=""/>
        <dsp:cNvSpPr/>
      </dsp:nvSpPr>
      <dsp:spPr>
        <a:xfrm rot="10800000" flipH="1">
          <a:off x="0" y="2471"/>
          <a:ext cx="7387771" cy="931940"/>
        </a:xfrm>
        <a:prstGeom prst="upArrowCallout">
          <a:avLst/>
        </a:prstGeom>
        <a:gradFill rotWithShape="0">
          <a:gsLst>
            <a:gs pos="0">
              <a:schemeClr val="accent4">
                <a:hueOff val="-2150360"/>
                <a:satOff val="19087"/>
                <a:lumOff val="-6471"/>
                <a:shade val="51000"/>
                <a:satMod val="130000"/>
              </a:schemeClr>
            </a:gs>
            <a:gs pos="80000">
              <a:schemeClr val="accent4">
                <a:hueOff val="-2150360"/>
                <a:satOff val="19087"/>
                <a:lumOff val="-6471"/>
                <a:alphaOff val="0"/>
                <a:shade val="93000"/>
                <a:satMod val="130000"/>
              </a:schemeClr>
            </a:gs>
            <a:gs pos="100000">
              <a:schemeClr val="accent4">
                <a:hueOff val="-2150360"/>
                <a:satOff val="19087"/>
                <a:lumOff val="-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glow>
            <a:schemeClr val="accent1"/>
          </a:glo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проекта бюджета</a:t>
          </a:r>
        </a:p>
      </dsp:txBody>
      <dsp:txXfrm rot="10800000">
        <a:off x="0" y="2471"/>
        <a:ext cx="7387771" cy="6055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614E0F-AB11-45F4-8754-7FB2254EF8C6}">
      <dsp:nvSpPr>
        <dsp:cNvPr id="0" name=""/>
        <dsp:cNvSpPr/>
      </dsp:nvSpPr>
      <dsp:spPr>
        <a:xfrm>
          <a:off x="35" y="7357"/>
          <a:ext cx="3421675" cy="28800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Бюджет городского поселения</a:t>
          </a:r>
          <a:endParaRPr lang="ru-RU" sz="1000" kern="1200"/>
        </a:p>
      </dsp:txBody>
      <dsp:txXfrm>
        <a:off x="35" y="7357"/>
        <a:ext cx="3421675" cy="288000"/>
      </dsp:txXfrm>
    </dsp:sp>
    <dsp:sp modelId="{218F36F0-BE11-4E38-B738-16CAFBD7826C}">
      <dsp:nvSpPr>
        <dsp:cNvPr id="0" name=""/>
        <dsp:cNvSpPr/>
      </dsp:nvSpPr>
      <dsp:spPr>
        <a:xfrm>
          <a:off x="35" y="295357"/>
          <a:ext cx="3421675" cy="3623399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«Новопавловское»</a:t>
          </a:r>
          <a:endParaRPr lang="ru-RU" sz="1000" kern="1200"/>
        </a:p>
      </dsp:txBody>
      <dsp:txXfrm>
        <a:off x="35" y="295357"/>
        <a:ext cx="3421675" cy="3623399"/>
      </dsp:txXfrm>
    </dsp:sp>
    <dsp:sp modelId="{416021FB-A438-4775-B75B-0FF3F19B8EF2}">
      <dsp:nvSpPr>
        <dsp:cNvPr id="0" name=""/>
        <dsp:cNvSpPr/>
      </dsp:nvSpPr>
      <dsp:spPr>
        <a:xfrm>
          <a:off x="3900745" y="7357"/>
          <a:ext cx="3421675" cy="288000"/>
        </a:xfrm>
        <a:prstGeom prst="rect">
          <a:avLst/>
        </a:prstGeom>
        <a:solidFill>
          <a:schemeClr val="accent4">
            <a:hueOff val="-2150360"/>
            <a:satOff val="19087"/>
            <a:lumOff val="-6471"/>
            <a:alphaOff val="0"/>
          </a:schemeClr>
        </a:solidFill>
        <a:ln w="25400" cap="flat" cmpd="sng" algn="ctr">
          <a:solidFill>
            <a:schemeClr val="accent4">
              <a:hueOff val="-2150360"/>
              <a:satOff val="19087"/>
              <a:lumOff val="-647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Бюджеты сельских поселений</a:t>
          </a:r>
          <a:endParaRPr lang="ru-RU" sz="1000" kern="1200"/>
        </a:p>
      </dsp:txBody>
      <dsp:txXfrm>
        <a:off x="3900745" y="7357"/>
        <a:ext cx="3421675" cy="288000"/>
      </dsp:txXfrm>
    </dsp:sp>
    <dsp:sp modelId="{05030726-36B3-4FF0-B5ED-AD0D228611A2}">
      <dsp:nvSpPr>
        <dsp:cNvPr id="0" name=""/>
        <dsp:cNvSpPr/>
      </dsp:nvSpPr>
      <dsp:spPr>
        <a:xfrm>
          <a:off x="3900745" y="295357"/>
          <a:ext cx="3421675" cy="3623399"/>
        </a:xfrm>
        <a:prstGeom prst="rect">
          <a:avLst/>
        </a:prstGeom>
        <a:solidFill>
          <a:schemeClr val="accent4">
            <a:tint val="40000"/>
            <a:alpha val="90000"/>
            <a:hueOff val="-2589888"/>
            <a:satOff val="4932"/>
            <a:lumOff val="-80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2589888"/>
              <a:satOff val="4932"/>
              <a:lumOff val="-80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«Катаевское»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«Катангарское»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«Малетинское»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«Песчанское»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«Усть-Оборское»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«Толбагинское»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«Зугмарское»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«Хохотуйское»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«Хараузское»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«Баляга-Катангарское»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поселения"Тарбагатайское"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- Бюджет сельского поселения "Балягинское"</a:t>
          </a:r>
          <a:endParaRPr lang="ru-RU" sz="1000" kern="1200"/>
        </a:p>
      </dsp:txBody>
      <dsp:txXfrm>
        <a:off x="3900745" y="295357"/>
        <a:ext cx="3421675" cy="36233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2555717CAA84694900EE2DC8DD279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D1F3C5-FB15-4CEB-99CA-ECBBF730260D}"/>
      </w:docPartPr>
      <w:docPartBody>
        <w:p w:rsidR="00B60355" w:rsidRDefault="00B60355" w:rsidP="00B60355">
          <w:pPr>
            <w:pStyle w:val="12555717CAA84694900EE2DC8DD279FF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2156DD42CF848A8B14965A9BFAEE2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BEC4B8-0293-4D2F-97D6-7A70095E4B11}"/>
      </w:docPartPr>
      <w:docPartBody>
        <w:p w:rsidR="00B60355" w:rsidRDefault="00B60355" w:rsidP="00B60355">
          <w:pPr>
            <w:pStyle w:val="52156DD42CF848A8B14965A9BFAEE2DA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355"/>
    <w:rsid w:val="00B6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D1E363F39F4398B6E46A810E378C28">
    <w:name w:val="39D1E363F39F4398B6E46A810E378C28"/>
    <w:rsid w:val="00B60355"/>
  </w:style>
  <w:style w:type="paragraph" w:customStyle="1" w:styleId="3FD3B11F8E364F4998E1EF0AC99CDB82">
    <w:name w:val="3FD3B11F8E364F4998E1EF0AC99CDB82"/>
    <w:rsid w:val="00B60355"/>
  </w:style>
  <w:style w:type="paragraph" w:customStyle="1" w:styleId="060CE99884EC460FB74AC8E4CF863867">
    <w:name w:val="060CE99884EC460FB74AC8E4CF863867"/>
    <w:rsid w:val="00B60355"/>
  </w:style>
  <w:style w:type="paragraph" w:customStyle="1" w:styleId="12555717CAA84694900EE2DC8DD279FF">
    <w:name w:val="12555717CAA84694900EE2DC8DD279FF"/>
    <w:rsid w:val="00B60355"/>
  </w:style>
  <w:style w:type="paragraph" w:customStyle="1" w:styleId="52156DD42CF848A8B14965A9BFAEE2DA">
    <w:name w:val="52156DD42CF848A8B14965A9BFAEE2DA"/>
    <w:rsid w:val="00B60355"/>
  </w:style>
  <w:style w:type="paragraph" w:customStyle="1" w:styleId="6E9CE28E6F85453C9EE90C2EA7B76F50">
    <w:name w:val="6E9CE28E6F85453C9EE90C2EA7B76F50"/>
    <w:rsid w:val="00B6035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D1E363F39F4398B6E46A810E378C28">
    <w:name w:val="39D1E363F39F4398B6E46A810E378C28"/>
    <w:rsid w:val="00B60355"/>
  </w:style>
  <w:style w:type="paragraph" w:customStyle="1" w:styleId="3FD3B11F8E364F4998E1EF0AC99CDB82">
    <w:name w:val="3FD3B11F8E364F4998E1EF0AC99CDB82"/>
    <w:rsid w:val="00B60355"/>
  </w:style>
  <w:style w:type="paragraph" w:customStyle="1" w:styleId="060CE99884EC460FB74AC8E4CF863867">
    <w:name w:val="060CE99884EC460FB74AC8E4CF863867"/>
    <w:rsid w:val="00B60355"/>
  </w:style>
  <w:style w:type="paragraph" w:customStyle="1" w:styleId="12555717CAA84694900EE2DC8DD279FF">
    <w:name w:val="12555717CAA84694900EE2DC8DD279FF"/>
    <w:rsid w:val="00B60355"/>
  </w:style>
  <w:style w:type="paragraph" w:customStyle="1" w:styleId="52156DD42CF848A8B14965A9BFAEE2DA">
    <w:name w:val="52156DD42CF848A8B14965A9BFAEE2DA"/>
    <w:rsid w:val="00B60355"/>
  </w:style>
  <w:style w:type="paragraph" w:customStyle="1" w:styleId="6E9CE28E6F85453C9EE90C2EA7B76F50">
    <w:name w:val="6E9CE28E6F85453C9EE90C2EA7B76F50"/>
    <w:rsid w:val="00B603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Остин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1FCC20-2E48-497A-9CEA-090AABB67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41</Pages>
  <Words>3761</Words>
  <Characters>21442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 для граждан</vt:lpstr>
    </vt:vector>
  </TitlesOfParts>
  <Company/>
  <LinksUpToDate>false</LinksUpToDate>
  <CharactersWithSpaces>25153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</dc:title>
  <dc:subject>Составлен на основе проекта решения о бюджете муниципального района «Петровск-Забайкальский район» на 2021 год и плановый период2022 и 2023 годов</dc:subject>
  <dc:creator>Prudnikova A</dc:creator>
  <cp:keywords/>
  <dc:description/>
  <cp:lastModifiedBy>Prudnikova A</cp:lastModifiedBy>
  <cp:revision>7</cp:revision>
  <dcterms:created xsi:type="dcterms:W3CDTF">2020-11-20T01:23:00Z</dcterms:created>
  <dcterms:modified xsi:type="dcterms:W3CDTF">2020-11-20T06:22:00Z</dcterms:modified>
</cp:coreProperties>
</file>