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75" w:rsidRPr="00FC4FFF" w:rsidRDefault="00BD6175" w:rsidP="00BD617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О своевременном исполнении обязанностей по уплате страховых взносов на обязательное пенсионное страхование и на обязательное медицинское страхование</w:t>
      </w:r>
    </w:p>
    <w:p w:rsidR="00BD6175" w:rsidRPr="00FC4FFF" w:rsidRDefault="00BD6175" w:rsidP="00BD617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BD6175" w:rsidRPr="00FC4FFF" w:rsidRDefault="00BD6175" w:rsidP="00BD6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Межрайонная ИФНС России №8 по Забайкальскому краю информирует о том, что до 31.12.2020г.  Вам на основании ст.430 Налогового кодекса РФ необходимо было уплатить за расчетный период 2020 года страховые взносы в следующем размере:</w:t>
      </w:r>
    </w:p>
    <w:p w:rsidR="00BD6175" w:rsidRPr="00FC4FFF" w:rsidRDefault="00BD6175" w:rsidP="00BD6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на обязательное пенсионное страхование 32 448 руб. 00 коп.</w:t>
      </w:r>
    </w:p>
    <w:p w:rsidR="00BD6175" w:rsidRPr="00FC4FFF" w:rsidRDefault="00BD6175" w:rsidP="00BD6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 следующим реквизитам:</w:t>
      </w:r>
    </w:p>
    <w:p w:rsidR="00BD6175" w:rsidRPr="00FC4FFF" w:rsidRDefault="00BD6175" w:rsidP="00BD6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  <w:t xml:space="preserve">КБК 182 1 02 02140  06 1110 160        </w:t>
      </w: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________________________________________ </w:t>
      </w:r>
    </w:p>
    <w:p w:rsidR="00BD6175" w:rsidRPr="00FC4FFF" w:rsidRDefault="00BD6175" w:rsidP="00BD617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  <w:t>(указываются реквизиты для уплаты страховых взносов)</w:t>
      </w:r>
    </w:p>
    <w:p w:rsidR="00BD6175" w:rsidRPr="00FC4FFF" w:rsidRDefault="00BD6175" w:rsidP="00BD6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на обязательное медицинское страхование 8 426 руб.00 коп.</w:t>
      </w:r>
    </w:p>
    <w:p w:rsidR="00BD6175" w:rsidRPr="00FC4FFF" w:rsidRDefault="00BD6175" w:rsidP="00BD6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 следующим реквизитам:</w:t>
      </w:r>
    </w:p>
    <w:p w:rsidR="00BD6175" w:rsidRPr="00FC4FFF" w:rsidRDefault="00BD6175" w:rsidP="00BD6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_</w:t>
      </w: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  <w:t>КБК 182 1 02 02103 08 1013 160</w:t>
      </w: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__________________________</w:t>
      </w:r>
    </w:p>
    <w:p w:rsidR="00BD6175" w:rsidRPr="00FC4FFF" w:rsidRDefault="00BD6175" w:rsidP="00BD617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i/>
          <w:snapToGrid w:val="0"/>
          <w:sz w:val="26"/>
          <w:szCs w:val="26"/>
          <w:lang w:eastAsia="ru-RU"/>
        </w:rPr>
        <w:t>(указываются реквизиты для уплаты страховых взносов):</w:t>
      </w:r>
    </w:p>
    <w:p w:rsidR="00BD6175" w:rsidRPr="00FC4FFF" w:rsidRDefault="00BD6175" w:rsidP="00BD6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случае</w:t>
      </w:r>
      <w:proofErr w:type="gramStart"/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,</w:t>
      </w:r>
      <w:proofErr w:type="gramEnd"/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если величина Вашего дохода за 2019 г. превысит 300 000 рублей, Вам необходимо будет дополнительно исчислить и уплатить страховые взносы на обязательное пенсионное страхование в размере 1% от суммы дохода, превышающего 300 000 рублей за расчетный период. Уплата страховых взносов должна быть произведена в налоговом органе в срок до 01.07.2021.</w:t>
      </w:r>
    </w:p>
    <w:p w:rsidR="00BD6175" w:rsidRPr="00FC4FFF" w:rsidRDefault="00BD6175" w:rsidP="00BD6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Заполнить платежный документ на перечисление страховых взносов можно через сервис «Заплати налоги», размещенный на сайте ФНС России (</w:t>
      </w:r>
      <w:hyperlink r:id="rId8" w:history="1">
        <w:r w:rsidRPr="00FC4FFF">
          <w:rPr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https://service.nalog.ru/tax.do</w:t>
        </w:r>
      </w:hyperlink>
      <w:r w:rsidRPr="00FC4FF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).</w:t>
      </w:r>
    </w:p>
    <w:p w:rsidR="002B497D" w:rsidRPr="00FC4FFF" w:rsidRDefault="002B497D" w:rsidP="002B497D">
      <w:pPr>
        <w:pStyle w:val="1"/>
        <w:spacing w:before="0" w:line="240" w:lineRule="auto"/>
        <w:jc w:val="center"/>
        <w:rPr>
          <w:sz w:val="26"/>
          <w:szCs w:val="26"/>
        </w:rPr>
      </w:pPr>
    </w:p>
    <w:p w:rsidR="002B497D" w:rsidRPr="00FC4FFF" w:rsidRDefault="002B497D" w:rsidP="002B497D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FC4FFF">
        <w:rPr>
          <w:color w:val="auto"/>
          <w:sz w:val="26"/>
          <w:szCs w:val="26"/>
        </w:rPr>
        <w:t xml:space="preserve">Для формирования ресурса БФО отчетность представляется </w:t>
      </w:r>
    </w:p>
    <w:p w:rsidR="002B497D" w:rsidRDefault="002B497D" w:rsidP="002B497D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FC4FFF">
        <w:rPr>
          <w:color w:val="auto"/>
          <w:sz w:val="26"/>
          <w:szCs w:val="26"/>
        </w:rPr>
        <w:t>в ФНС России только в электронном виде</w:t>
      </w:r>
    </w:p>
    <w:p w:rsidR="00FC4FFF" w:rsidRPr="00FC4FFF" w:rsidRDefault="00FC4FFF" w:rsidP="00FC4FFF"/>
    <w:p w:rsidR="002B497D" w:rsidRPr="00FC4FFF" w:rsidRDefault="002B497D" w:rsidP="002B497D">
      <w:pPr>
        <w:pStyle w:val="a6"/>
        <w:spacing w:before="0" w:beforeAutospacing="0" w:after="0" w:afterAutospacing="0"/>
        <w:rPr>
          <w:sz w:val="26"/>
          <w:szCs w:val="26"/>
        </w:rPr>
      </w:pPr>
      <w:r w:rsidRPr="00FC4FFF">
        <w:rPr>
          <w:sz w:val="26"/>
          <w:szCs w:val="26"/>
        </w:rPr>
        <w:t xml:space="preserve">     С 1 января 2021 года отменяется возможность представления бухгалтерской (финансовой) отчетности на бумажном носителе для формирования ресурса БФО. Ее обязательный экземпляр представляется только в виде электронного документа по телекоммуникационным каналам связи. Он направляется в налоговый орган по местонахождению налогоплательщика через оператора электронного документооборота. </w:t>
      </w:r>
    </w:p>
    <w:p w:rsidR="002B497D" w:rsidRPr="00FC4FFF" w:rsidRDefault="002B497D" w:rsidP="002B497D">
      <w:pPr>
        <w:pStyle w:val="a6"/>
        <w:spacing w:before="0" w:beforeAutospacing="0" w:after="0" w:afterAutospacing="0"/>
        <w:rPr>
          <w:sz w:val="26"/>
          <w:szCs w:val="26"/>
        </w:rPr>
      </w:pPr>
      <w:r w:rsidRPr="00FC4FFF">
        <w:rPr>
          <w:sz w:val="26"/>
          <w:szCs w:val="26"/>
        </w:rPr>
        <w:t xml:space="preserve">       Субъекты малого предпринимательства </w:t>
      </w:r>
      <w:hyperlink r:id="rId9" w:tgtFrame="_blank" w:history="1">
        <w:r w:rsidRPr="00FC4FFF">
          <w:rPr>
            <w:rStyle w:val="a7"/>
            <w:sz w:val="26"/>
            <w:szCs w:val="26"/>
          </w:rPr>
          <w:t>были вправе</w:t>
        </w:r>
      </w:hyperlink>
      <w:r w:rsidRPr="00FC4FFF">
        <w:rPr>
          <w:sz w:val="26"/>
          <w:szCs w:val="26"/>
        </w:rPr>
        <w:t xml:space="preserve"> представлять обязательный экземпляр отчетности за 2019 год на бумажном носителе либо в виде электронного документа. С отчетности за 2020 год все экономические субъекты, в том числе представители малого бизнеса, обязаны представлять ее исключительно в виде электронного документа. Отчетность на бумаге налоговые органы принимать больше не будут. </w:t>
      </w:r>
    </w:p>
    <w:p w:rsidR="002B497D" w:rsidRPr="00FC4FFF" w:rsidRDefault="002B497D" w:rsidP="002B497D">
      <w:pPr>
        <w:pStyle w:val="a6"/>
        <w:spacing w:before="0" w:beforeAutospacing="0" w:after="0" w:afterAutospacing="0"/>
        <w:rPr>
          <w:sz w:val="26"/>
          <w:szCs w:val="26"/>
        </w:rPr>
      </w:pPr>
      <w:r w:rsidRPr="00FC4FFF">
        <w:rPr>
          <w:sz w:val="26"/>
          <w:szCs w:val="26"/>
        </w:rPr>
        <w:t xml:space="preserve">Напоминаем, что от представления обязательного экземпляра отчетности освобождаются: </w:t>
      </w:r>
    </w:p>
    <w:p w:rsidR="002B497D" w:rsidRPr="00FC4FFF" w:rsidRDefault="002B497D" w:rsidP="002B497D">
      <w:pPr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FC4FFF">
        <w:rPr>
          <w:sz w:val="26"/>
          <w:szCs w:val="26"/>
        </w:rPr>
        <w:t xml:space="preserve">организации бюджетной сферы; </w:t>
      </w:r>
    </w:p>
    <w:p w:rsidR="002B497D" w:rsidRPr="00FC4FFF" w:rsidRDefault="002B497D" w:rsidP="002B497D">
      <w:pPr>
        <w:numPr>
          <w:ilvl w:val="0"/>
          <w:numId w:val="15"/>
        </w:numPr>
        <w:spacing w:after="0" w:line="240" w:lineRule="auto"/>
        <w:rPr>
          <w:sz w:val="26"/>
          <w:szCs w:val="26"/>
        </w:rPr>
      </w:pPr>
      <w:r w:rsidRPr="00FC4FFF">
        <w:rPr>
          <w:sz w:val="26"/>
          <w:szCs w:val="26"/>
        </w:rPr>
        <w:t xml:space="preserve">Центральный банк Российской Федерации; </w:t>
      </w:r>
    </w:p>
    <w:p w:rsidR="002B497D" w:rsidRPr="00FC4FFF" w:rsidRDefault="002B497D" w:rsidP="002B497D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FC4FFF">
        <w:rPr>
          <w:sz w:val="26"/>
          <w:szCs w:val="26"/>
        </w:rPr>
        <w:t xml:space="preserve">религиозные организации; </w:t>
      </w:r>
    </w:p>
    <w:p w:rsidR="002B497D" w:rsidRPr="00FC4FFF" w:rsidRDefault="002B497D" w:rsidP="002B497D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FC4FFF">
        <w:rPr>
          <w:sz w:val="26"/>
          <w:szCs w:val="26"/>
        </w:rPr>
        <w:t xml:space="preserve">организации, представляющие бухгалтерскую (финансовую) отчетность в Центральный банк Российской Федерации; </w:t>
      </w:r>
    </w:p>
    <w:p w:rsidR="002B497D" w:rsidRPr="00FC4FFF" w:rsidRDefault="002B497D" w:rsidP="002B497D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FC4FFF">
        <w:rPr>
          <w:sz w:val="26"/>
          <w:szCs w:val="26"/>
        </w:rPr>
        <w:t xml:space="preserve">организации, годовая бухгалтерская (финансовая) отчетность которых содержит сведения, отнесенные к государственной тайне в соответствии с законодательством Российской Федерации; </w:t>
      </w:r>
    </w:p>
    <w:p w:rsidR="002B497D" w:rsidRPr="00FC4FFF" w:rsidRDefault="002B497D" w:rsidP="002B497D">
      <w:pPr>
        <w:numPr>
          <w:ilvl w:val="0"/>
          <w:numId w:val="15"/>
        </w:numPr>
        <w:spacing w:before="100" w:beforeAutospacing="1" w:after="100" w:afterAutospacing="1" w:line="240" w:lineRule="auto"/>
        <w:rPr>
          <w:sz w:val="26"/>
          <w:szCs w:val="26"/>
        </w:rPr>
      </w:pPr>
      <w:r w:rsidRPr="00FC4FFF">
        <w:rPr>
          <w:sz w:val="26"/>
          <w:szCs w:val="26"/>
        </w:rPr>
        <w:t xml:space="preserve">организации в случаях, установленных Правительством Российской Федерации. </w:t>
      </w:r>
    </w:p>
    <w:p w:rsidR="00FC4FFF" w:rsidRDefault="00FC4FFF" w:rsidP="002B497D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</w:p>
    <w:p w:rsidR="00FC4FFF" w:rsidRDefault="00FC4FFF" w:rsidP="002B497D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</w:p>
    <w:p w:rsidR="002B497D" w:rsidRPr="00FC4FFF" w:rsidRDefault="002B497D" w:rsidP="002B497D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FC4FFF">
        <w:rPr>
          <w:color w:val="auto"/>
          <w:sz w:val="26"/>
          <w:szCs w:val="26"/>
        </w:rPr>
        <w:t xml:space="preserve">О сроках уплаты авансовых платежей по транспортному налогу </w:t>
      </w:r>
    </w:p>
    <w:p w:rsidR="002B497D" w:rsidRDefault="002B497D" w:rsidP="002B497D">
      <w:pPr>
        <w:pStyle w:val="1"/>
        <w:spacing w:before="0" w:line="240" w:lineRule="auto"/>
        <w:jc w:val="center"/>
        <w:rPr>
          <w:color w:val="auto"/>
          <w:sz w:val="26"/>
          <w:szCs w:val="26"/>
        </w:rPr>
      </w:pPr>
      <w:r w:rsidRPr="00FC4FFF">
        <w:rPr>
          <w:color w:val="auto"/>
          <w:sz w:val="26"/>
          <w:szCs w:val="26"/>
        </w:rPr>
        <w:t>с 1 января 2021 года</w:t>
      </w:r>
    </w:p>
    <w:p w:rsidR="00FC4FFF" w:rsidRPr="00FC4FFF" w:rsidRDefault="00FC4FFF" w:rsidP="00FC4FFF"/>
    <w:p w:rsidR="002B497D" w:rsidRPr="00FC4FFF" w:rsidRDefault="002B497D" w:rsidP="002B49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В соответствии со статьей 356 главы 28 «Транспортный налог» Налогового кодекса Российской Федерации транспортный налог устанавливается НК РФ и законами субъектов Российской Федерации о налоге, вводится в действие в соответствии с НК РФ и законами субъектов Российской Федерации о налоге и обязателен к уплате на территории соответствующего субъекта Российской Федерации. </w:t>
      </w:r>
    </w:p>
    <w:p w:rsidR="002B497D" w:rsidRPr="00FC4FFF" w:rsidRDefault="002B497D" w:rsidP="002B49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 В течение налогового периода налогоплательщики-организации уплачивают авансовые платежи по налогу, если законами субъектов Российской Федерации не предусмотрено иное. По истечении налогового периода налогоплательщики-организации уплачивают сумму налога, исчисленную в порядке, предусмотренном пунктом 2 статьи 362 НК РФ (пункт 2 статьи 363 НК РФ).</w:t>
      </w:r>
    </w:p>
    <w:p w:rsidR="002B497D" w:rsidRPr="00FC4FFF" w:rsidRDefault="002B497D" w:rsidP="002B49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Таким образом, на основании пункта 1 статьи 363 НК РФ (в редакции Федерального закона от 29.09.2019 № 325-ФЗ) и Закона № 33 с 1 января 2021 года транспортный налог подлежит уплате налогоплательщиками-организациями по месту нахождения транспортных сре</w:t>
      </w:r>
      <w:proofErr w:type="gramStart"/>
      <w:r w:rsidRPr="00FC4FFF">
        <w:rPr>
          <w:sz w:val="26"/>
          <w:szCs w:val="26"/>
        </w:rPr>
        <w:t>дств в ср</w:t>
      </w:r>
      <w:proofErr w:type="gramEnd"/>
      <w:r w:rsidRPr="00FC4FFF">
        <w:rPr>
          <w:sz w:val="26"/>
          <w:szCs w:val="26"/>
        </w:rPr>
        <w:t>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</w:p>
    <w:p w:rsidR="002B497D" w:rsidRDefault="002B497D" w:rsidP="002B497D">
      <w:pPr>
        <w:pStyle w:val="1"/>
        <w:jc w:val="center"/>
        <w:rPr>
          <w:color w:val="auto"/>
          <w:sz w:val="26"/>
          <w:szCs w:val="26"/>
        </w:rPr>
      </w:pPr>
      <w:r w:rsidRPr="00FC4FFF">
        <w:rPr>
          <w:color w:val="auto"/>
          <w:sz w:val="26"/>
          <w:szCs w:val="26"/>
        </w:rPr>
        <w:t>Организации могут заявить в любой налоговый орган об имеющихся льготах по транспортному и земельному налогам за 2020 год</w:t>
      </w:r>
    </w:p>
    <w:p w:rsidR="00FC4FFF" w:rsidRPr="00FC4FFF" w:rsidRDefault="00FC4FFF" w:rsidP="00FC4FFF"/>
    <w:p w:rsidR="002B497D" w:rsidRPr="00FC4FFF" w:rsidRDefault="002B497D" w:rsidP="002B49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С 2021 года </w:t>
      </w:r>
      <w:hyperlink r:id="rId10" w:tgtFrame="_blank" w:history="1">
        <w:r w:rsidRPr="00FC4FFF">
          <w:rPr>
            <w:rStyle w:val="a7"/>
            <w:sz w:val="26"/>
            <w:szCs w:val="26"/>
          </w:rPr>
          <w:t>отменена</w:t>
        </w:r>
      </w:hyperlink>
      <w:r w:rsidRPr="00FC4FFF">
        <w:rPr>
          <w:sz w:val="26"/>
          <w:szCs w:val="26"/>
        </w:rPr>
        <w:t xml:space="preserve"> обязанность организаций </w:t>
      </w:r>
      <w:proofErr w:type="gramStart"/>
      <w:r w:rsidRPr="00FC4FFF">
        <w:rPr>
          <w:sz w:val="26"/>
          <w:szCs w:val="26"/>
        </w:rPr>
        <w:t>представлять</w:t>
      </w:r>
      <w:proofErr w:type="gramEnd"/>
      <w:r w:rsidRPr="00FC4FFF">
        <w:rPr>
          <w:sz w:val="26"/>
          <w:szCs w:val="26"/>
        </w:rPr>
        <w:t xml:space="preserve"> декларации по транспортному и земельному налогам. Они </w:t>
      </w:r>
      <w:hyperlink r:id="rId11" w:tgtFrame="_blank" w:history="1">
        <w:r w:rsidRPr="00FC4FFF">
          <w:rPr>
            <w:rStyle w:val="a7"/>
            <w:sz w:val="26"/>
            <w:szCs w:val="26"/>
          </w:rPr>
          <w:t>не направляются</w:t>
        </w:r>
      </w:hyperlink>
      <w:r w:rsidRPr="00FC4FFF">
        <w:rPr>
          <w:sz w:val="26"/>
          <w:szCs w:val="26"/>
        </w:rPr>
        <w:t xml:space="preserve"> за 2020 год и последующие налоговые периоды. </w:t>
      </w:r>
    </w:p>
    <w:p w:rsidR="002B497D" w:rsidRPr="00FC4FFF" w:rsidRDefault="002B497D" w:rsidP="002B49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Для применения установленных законодательством льгот по указанным налогам за 2020 год </w:t>
      </w:r>
      <w:proofErr w:type="spellStart"/>
      <w:r w:rsidRPr="00FC4FFF">
        <w:rPr>
          <w:sz w:val="26"/>
          <w:szCs w:val="26"/>
        </w:rPr>
        <w:t>юрлицо</w:t>
      </w:r>
      <w:proofErr w:type="spellEnd"/>
      <w:r w:rsidRPr="00FC4FFF">
        <w:rPr>
          <w:sz w:val="26"/>
          <w:szCs w:val="26"/>
        </w:rPr>
        <w:t xml:space="preserve"> вправе подать в любой налоговый орган </w:t>
      </w:r>
      <w:hyperlink r:id="rId12" w:anchor="dst100021" w:tgtFrame="_blank" w:history="1">
        <w:r w:rsidRPr="00FC4FFF">
          <w:rPr>
            <w:rStyle w:val="a7"/>
            <w:sz w:val="26"/>
            <w:szCs w:val="26"/>
          </w:rPr>
          <w:t>заявление</w:t>
        </w:r>
      </w:hyperlink>
      <w:r w:rsidRPr="00FC4FFF">
        <w:rPr>
          <w:sz w:val="26"/>
          <w:szCs w:val="26"/>
        </w:rPr>
        <w:t xml:space="preserve"> о предоставлении льготы, а также подтверждающие документы. </w:t>
      </w:r>
    </w:p>
    <w:p w:rsidR="002B497D" w:rsidRPr="00FC4FFF" w:rsidRDefault="002B497D" w:rsidP="002B49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 Главы 28 «</w:t>
      </w:r>
      <w:hyperlink r:id="rId13" w:tgtFrame="_blank" w:history="1">
        <w:r w:rsidRPr="00FC4FFF">
          <w:rPr>
            <w:rStyle w:val="a7"/>
            <w:sz w:val="26"/>
            <w:szCs w:val="26"/>
          </w:rPr>
          <w:t>Транспортный налог</w:t>
        </w:r>
      </w:hyperlink>
      <w:r w:rsidRPr="00FC4FFF">
        <w:rPr>
          <w:sz w:val="26"/>
          <w:szCs w:val="26"/>
        </w:rPr>
        <w:t>» и 31 «</w:t>
      </w:r>
      <w:hyperlink r:id="rId14" w:tgtFrame="_blank" w:history="1">
        <w:r w:rsidRPr="00FC4FFF">
          <w:rPr>
            <w:rStyle w:val="a7"/>
            <w:sz w:val="26"/>
            <w:szCs w:val="26"/>
          </w:rPr>
          <w:t>Земельный налог</w:t>
        </w:r>
      </w:hyperlink>
      <w:r w:rsidRPr="00FC4FFF">
        <w:rPr>
          <w:sz w:val="26"/>
          <w:szCs w:val="26"/>
        </w:rPr>
        <w:t xml:space="preserve">» НК РФ не устанавливают предельный срок для представления указанного заявления, а также не связывают применение налоговых льгот с обязательным его представлением в течение какого-либо периода. Однако с 2021 года для обеспечения полноты уплаты налогов ФНС России </w:t>
      </w:r>
      <w:hyperlink r:id="rId15" w:tgtFrame="_blank" w:history="1">
        <w:r w:rsidRPr="00FC4FFF">
          <w:rPr>
            <w:rStyle w:val="a7"/>
            <w:sz w:val="26"/>
            <w:szCs w:val="26"/>
          </w:rPr>
          <w:t>направляет</w:t>
        </w:r>
      </w:hyperlink>
      <w:r w:rsidRPr="00FC4FFF">
        <w:rPr>
          <w:sz w:val="26"/>
          <w:szCs w:val="26"/>
        </w:rPr>
        <w:t xml:space="preserve"> налогоплательщикам – организациям (их обособленным подразделениям) </w:t>
      </w:r>
      <w:hyperlink r:id="rId16" w:tgtFrame="_blank" w:history="1">
        <w:r w:rsidRPr="00FC4FFF">
          <w:rPr>
            <w:rStyle w:val="a7"/>
            <w:sz w:val="26"/>
            <w:szCs w:val="26"/>
          </w:rPr>
          <w:t>сообщения</w:t>
        </w:r>
      </w:hyperlink>
      <w:r w:rsidRPr="00FC4FFF">
        <w:rPr>
          <w:sz w:val="26"/>
          <w:szCs w:val="26"/>
        </w:rPr>
        <w:t xml:space="preserve"> об исчисленных суммах транспортного и земельного налогов. </w:t>
      </w:r>
    </w:p>
    <w:p w:rsidR="002B497D" w:rsidRPr="00FC4FFF" w:rsidRDefault="002B497D" w:rsidP="002B49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Сообщение составляется на основе информации, имеющейся у налогового органа, в том числе результатов рассмотрения заявления о налоговой льготе. Если на дату формирования сообщения у налогового органа нет информации о заявленной организацией льготе, в него будут включены суммы исчисленных налогов без учета льгот, что может привести к выявлению недоимки или перерасчету налога. Поэтому заявление о налоговой льготе за 2020 год организации целесообразно представить в течение I квартала 2021 года. </w:t>
      </w:r>
    </w:p>
    <w:p w:rsidR="002B497D" w:rsidRPr="00FC4FFF" w:rsidRDefault="002B497D" w:rsidP="002B497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Ответы на часто задаваемые вопросы о предоставлении организациям льгот по транспортному и земельному налогам </w:t>
      </w:r>
      <w:hyperlink r:id="rId17" w:tgtFrame="_blank" w:history="1">
        <w:r w:rsidRPr="00FC4FFF">
          <w:rPr>
            <w:rStyle w:val="a7"/>
            <w:sz w:val="26"/>
            <w:szCs w:val="26"/>
          </w:rPr>
          <w:t>размещены на сайте ФНС России</w:t>
        </w:r>
      </w:hyperlink>
      <w:r w:rsidRPr="00FC4FFF">
        <w:rPr>
          <w:sz w:val="26"/>
          <w:szCs w:val="26"/>
        </w:rPr>
        <w:t>. Узнать о праве на налоговую льготу за 2020 год можно с помощью сервиса «</w:t>
      </w:r>
      <w:hyperlink r:id="rId18" w:tgtFrame="_blank" w:history="1">
        <w:r w:rsidRPr="00FC4FFF">
          <w:rPr>
            <w:rStyle w:val="a7"/>
            <w:sz w:val="26"/>
            <w:szCs w:val="26"/>
          </w:rPr>
          <w:t>Справочная информация о ставках и льготах по имущественным налогам</w:t>
        </w:r>
      </w:hyperlink>
      <w:r w:rsidRPr="00FC4FFF">
        <w:rPr>
          <w:sz w:val="26"/>
          <w:szCs w:val="26"/>
        </w:rPr>
        <w:t xml:space="preserve">». </w:t>
      </w:r>
    </w:p>
    <w:p w:rsidR="00E0595D" w:rsidRDefault="00E0595D" w:rsidP="00E0595D">
      <w:pPr>
        <w:pStyle w:val="1"/>
        <w:rPr>
          <w:color w:val="auto"/>
          <w:sz w:val="26"/>
          <w:szCs w:val="26"/>
        </w:rPr>
      </w:pPr>
      <w:r w:rsidRPr="00FC4FFF">
        <w:rPr>
          <w:color w:val="auto"/>
          <w:sz w:val="26"/>
          <w:szCs w:val="26"/>
        </w:rPr>
        <w:lastRenderedPageBreak/>
        <w:t xml:space="preserve">                      Расширился функционал сервиса «Прозрачный бизнес»</w:t>
      </w:r>
    </w:p>
    <w:p w:rsidR="00FC4FFF" w:rsidRPr="00FC4FFF" w:rsidRDefault="00FC4FFF" w:rsidP="00FC4FFF"/>
    <w:p w:rsidR="00E0595D" w:rsidRPr="00FC4FFF" w:rsidRDefault="00E0595D" w:rsidP="00E059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В сервисе «</w:t>
      </w:r>
      <w:hyperlink r:id="rId19" w:tgtFrame="_blank" w:history="1">
        <w:r w:rsidRPr="00FC4FFF">
          <w:rPr>
            <w:rStyle w:val="a7"/>
            <w:sz w:val="26"/>
            <w:szCs w:val="26"/>
          </w:rPr>
          <w:t>Прозрачный бизнес</w:t>
        </w:r>
      </w:hyperlink>
      <w:r w:rsidRPr="00FC4FFF">
        <w:rPr>
          <w:sz w:val="26"/>
          <w:szCs w:val="26"/>
        </w:rPr>
        <w:t xml:space="preserve">» расширены возможности поиска и просмотра необходимой информации. Так, появилась функция «Расширенный поиск», которая позволяет пользователям получать необходимую информацию, добавив дополнительные условия. </w:t>
      </w:r>
    </w:p>
    <w:p w:rsidR="00E0595D" w:rsidRPr="00FC4FFF" w:rsidRDefault="00E0595D" w:rsidP="00E059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 В частности, можно сделать выборку с учетом задолженности по налогам, сборам и страховым взносам, среднесписочной численности работников, уплаченных налогов и страховых взносов, расходов и доходов. В перечне дополнительных условий также наличие налоговых нарушений, участие в консолидированной группе налогоплательщиков, применение специальных налоговых режимов, наличие сведений о недостоверности адреса юридического лица или его органов управления и др. </w:t>
      </w:r>
    </w:p>
    <w:p w:rsidR="00E0595D" w:rsidRPr="00FC4FFF" w:rsidRDefault="00E0595D" w:rsidP="00E059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  Для перехода в «Расширенный поиск» предусмотрена специальная ссылка на главной странице – «Поиск информации во всех разделах сервиса». </w:t>
      </w:r>
    </w:p>
    <w:p w:rsidR="00E0595D" w:rsidRPr="00FC4FFF" w:rsidRDefault="00E0595D" w:rsidP="00E0595D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Кроме того, создан раздел «Сравнение», который позволяет самостоятельно сопоставить данные двух и более компаний. Для использования этого режима необходимо выбрать хотя бы один критерий, например, место нахождения компании или вид экономической деятельности и т.д. </w:t>
      </w:r>
    </w:p>
    <w:p w:rsidR="00FC4FFF" w:rsidRDefault="00FC4FFF" w:rsidP="00FC4FFF">
      <w:pPr>
        <w:pStyle w:val="1"/>
        <w:spacing w:before="0" w:line="240" w:lineRule="auto"/>
        <w:rPr>
          <w:sz w:val="26"/>
          <w:szCs w:val="26"/>
        </w:rPr>
      </w:pPr>
      <w:r w:rsidRPr="00FC4FFF">
        <w:rPr>
          <w:sz w:val="26"/>
          <w:szCs w:val="26"/>
        </w:rPr>
        <w:t xml:space="preserve">                                           </w:t>
      </w:r>
    </w:p>
    <w:p w:rsidR="00BD6175" w:rsidRPr="00FC4FFF" w:rsidRDefault="00FC4FFF" w:rsidP="00FC4FFF">
      <w:pPr>
        <w:pStyle w:val="1"/>
        <w:spacing w:before="0" w:line="240" w:lineRule="auto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Pr="00FC4FFF">
        <w:rPr>
          <w:sz w:val="26"/>
          <w:szCs w:val="26"/>
        </w:rPr>
        <w:t xml:space="preserve"> </w:t>
      </w:r>
      <w:r w:rsidRPr="00FC4FFF">
        <w:rPr>
          <w:color w:val="auto"/>
          <w:sz w:val="26"/>
          <w:szCs w:val="26"/>
        </w:rPr>
        <w:t>Не забудь внести изменения в ККТ</w:t>
      </w:r>
      <w:r>
        <w:rPr>
          <w:color w:val="auto"/>
          <w:sz w:val="26"/>
          <w:szCs w:val="26"/>
        </w:rPr>
        <w:t xml:space="preserve"> после отмены ЕНВД</w:t>
      </w:r>
    </w:p>
    <w:p w:rsidR="00FC4FFF" w:rsidRPr="00FC4FFF" w:rsidRDefault="00FC4FFF" w:rsidP="00FC4FFF">
      <w:pPr>
        <w:spacing w:after="0" w:line="240" w:lineRule="auto"/>
      </w:pPr>
    </w:p>
    <w:p w:rsidR="00FC4FFF" w:rsidRPr="00FC4FFF" w:rsidRDefault="00FC4FFF" w:rsidP="00FC4FFF">
      <w:pPr>
        <w:pStyle w:val="1"/>
        <w:spacing w:before="0" w:line="240" w:lineRule="auto"/>
        <w:jc w:val="both"/>
        <w:rPr>
          <w:b w:val="0"/>
          <w:color w:val="auto"/>
          <w:sz w:val="26"/>
          <w:szCs w:val="26"/>
          <w:lang w:bidi="ru-RU"/>
        </w:rPr>
      </w:pPr>
      <w:r>
        <w:rPr>
          <w:b w:val="0"/>
          <w:color w:val="auto"/>
          <w:sz w:val="26"/>
          <w:szCs w:val="26"/>
          <w:lang w:bidi="ru-RU"/>
        </w:rPr>
        <w:t xml:space="preserve">       </w:t>
      </w:r>
      <w:r w:rsidRPr="00FC4FFF">
        <w:rPr>
          <w:b w:val="0"/>
          <w:color w:val="auto"/>
          <w:sz w:val="26"/>
          <w:szCs w:val="26"/>
          <w:lang w:bidi="ru-RU"/>
        </w:rPr>
        <w:t>С 01.01.2021 прекращается действие специального налогового ре</w:t>
      </w:r>
      <w:r w:rsidRPr="00FC4FFF">
        <w:rPr>
          <w:b w:val="0"/>
          <w:color w:val="auto"/>
          <w:sz w:val="26"/>
          <w:szCs w:val="26"/>
          <w:lang w:bidi="ru-RU"/>
        </w:rPr>
        <w:softHyphen/>
        <w:t>жима в виде ЕНВД. В связи с этим, пользователям контрольно-</w:t>
      </w:r>
      <w:r w:rsidRPr="00FC4FFF">
        <w:rPr>
          <w:b w:val="0"/>
          <w:color w:val="auto"/>
          <w:sz w:val="26"/>
          <w:szCs w:val="26"/>
          <w:lang w:bidi="ru-RU"/>
        </w:rPr>
        <w:softHyphen/>
        <w:t>кассовой техники, применяющим в настоящее время данный режим, необходимо внести изменения в настройки контрольно-кассовой тех</w:t>
      </w:r>
      <w:r w:rsidRPr="00FC4FFF">
        <w:rPr>
          <w:b w:val="0"/>
          <w:color w:val="auto"/>
          <w:sz w:val="26"/>
          <w:szCs w:val="26"/>
          <w:lang w:bidi="ru-RU"/>
        </w:rPr>
        <w:softHyphen/>
        <w:t>ники в части смены применяемого налогового режима и сформиро</w:t>
      </w:r>
      <w:r w:rsidRPr="00FC4FFF">
        <w:rPr>
          <w:b w:val="0"/>
          <w:color w:val="auto"/>
          <w:sz w:val="26"/>
          <w:szCs w:val="26"/>
          <w:lang w:bidi="ru-RU"/>
        </w:rPr>
        <w:softHyphen/>
        <w:t xml:space="preserve">вать отчет об изменении параметров регистрации </w:t>
      </w:r>
      <w:proofErr w:type="spellStart"/>
      <w:r w:rsidRPr="00FC4FFF">
        <w:rPr>
          <w:b w:val="0"/>
          <w:color w:val="auto"/>
          <w:sz w:val="26"/>
          <w:szCs w:val="26"/>
          <w:lang w:bidi="ru-RU"/>
        </w:rPr>
        <w:t>контрольно</w:t>
      </w:r>
      <w:proofErr w:type="spellEnd"/>
      <w:r w:rsidRPr="00FC4FFF">
        <w:rPr>
          <w:b w:val="0"/>
          <w:color w:val="auto"/>
          <w:sz w:val="26"/>
          <w:szCs w:val="26"/>
          <w:lang w:bidi="ru-RU"/>
        </w:rPr>
        <w:t xml:space="preserve"> - кассовой техники. Такие действия нужно сделать до начала продаж (работ, услуг) на новой системе налогообложения, т.е. до формирования первого фискального документа (кассового чека).</w:t>
      </w:r>
    </w:p>
    <w:p w:rsidR="00FC4FFF" w:rsidRPr="00FC4FFF" w:rsidRDefault="00FC4FFF" w:rsidP="00FC4FFF">
      <w:pPr>
        <w:pStyle w:val="1"/>
        <w:spacing w:before="0" w:line="240" w:lineRule="auto"/>
        <w:jc w:val="both"/>
        <w:rPr>
          <w:b w:val="0"/>
          <w:color w:val="auto"/>
          <w:sz w:val="26"/>
          <w:szCs w:val="26"/>
          <w:lang w:bidi="ru-RU"/>
        </w:rPr>
      </w:pPr>
      <w:r>
        <w:rPr>
          <w:b w:val="0"/>
          <w:color w:val="auto"/>
          <w:sz w:val="26"/>
          <w:szCs w:val="26"/>
          <w:lang w:bidi="ru-RU"/>
        </w:rPr>
        <w:t xml:space="preserve">      </w:t>
      </w:r>
      <w:r w:rsidRPr="00FC4FFF">
        <w:rPr>
          <w:b w:val="0"/>
          <w:color w:val="auto"/>
          <w:sz w:val="26"/>
          <w:szCs w:val="26"/>
          <w:lang w:bidi="ru-RU"/>
        </w:rPr>
        <w:t>Для внесения изменений в настройки контрольно-кассовой техни</w:t>
      </w:r>
      <w:r w:rsidRPr="00FC4FFF">
        <w:rPr>
          <w:b w:val="0"/>
          <w:color w:val="auto"/>
          <w:sz w:val="26"/>
          <w:szCs w:val="26"/>
          <w:lang w:bidi="ru-RU"/>
        </w:rPr>
        <w:softHyphen/>
        <w:t>ки необходимо обратиться в Центры технического обслуживания кон</w:t>
      </w:r>
      <w:r w:rsidRPr="00FC4FFF">
        <w:rPr>
          <w:b w:val="0"/>
          <w:color w:val="auto"/>
          <w:sz w:val="26"/>
          <w:szCs w:val="26"/>
          <w:lang w:bidi="ru-RU"/>
        </w:rPr>
        <w:softHyphen/>
        <w:t>трольно-кассовой техники или самостоятельно осуществить действия согласно инструкции, размещенной на официальном сайте ФНС Рос</w:t>
      </w:r>
      <w:r w:rsidRPr="00FC4FFF">
        <w:rPr>
          <w:b w:val="0"/>
          <w:color w:val="auto"/>
          <w:sz w:val="26"/>
          <w:szCs w:val="26"/>
          <w:lang w:bidi="ru-RU"/>
        </w:rPr>
        <w:softHyphen/>
        <w:t xml:space="preserve">сии по адресу: </w:t>
      </w:r>
      <w:hyperlink r:id="rId20" w:history="1">
        <w:r w:rsidRPr="00FC4FFF">
          <w:rPr>
            <w:rStyle w:val="a7"/>
            <w:b w:val="0"/>
            <w:color w:val="auto"/>
            <w:sz w:val="26"/>
            <w:szCs w:val="26"/>
            <w:lang w:bidi="ru-RU"/>
          </w:rPr>
          <w:t xml:space="preserve">https://www/nalog.ru/rn77/service/kkt </w:t>
        </w:r>
        <w:proofErr w:type="spellStart"/>
        <w:r w:rsidRPr="00FC4FFF">
          <w:rPr>
            <w:rStyle w:val="a7"/>
            <w:b w:val="0"/>
            <w:color w:val="auto"/>
            <w:sz w:val="26"/>
            <w:szCs w:val="26"/>
            <w:lang w:bidi="ru-RU"/>
          </w:rPr>
          <w:t>doc</w:t>
        </w:r>
        <w:proofErr w:type="spellEnd"/>
        <w:r w:rsidRPr="00FC4FFF">
          <w:rPr>
            <w:rStyle w:val="a7"/>
            <w:b w:val="0"/>
            <w:color w:val="auto"/>
            <w:sz w:val="26"/>
            <w:szCs w:val="26"/>
            <w:lang w:bidi="ru-RU"/>
          </w:rPr>
          <w:t>/</w:t>
        </w:r>
      </w:hyperlink>
      <w:r w:rsidRPr="00FC4FFF">
        <w:rPr>
          <w:b w:val="0"/>
          <w:color w:val="auto"/>
          <w:sz w:val="26"/>
          <w:szCs w:val="26"/>
          <w:u w:val="single"/>
        </w:rPr>
        <w:t>.</w:t>
      </w:r>
    </w:p>
    <w:p w:rsidR="00FC4FFF" w:rsidRPr="00FC4FFF" w:rsidRDefault="00FC4FFF" w:rsidP="00FC4FFF">
      <w:pPr>
        <w:pStyle w:val="1"/>
        <w:spacing w:before="0" w:line="240" w:lineRule="auto"/>
        <w:jc w:val="both"/>
        <w:rPr>
          <w:b w:val="0"/>
          <w:color w:val="auto"/>
          <w:sz w:val="26"/>
          <w:szCs w:val="26"/>
          <w:lang w:bidi="ru-RU"/>
        </w:rPr>
      </w:pPr>
      <w:r>
        <w:rPr>
          <w:b w:val="0"/>
          <w:color w:val="auto"/>
          <w:sz w:val="26"/>
          <w:szCs w:val="26"/>
          <w:lang w:bidi="ru-RU"/>
        </w:rPr>
        <w:t xml:space="preserve">      </w:t>
      </w:r>
      <w:r w:rsidRPr="00FC4FFF">
        <w:rPr>
          <w:b w:val="0"/>
          <w:color w:val="auto"/>
          <w:sz w:val="26"/>
          <w:szCs w:val="26"/>
          <w:lang w:bidi="ru-RU"/>
        </w:rPr>
        <w:t>Указание в кассовом чеке режима налогообложения, отличного от применяемого, является административным правонарушением, за со</w:t>
      </w:r>
      <w:r w:rsidRPr="00FC4FFF">
        <w:rPr>
          <w:b w:val="0"/>
          <w:color w:val="auto"/>
          <w:sz w:val="26"/>
          <w:szCs w:val="26"/>
          <w:lang w:bidi="ru-RU"/>
        </w:rPr>
        <w:softHyphen/>
        <w:t>вершение которого предусмотрена ответственность в соответствии с частью 4 статьи 14.5 КоАП РФ.</w:t>
      </w:r>
    </w:p>
    <w:p w:rsidR="00BD6175" w:rsidRDefault="00691388" w:rsidP="007400B0">
      <w:pPr>
        <w:pStyle w:val="1"/>
      </w:pPr>
      <w:r>
        <w:t xml:space="preserve">                      Выбираем альтернативную систему налогообложения</w:t>
      </w:r>
    </w:p>
    <w:p w:rsidR="00691388" w:rsidRDefault="00691388" w:rsidP="00691388"/>
    <w:p w:rsidR="00691388" w:rsidRPr="00691388" w:rsidRDefault="00691388" w:rsidP="00691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88">
        <w:rPr>
          <w:rFonts w:ascii="Times New Roman" w:hAnsi="Times New Roman" w:cs="Times New Roman"/>
          <w:b/>
          <w:sz w:val="28"/>
          <w:szCs w:val="28"/>
        </w:rPr>
        <w:t>УПРОЩЕННАЯ СИСТЕМА НАЛОГООБЛОЖЕНИЯ</w:t>
      </w:r>
    </w:p>
    <w:p w:rsidR="00691388" w:rsidRPr="00691388" w:rsidRDefault="00691388" w:rsidP="00691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388">
        <w:rPr>
          <w:rFonts w:ascii="Times New Roman" w:hAnsi="Times New Roman" w:cs="Times New Roman"/>
          <w:b/>
          <w:sz w:val="28"/>
          <w:szCs w:val="28"/>
        </w:rPr>
        <w:t>для индивидуальных предпринимателей и организаций</w:t>
      </w:r>
    </w:p>
    <w:p w:rsidR="00691388" w:rsidRDefault="00691388" w:rsidP="00691388">
      <w:r>
        <w:t xml:space="preserve">   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91388">
        <w:rPr>
          <w:rFonts w:ascii="Times New Roman" w:hAnsi="Times New Roman" w:cs="Times New Roman"/>
          <w:sz w:val="26"/>
          <w:szCs w:val="26"/>
        </w:rPr>
        <w:t>УСН - самый распространенный из специальных налоговых режимов. Перейти на этот режим могут индивидуальные предприниматели (ИП) и организации (ЮЛ) в добровольном порядке.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Pr="00691388">
        <w:rPr>
          <w:rFonts w:ascii="Times New Roman" w:hAnsi="Times New Roman" w:cs="Times New Roman"/>
          <w:sz w:val="26"/>
          <w:szCs w:val="26"/>
        </w:rPr>
        <w:t xml:space="preserve">В рамках УСН можно выбрать объект налогообложения «Доходы» или «Доходы, уменьшенные на величину произведенных расходов» (иногда говорят «Доходы минус расходы»). 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°</w:t>
      </w:r>
      <w:r w:rsidRPr="00691388">
        <w:rPr>
          <w:rFonts w:ascii="Times New Roman" w:hAnsi="Times New Roman" w:cs="Times New Roman"/>
          <w:b/>
          <w:sz w:val="26"/>
          <w:szCs w:val="26"/>
        </w:rPr>
        <w:t>Основные ограничения:</w:t>
      </w:r>
      <w:r w:rsidRPr="00691388">
        <w:rPr>
          <w:rFonts w:ascii="Times New Roman" w:hAnsi="Times New Roman" w:cs="Times New Roman"/>
          <w:sz w:val="26"/>
          <w:szCs w:val="26"/>
        </w:rPr>
        <w:tab/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91388">
        <w:rPr>
          <w:rFonts w:ascii="Times New Roman" w:hAnsi="Times New Roman" w:cs="Times New Roman"/>
          <w:sz w:val="26"/>
          <w:szCs w:val="26"/>
        </w:rPr>
        <w:t>численность работников не более 100 человек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91388">
        <w:rPr>
          <w:rFonts w:ascii="Times New Roman" w:hAnsi="Times New Roman" w:cs="Times New Roman"/>
          <w:sz w:val="26"/>
          <w:szCs w:val="26"/>
        </w:rPr>
        <w:t xml:space="preserve"> доход не превышает 150 млн. руб. в год</w:t>
      </w:r>
      <w:proofErr w:type="gramStart"/>
      <w:r w:rsidRPr="006913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91388">
        <w:rPr>
          <w:rFonts w:ascii="Times New Roman" w:hAnsi="Times New Roman" w:cs="Times New Roman"/>
          <w:sz w:val="26"/>
          <w:szCs w:val="26"/>
        </w:rPr>
        <w:t xml:space="preserve"> остаточная стоимость основных средств не более 150 млн. </w:t>
      </w:r>
      <w:proofErr w:type="spellStart"/>
      <w:r w:rsidRPr="00691388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691388">
        <w:rPr>
          <w:rFonts w:ascii="Times New Roman" w:hAnsi="Times New Roman" w:cs="Times New Roman"/>
          <w:sz w:val="26"/>
          <w:szCs w:val="26"/>
        </w:rPr>
        <w:t xml:space="preserve"> ограничения по отдельным видам деятельности (например, нельзя применять УСН при производстве подакцизных товаров и добыче полезных ископаемых, а также нотариусам и адвокатам)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91388">
        <w:rPr>
          <w:rFonts w:ascii="Times New Roman" w:hAnsi="Times New Roman" w:cs="Times New Roman"/>
          <w:sz w:val="26"/>
          <w:szCs w:val="26"/>
        </w:rPr>
        <w:t>Полный перечень ограничений прописан в пункте 3 статьи 346.12 НК РФ.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1388">
        <w:rPr>
          <w:rFonts w:ascii="Times New Roman" w:hAnsi="Times New Roman" w:cs="Times New Roman"/>
          <w:b/>
          <w:sz w:val="26"/>
          <w:szCs w:val="26"/>
        </w:rPr>
        <w:t>Налоговые ставки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С 6% при выборе объекта налогообложения «доходы» (законами субъектов РФ ставка может быть снижена до 1%)</w:t>
      </w:r>
    </w:p>
    <w:p w:rsid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С 15% при выборе объекта налогообложения «доходы-расходы» (законами субъектов РФ ставка может быть снижена до 5%)</w:t>
      </w:r>
    </w:p>
    <w:p w:rsid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1388">
        <w:rPr>
          <w:rFonts w:ascii="Times New Roman" w:hAnsi="Times New Roman" w:cs="Times New Roman"/>
          <w:b/>
          <w:sz w:val="26"/>
          <w:szCs w:val="26"/>
        </w:rPr>
        <w:t>Применение режима заменяет уплату: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•</w:t>
      </w:r>
      <w:r w:rsidRPr="00691388">
        <w:rPr>
          <w:rFonts w:ascii="Times New Roman" w:hAnsi="Times New Roman" w:cs="Times New Roman"/>
          <w:sz w:val="26"/>
          <w:szCs w:val="26"/>
        </w:rPr>
        <w:tab/>
        <w:t xml:space="preserve">налога на прибыль — </w:t>
      </w:r>
      <w:proofErr w:type="gramStart"/>
      <w:r w:rsidRPr="00691388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691388">
        <w:rPr>
          <w:rFonts w:ascii="Times New Roman" w:hAnsi="Times New Roman" w:cs="Times New Roman"/>
          <w:sz w:val="26"/>
          <w:szCs w:val="26"/>
        </w:rPr>
        <w:t xml:space="preserve"> ЮЛ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•</w:t>
      </w:r>
      <w:r w:rsidRPr="00691388">
        <w:rPr>
          <w:rFonts w:ascii="Times New Roman" w:hAnsi="Times New Roman" w:cs="Times New Roman"/>
          <w:sz w:val="26"/>
          <w:szCs w:val="26"/>
        </w:rPr>
        <w:tab/>
        <w:t>НДФЛ с доходов, полученных от предпринимательской деятельности — для ИП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•</w:t>
      </w:r>
      <w:r w:rsidRPr="00691388">
        <w:rPr>
          <w:rFonts w:ascii="Times New Roman" w:hAnsi="Times New Roman" w:cs="Times New Roman"/>
          <w:sz w:val="26"/>
          <w:szCs w:val="26"/>
        </w:rPr>
        <w:tab/>
        <w:t>НДС (кроме НДС при импорте товаров и НДС в качестве налогового агента)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•</w:t>
      </w:r>
      <w:r w:rsidRPr="00691388">
        <w:rPr>
          <w:rFonts w:ascii="Times New Roman" w:hAnsi="Times New Roman" w:cs="Times New Roman"/>
          <w:sz w:val="26"/>
          <w:szCs w:val="26"/>
        </w:rPr>
        <w:tab/>
        <w:t>налог на имущество, используемое в предпринимательской деятельности (за исключением объектов недвижимости, налоговая база по которым определяется как их кадастровая стоимость)</w:t>
      </w:r>
    </w:p>
    <w:p w:rsid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1388">
        <w:rPr>
          <w:rFonts w:ascii="Times New Roman" w:hAnsi="Times New Roman" w:cs="Times New Roman"/>
          <w:b/>
          <w:sz w:val="26"/>
          <w:szCs w:val="26"/>
        </w:rPr>
        <w:t>Основные обязанности: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•</w:t>
      </w:r>
      <w:r w:rsidRPr="00691388">
        <w:rPr>
          <w:rFonts w:ascii="Times New Roman" w:hAnsi="Times New Roman" w:cs="Times New Roman"/>
          <w:sz w:val="26"/>
          <w:szCs w:val="26"/>
        </w:rPr>
        <w:tab/>
        <w:t>отчетность 1 раз в год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•</w:t>
      </w:r>
      <w:r w:rsidRPr="00691388">
        <w:rPr>
          <w:rFonts w:ascii="Times New Roman" w:hAnsi="Times New Roman" w:cs="Times New Roman"/>
          <w:sz w:val="26"/>
          <w:szCs w:val="26"/>
        </w:rPr>
        <w:tab/>
        <w:t>авансовые платежи уплачиваются ежеквартально</w:t>
      </w: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91388">
        <w:rPr>
          <w:rFonts w:ascii="Times New Roman" w:hAnsi="Times New Roman" w:cs="Times New Roman"/>
          <w:sz w:val="26"/>
          <w:szCs w:val="26"/>
        </w:rPr>
        <w:t>•</w:t>
      </w:r>
      <w:r w:rsidRPr="00691388">
        <w:rPr>
          <w:rFonts w:ascii="Times New Roman" w:hAnsi="Times New Roman" w:cs="Times New Roman"/>
          <w:sz w:val="26"/>
          <w:szCs w:val="26"/>
        </w:rPr>
        <w:tab/>
        <w:t>необходимо вести книгу учета доходов и расходов</w:t>
      </w:r>
    </w:p>
    <w:p w:rsid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91388" w:rsidRPr="00691388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691388">
        <w:rPr>
          <w:rFonts w:ascii="Times New Roman" w:hAnsi="Times New Roman" w:cs="Times New Roman"/>
          <w:sz w:val="26"/>
          <w:szCs w:val="26"/>
        </w:rPr>
        <w:t>ИП с объектом «Доходы» могут уменьшить сумму налога по УСН на сумму уплаченных страховых взносов за себя и за наемных работников, но не более</w:t>
      </w:r>
      <w:proofErr w:type="gramStart"/>
      <w:r w:rsidRPr="0069138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691388">
        <w:rPr>
          <w:rFonts w:ascii="Times New Roman" w:hAnsi="Times New Roman" w:cs="Times New Roman"/>
          <w:sz w:val="26"/>
          <w:szCs w:val="26"/>
        </w:rPr>
        <w:t xml:space="preserve"> чем на 50%.</w:t>
      </w:r>
    </w:p>
    <w:p w:rsidR="007400B0" w:rsidRDefault="00691388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Pr="00691388">
        <w:rPr>
          <w:rFonts w:ascii="Times New Roman" w:hAnsi="Times New Roman" w:cs="Times New Roman"/>
          <w:sz w:val="26"/>
          <w:szCs w:val="26"/>
        </w:rPr>
        <w:t>ИП, не имеющие работников могут уменьшить налог на всю сумму уплаченных страховых взносов за себя без ограничения. </w:t>
      </w:r>
      <w:proofErr w:type="gramEnd"/>
    </w:p>
    <w:p w:rsidR="0099261D" w:rsidRDefault="0099261D" w:rsidP="00691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261D" w:rsidRDefault="0099261D" w:rsidP="00992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99261D" w:rsidRPr="0099261D" w:rsidRDefault="0099261D" w:rsidP="0099261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99261D">
        <w:rPr>
          <w:rFonts w:ascii="Times New Roman" w:hAnsi="Times New Roman" w:cs="Times New Roman"/>
          <w:b/>
          <w:sz w:val="26"/>
          <w:szCs w:val="26"/>
        </w:rPr>
        <w:t>С 1 января 2021 года  вводится прогрессивная шкала НДФЛ</w:t>
      </w:r>
    </w:p>
    <w:p w:rsidR="0099261D" w:rsidRDefault="0099261D" w:rsidP="00992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261D" w:rsidRPr="0099261D" w:rsidRDefault="0099261D" w:rsidP="00992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</w:t>
      </w:r>
      <w:r w:rsidRPr="0099261D">
        <w:rPr>
          <w:rFonts w:ascii="Times New Roman" w:hAnsi="Times New Roman" w:cs="Times New Roman"/>
          <w:i/>
          <w:sz w:val="26"/>
          <w:szCs w:val="26"/>
        </w:rPr>
        <w:t xml:space="preserve">Федеральный </w:t>
      </w:r>
      <w:hyperlink r:id="rId21" w:history="1">
        <w:r w:rsidRPr="0099261D">
          <w:rPr>
            <w:rStyle w:val="a7"/>
            <w:rFonts w:ascii="Times New Roman" w:hAnsi="Times New Roman" w:cs="Times New Roman"/>
            <w:i/>
            <w:sz w:val="26"/>
            <w:szCs w:val="26"/>
          </w:rPr>
          <w:t>закон</w:t>
        </w:r>
      </w:hyperlink>
      <w:r w:rsidRPr="0099261D">
        <w:rPr>
          <w:rFonts w:ascii="Times New Roman" w:hAnsi="Times New Roman" w:cs="Times New Roman"/>
          <w:i/>
          <w:sz w:val="26"/>
          <w:szCs w:val="26"/>
        </w:rPr>
        <w:t xml:space="preserve"> от 23.11.2020 №  372-ФЗ</w:t>
      </w:r>
    </w:p>
    <w:p w:rsidR="0099261D" w:rsidRPr="00691388" w:rsidRDefault="0099261D" w:rsidP="009926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99261D">
        <w:rPr>
          <w:rFonts w:ascii="Times New Roman" w:hAnsi="Times New Roman" w:cs="Times New Roman"/>
          <w:sz w:val="26"/>
          <w:szCs w:val="26"/>
        </w:rPr>
        <w:t xml:space="preserve">По обычной ставке </w:t>
      </w:r>
      <w:bookmarkStart w:id="0" w:name="_GoBack"/>
      <w:bookmarkEnd w:id="0"/>
      <w:r w:rsidRPr="0099261D">
        <w:rPr>
          <w:rFonts w:ascii="Times New Roman" w:hAnsi="Times New Roman" w:cs="Times New Roman"/>
          <w:sz w:val="26"/>
          <w:szCs w:val="26"/>
        </w:rPr>
        <w:t xml:space="preserve">13 % нужно будет платить НДФЛ, пока </w:t>
      </w:r>
      <w:hyperlink r:id="rId22" w:history="1">
        <w:r w:rsidRPr="0099261D">
          <w:rPr>
            <w:rStyle w:val="a7"/>
            <w:rFonts w:ascii="Times New Roman" w:hAnsi="Times New Roman" w:cs="Times New Roman"/>
            <w:sz w:val="26"/>
            <w:szCs w:val="26"/>
          </w:rPr>
          <w:t>доходы</w:t>
        </w:r>
      </w:hyperlink>
      <w:r w:rsidRPr="0099261D">
        <w:rPr>
          <w:rFonts w:ascii="Times New Roman" w:hAnsi="Times New Roman" w:cs="Times New Roman"/>
          <w:sz w:val="26"/>
          <w:szCs w:val="26"/>
        </w:rPr>
        <w:t xml:space="preserve"> не превысят 5 </w:t>
      </w:r>
      <w:proofErr w:type="gramStart"/>
      <w:r w:rsidRPr="0099261D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99261D">
        <w:rPr>
          <w:rFonts w:ascii="Times New Roman" w:hAnsi="Times New Roman" w:cs="Times New Roman"/>
          <w:sz w:val="26"/>
          <w:szCs w:val="26"/>
        </w:rPr>
        <w:t xml:space="preserve"> руб. Превышение будет облагаться по ставке 15 % и перечисляться по отдельному КБК -  18210102080010000110. Повышенная ставка НДФЛ в размере 15 % - в отношении доходов физических лиц, превышающих 5 </w:t>
      </w:r>
      <w:proofErr w:type="gramStart"/>
      <w:r w:rsidRPr="0099261D">
        <w:rPr>
          <w:rFonts w:ascii="Times New Roman" w:hAnsi="Times New Roman" w:cs="Times New Roman"/>
          <w:sz w:val="26"/>
          <w:szCs w:val="26"/>
        </w:rPr>
        <w:t>млн</w:t>
      </w:r>
      <w:proofErr w:type="gramEnd"/>
      <w:r w:rsidRPr="0099261D">
        <w:rPr>
          <w:rFonts w:ascii="Times New Roman" w:hAnsi="Times New Roman" w:cs="Times New Roman"/>
          <w:sz w:val="26"/>
          <w:szCs w:val="26"/>
        </w:rPr>
        <w:t xml:space="preserve"> руб. за налоговый период, за исключением доходов от продажи имущества (за исключением ценных бумаг) и (или) доли (долей) в нем, доходов в виде стоимости имущества (кроме ценных бумаг), полученного в порядке дарения, а также подлежащих налогообложению доходов, полученных такими физическими лицами в виде страховых выплат по договорам страхования и выплат по пенсионному обеспечению.</w:t>
      </w:r>
    </w:p>
    <w:sectPr w:rsidR="0099261D" w:rsidRPr="00691388" w:rsidSect="00D36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30" w:rsidRDefault="00F76330" w:rsidP="006D5CD8">
      <w:pPr>
        <w:spacing w:after="0" w:line="240" w:lineRule="auto"/>
      </w:pPr>
      <w:r>
        <w:separator/>
      </w:r>
    </w:p>
  </w:endnote>
  <w:endnote w:type="continuationSeparator" w:id="0">
    <w:p w:rsidR="00F76330" w:rsidRDefault="00F76330" w:rsidP="006D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30" w:rsidRDefault="00F76330" w:rsidP="006D5CD8">
      <w:pPr>
        <w:spacing w:after="0" w:line="240" w:lineRule="auto"/>
      </w:pPr>
      <w:r>
        <w:separator/>
      </w:r>
    </w:p>
  </w:footnote>
  <w:footnote w:type="continuationSeparator" w:id="0">
    <w:p w:rsidR="00F76330" w:rsidRDefault="00F76330" w:rsidP="006D5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B90"/>
    <w:multiLevelType w:val="multilevel"/>
    <w:tmpl w:val="8632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17E65"/>
    <w:multiLevelType w:val="multilevel"/>
    <w:tmpl w:val="65EC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50E01"/>
    <w:multiLevelType w:val="multilevel"/>
    <w:tmpl w:val="E100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70416"/>
    <w:multiLevelType w:val="multilevel"/>
    <w:tmpl w:val="F05C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35A10"/>
    <w:multiLevelType w:val="multilevel"/>
    <w:tmpl w:val="BFC0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D774B"/>
    <w:multiLevelType w:val="multilevel"/>
    <w:tmpl w:val="9620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A4147"/>
    <w:multiLevelType w:val="multilevel"/>
    <w:tmpl w:val="06DA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796BE3"/>
    <w:multiLevelType w:val="multilevel"/>
    <w:tmpl w:val="5EE4E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BC2F39"/>
    <w:multiLevelType w:val="multilevel"/>
    <w:tmpl w:val="90605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700D86"/>
    <w:multiLevelType w:val="multilevel"/>
    <w:tmpl w:val="FDC65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3F4FF3"/>
    <w:multiLevelType w:val="multilevel"/>
    <w:tmpl w:val="B6E2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314574"/>
    <w:multiLevelType w:val="multilevel"/>
    <w:tmpl w:val="51602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27CC5"/>
    <w:multiLevelType w:val="multilevel"/>
    <w:tmpl w:val="A6AA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005BE7"/>
    <w:multiLevelType w:val="multilevel"/>
    <w:tmpl w:val="5A2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E7882"/>
    <w:multiLevelType w:val="multilevel"/>
    <w:tmpl w:val="B0BC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14"/>
  </w:num>
  <w:num w:numId="10">
    <w:abstractNumId w:val="12"/>
  </w:num>
  <w:num w:numId="11">
    <w:abstractNumId w:val="10"/>
  </w:num>
  <w:num w:numId="12">
    <w:abstractNumId w:val="8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CD8"/>
    <w:rsid w:val="0000683B"/>
    <w:rsid w:val="00024905"/>
    <w:rsid w:val="000405EC"/>
    <w:rsid w:val="002B1066"/>
    <w:rsid w:val="002B497D"/>
    <w:rsid w:val="00691388"/>
    <w:rsid w:val="006D5CD8"/>
    <w:rsid w:val="007400B0"/>
    <w:rsid w:val="00856BED"/>
    <w:rsid w:val="00863A48"/>
    <w:rsid w:val="008C41F2"/>
    <w:rsid w:val="0099261D"/>
    <w:rsid w:val="00A15B6D"/>
    <w:rsid w:val="00B34BF3"/>
    <w:rsid w:val="00B733DB"/>
    <w:rsid w:val="00BD6175"/>
    <w:rsid w:val="00C23489"/>
    <w:rsid w:val="00D36751"/>
    <w:rsid w:val="00E0595D"/>
    <w:rsid w:val="00EB46FB"/>
    <w:rsid w:val="00F76330"/>
    <w:rsid w:val="00FB1D3B"/>
    <w:rsid w:val="00FC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05"/>
  </w:style>
  <w:style w:type="paragraph" w:styleId="1">
    <w:name w:val="heading 1"/>
    <w:basedOn w:val="a"/>
    <w:next w:val="a"/>
    <w:link w:val="10"/>
    <w:uiPriority w:val="9"/>
    <w:qFormat/>
    <w:rsid w:val="00D36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400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D5CD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D5C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6D5CD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6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3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36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40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-share-btnwrap">
    <w:name w:val="b-share-btn__wrap"/>
    <w:basedOn w:val="a0"/>
    <w:rsid w:val="002B497D"/>
  </w:style>
  <w:style w:type="character" w:customStyle="1" w:styleId="b-share-counter">
    <w:name w:val="b-share-counter"/>
    <w:basedOn w:val="a0"/>
    <w:rsid w:val="002B4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D5CD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D5CD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5">
    <w:name w:val="footnote reference"/>
    <w:semiHidden/>
    <w:rsid w:val="006D5CD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6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D36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36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3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5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4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2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5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6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tax.do" TargetMode="External"/><Relationship Id="rId13" Type="http://schemas.openxmlformats.org/officeDocument/2006/relationships/hyperlink" Target="http://nalog.garant.ru/fns/nk/03c2f9939c3120bdf7827cddcc11d41a/" TargetMode="External"/><Relationship Id="rId18" Type="http://schemas.openxmlformats.org/officeDocument/2006/relationships/hyperlink" Target="https://www.nalog.ru/rn77/service/tax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8585B0DAD76D4E70EBAC9CC656A43C4549EC1882B8DFAD956370BBE04823435EDEDD7126F10A8E0EA0BA8FACArCbD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33171/eb3fa8752c9355e18b015f8771c3189456d0854d/" TargetMode="External"/><Relationship Id="rId17" Type="http://schemas.openxmlformats.org/officeDocument/2006/relationships/hyperlink" Target="https://www.nalog.ru/rn77/about_fts/about_nalog/93758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rn77/about_fts/docs/8952962/" TargetMode="External"/><Relationship Id="rId20" Type="http://schemas.openxmlformats.org/officeDocument/2006/relationships/hyperlink" Target="https://www/nalog.ru/rn77/service/kkt_doc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22492/30b3f8c55f65557c253227a65b908cc075ce114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28165/aa3dd6a9e96f66742e40bf7ad57ec0d900e8ba00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322492/30b3f8c55f65557c253227a65b908cc075ce114a/" TargetMode="External"/><Relationship Id="rId19" Type="http://schemas.openxmlformats.org/officeDocument/2006/relationships/hyperlink" Target="https://pb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2099/3d0cac60971a511280cbba229d9b6329c07731f7/" TargetMode="External"/><Relationship Id="rId14" Type="http://schemas.openxmlformats.org/officeDocument/2006/relationships/hyperlink" Target="http://nalog.garant.ru/fns/nk/61e750fe124026671d8f4e9d8fe747fb/" TargetMode="External"/><Relationship Id="rId22" Type="http://schemas.openxmlformats.org/officeDocument/2006/relationships/hyperlink" Target="consultantplus://offline/ref=B8585B0DAD76D4E70EBAC9CC656A43C4549EC1882B8DFAD956370BBE04823435FFED8F1E6F19B6E0EB1EFEAB8C9819BD05947FD0B5ED99ACr5b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Инга Александровна</dc:creator>
  <cp:lastModifiedBy>Сафина Инга Александровна</cp:lastModifiedBy>
  <cp:revision>13</cp:revision>
  <dcterms:created xsi:type="dcterms:W3CDTF">2020-07-15T01:57:00Z</dcterms:created>
  <dcterms:modified xsi:type="dcterms:W3CDTF">2021-01-19T05:17:00Z</dcterms:modified>
</cp:coreProperties>
</file>