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7BD5" w:rsidRDefault="00A07BD5" w:rsidP="00A07BD5">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Соглашение об условиях осуществления регулируемых видов деятельности</w:t>
      </w:r>
      <w:r w:rsidR="005B0A26">
        <w:rPr>
          <w:rFonts w:ascii="Times New Roman" w:eastAsia="Times New Roman" w:hAnsi="Times New Roman" w:cs="Times New Roman"/>
          <w:b/>
          <w:color w:val="000000"/>
          <w:sz w:val="28"/>
          <w:szCs w:val="28"/>
        </w:rPr>
        <w:t xml:space="preserve"> по оказанию услуг по передаче электрической энергии </w:t>
      </w:r>
      <w:r w:rsidR="0024145C">
        <w:rPr>
          <w:rFonts w:ascii="Times New Roman" w:eastAsia="Times New Roman" w:hAnsi="Times New Roman" w:cs="Times New Roman"/>
          <w:b/>
          <w:color w:val="000000"/>
          <w:sz w:val="28"/>
          <w:szCs w:val="28"/>
        </w:rPr>
        <w:br/>
      </w:r>
      <w:r w:rsidR="005B0A26">
        <w:rPr>
          <w:rFonts w:ascii="Times New Roman" w:eastAsia="Times New Roman" w:hAnsi="Times New Roman" w:cs="Times New Roman"/>
          <w:b/>
          <w:color w:val="000000"/>
          <w:sz w:val="28"/>
          <w:szCs w:val="28"/>
        </w:rPr>
        <w:t>ПАО «Россети Сибирь»</w:t>
      </w:r>
    </w:p>
    <w:p w:rsidR="00A07BD5" w:rsidRDefault="00A07BD5" w:rsidP="00A07BD5">
      <w:pPr>
        <w:pBdr>
          <w:top w:val="nil"/>
          <w:left w:val="nil"/>
          <w:bottom w:val="nil"/>
          <w:right w:val="nil"/>
          <w:between w:val="nil"/>
        </w:pBdr>
        <w:jc w:val="center"/>
        <w:rPr>
          <w:rFonts w:ascii="Times New Roman" w:eastAsia="Times New Roman" w:hAnsi="Times New Roman" w:cs="Times New Roman"/>
          <w:color w:val="000000"/>
          <w:sz w:val="28"/>
          <w:szCs w:val="28"/>
          <w:u w:val="single"/>
        </w:rPr>
      </w:pPr>
    </w:p>
    <w:p w:rsidR="00A07BD5" w:rsidRDefault="00A07BD5" w:rsidP="00A07BD5">
      <w:pPr>
        <w:pBdr>
          <w:top w:val="nil"/>
          <w:left w:val="nil"/>
          <w:bottom w:val="nil"/>
          <w:right w:val="nil"/>
          <w:between w:val="nil"/>
        </w:pBdr>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г. Чита</w:t>
      </w:r>
    </w:p>
    <w:p w:rsidR="00A07BD5" w:rsidRDefault="00A07BD5" w:rsidP="00A07BD5">
      <w:pPr>
        <w:pBdr>
          <w:top w:val="nil"/>
          <w:left w:val="nil"/>
          <w:bottom w:val="nil"/>
          <w:right w:val="nil"/>
          <w:between w:val="nil"/>
        </w:pBdr>
        <w:jc w:val="both"/>
        <w:rPr>
          <w:rFonts w:ascii="Times New Roman" w:eastAsia="Times New Roman" w:hAnsi="Times New Roman" w:cs="Times New Roman"/>
          <w:color w:val="000000"/>
          <w:sz w:val="28"/>
          <w:szCs w:val="28"/>
        </w:rPr>
      </w:pPr>
    </w:p>
    <w:p w:rsidR="00A07BD5" w:rsidRDefault="00A07BD5" w:rsidP="00A07BD5">
      <w:pPr>
        <w:pBdr>
          <w:top w:val="nil"/>
          <w:left w:val="nil"/>
          <w:bottom w:val="nil"/>
          <w:right w:val="nil"/>
          <w:between w:val="nil"/>
        </w:pBdr>
        <w:jc w:val="both"/>
        <w:rPr>
          <w:rFonts w:ascii="Times New Roman" w:eastAsia="Times New Roman" w:hAnsi="Times New Roman" w:cs="Times New Roman"/>
          <w:color w:val="000000"/>
          <w:sz w:val="28"/>
          <w:szCs w:val="28"/>
        </w:rPr>
      </w:pPr>
    </w:p>
    <w:p w:rsidR="00A07BD5" w:rsidRDefault="00A07BD5" w:rsidP="00A07BD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«_____» _______________ 20__ г.                                                     № __________ </w:t>
      </w:r>
    </w:p>
    <w:p w:rsidR="00A07BD5" w:rsidRDefault="00A07BD5" w:rsidP="00A07BD5">
      <w:pPr>
        <w:pBdr>
          <w:top w:val="nil"/>
          <w:left w:val="nil"/>
          <w:bottom w:val="nil"/>
          <w:right w:val="nil"/>
          <w:between w:val="nil"/>
        </w:pBdr>
        <w:jc w:val="both"/>
        <w:rPr>
          <w:rFonts w:ascii="Times New Roman" w:eastAsia="Times New Roman" w:hAnsi="Times New Roman" w:cs="Times New Roman"/>
          <w:color w:val="000000"/>
          <w:sz w:val="23"/>
          <w:szCs w:val="23"/>
        </w:rPr>
      </w:pPr>
    </w:p>
    <w:p w:rsidR="00A07BD5" w:rsidRDefault="00A07BD5" w:rsidP="00A07BD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A07BD5" w:rsidRDefault="00A07BD5" w:rsidP="00A07BD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Региональная служба по тарифам и ценообразованию Забайкальского края, в лице исполняющего обязанности руководителя Дорожковой Оксаны Николаевны действующей на основании Положения о Региональной службе по тарифам и ценообразованию Забайкальского края от 16 мая 2017 года, с одной стороны, и Публичное акционерное общество «Россети Сибирь» (на территории Забайкальского края), именуемое в дальнейшем «Организация», в лице директора филиала ПАО «Россети Сибирь» - «Читаэнерго» </w:t>
      </w:r>
      <w:proofErr w:type="spellStart"/>
      <w:r>
        <w:rPr>
          <w:rFonts w:ascii="Times New Roman" w:eastAsia="Times New Roman" w:hAnsi="Times New Roman" w:cs="Times New Roman"/>
          <w:color w:val="000000"/>
          <w:sz w:val="28"/>
          <w:szCs w:val="28"/>
        </w:rPr>
        <w:t>Злыгостева</w:t>
      </w:r>
      <w:proofErr w:type="spellEnd"/>
      <w:r>
        <w:rPr>
          <w:rFonts w:ascii="Times New Roman" w:eastAsia="Times New Roman" w:hAnsi="Times New Roman" w:cs="Times New Roman"/>
          <w:color w:val="000000"/>
          <w:sz w:val="28"/>
          <w:szCs w:val="28"/>
        </w:rPr>
        <w:t xml:space="preserve"> Николая Валерьевича, действующего на основании доверенности от 28 июля 2023 года </w:t>
      </w:r>
      <w:r>
        <w:rPr>
          <w:rFonts w:ascii="Times New Roman" w:eastAsia="Times New Roman" w:hAnsi="Times New Roman" w:cs="Times New Roman"/>
          <w:color w:val="000000"/>
          <w:sz w:val="28"/>
          <w:szCs w:val="28"/>
        </w:rPr>
        <w:br/>
        <w:t>№ 00/97 (с дополнениями от 23 апреля 2024 года № 75/12)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с другой стороны, далее именуемые сторонами, в соответствии с Федеральным законом от 26 марта 2003 г. № 35-ФЗ «Об электроэнергетике» и Правилами заключения, изменения и расторжения соглашений об условиях осуществления регулируемых видов деятельности, утверждёнными постановлением Правительства Российской Федерации от 31 августа 2023 года № 1416 «О соглашениях об условиях осуществления регулируемых видов деятельности», (далее – Правила заключения, изменения и расторжения соглашений об условиях осуществления регулируемых видов деятельности), в целях приоритетного направления «котловой» необходимой валовой выручки, полученной от роста тарифов выше Прогноза социально-экономического развития Российской Федерации на соответствующий год, на возврат средств от перераспределения необходимой валовой выручки Организации при сглаживании роста тарифов заключили настоящее соглашение о нижеследующем. </w:t>
      </w:r>
    </w:p>
    <w:p w:rsidR="00777B94" w:rsidRDefault="00777B94" w:rsidP="00A07BD5">
      <w:pPr>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777B94" w:rsidRDefault="000B0078" w:rsidP="00FB318C">
      <w:pPr>
        <w:numPr>
          <w:ilvl w:val="0"/>
          <w:numId w:val="2"/>
        </w:num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Предмет Соглашения</w:t>
      </w:r>
    </w:p>
    <w:p w:rsidR="00777B94" w:rsidRDefault="00777B94">
      <w:pPr>
        <w:pBdr>
          <w:top w:val="nil"/>
          <w:left w:val="nil"/>
          <w:bottom w:val="nil"/>
          <w:right w:val="nil"/>
          <w:between w:val="nil"/>
        </w:pBdr>
        <w:ind w:left="1080"/>
        <w:jc w:val="both"/>
        <w:rPr>
          <w:rFonts w:ascii="Times New Roman" w:eastAsia="Times New Roman" w:hAnsi="Times New Roman" w:cs="Times New Roman"/>
          <w:color w:val="000000"/>
          <w:sz w:val="28"/>
          <w:szCs w:val="28"/>
        </w:rPr>
      </w:pPr>
    </w:p>
    <w:p w:rsidR="00777B94" w:rsidRDefault="000B0078">
      <w:pPr>
        <w:numPr>
          <w:ilvl w:val="0"/>
          <w:numId w:val="3"/>
        </w:numPr>
        <w:pBdr>
          <w:top w:val="nil"/>
          <w:left w:val="nil"/>
          <w:bottom w:val="nil"/>
          <w:right w:val="nil"/>
          <w:between w:val="nil"/>
        </w:pBdr>
        <w:ind w:left="0" w:firstLine="567"/>
        <w:jc w:val="both"/>
        <w:rPr>
          <w:rFonts w:ascii="Times New Roman" w:eastAsia="Times New Roman" w:hAnsi="Times New Roman" w:cs="Times New Roman"/>
          <w:color w:val="000000"/>
          <w:sz w:val="28"/>
          <w:szCs w:val="28"/>
        </w:rPr>
      </w:pPr>
      <w:r>
        <w:rPr>
          <w:rFonts w:ascii="Calibri" w:eastAsia="Calibri" w:hAnsi="Calibri" w:cs="Calibri"/>
          <w:color w:val="000000"/>
          <w:sz w:val="28"/>
          <w:szCs w:val="28"/>
        </w:rPr>
        <w:t xml:space="preserve"> </w:t>
      </w:r>
      <w:r>
        <w:rPr>
          <w:rFonts w:ascii="Times New Roman" w:eastAsia="Times New Roman" w:hAnsi="Times New Roman" w:cs="Times New Roman"/>
          <w:color w:val="000000"/>
          <w:sz w:val="28"/>
          <w:szCs w:val="28"/>
        </w:rPr>
        <w:t xml:space="preserve">В соответствии с настоящим соглашением Организация принимает на себя обязательства осуществлять регулируемую деятельность по передаче электрической энергии и достичь плановых значений показателей надежности и качества услуг по передаче электрической энергии, уровня потерь электрической энергии при её передаче по электрическим сетям, осуществить реализацию инвестиционной программы организации в соответствии с решениями об утверждении инвестиционной программы Организации и (или) изменений, которые вносятся в инвестиционную программу Организации, принятыми в порядке, установленном законодательством Российской Федерации об электроэнергетике и соблюдать иные условия, предусмотренные настоящим </w:t>
      </w:r>
      <w:r>
        <w:rPr>
          <w:rFonts w:ascii="Times New Roman" w:eastAsia="Times New Roman" w:hAnsi="Times New Roman" w:cs="Times New Roman"/>
          <w:color w:val="000000"/>
          <w:sz w:val="28"/>
          <w:szCs w:val="28"/>
        </w:rPr>
        <w:lastRenderedPageBreak/>
        <w:t>соглашением, а Регулирующий орган обязуется устанавливать единые котловые (тарифы) в порядке, предусмотренном настоящим соглашением, и соблюдать иные условия, предусмотренные настоящим соглашением.</w:t>
      </w:r>
    </w:p>
    <w:p w:rsidR="00777B94" w:rsidRDefault="00777B94">
      <w:pPr>
        <w:pBdr>
          <w:top w:val="nil"/>
          <w:left w:val="nil"/>
          <w:bottom w:val="nil"/>
          <w:right w:val="nil"/>
          <w:between w:val="nil"/>
        </w:pBdr>
        <w:jc w:val="both"/>
        <w:rPr>
          <w:rFonts w:ascii="Times New Roman" w:eastAsia="Times New Roman" w:hAnsi="Times New Roman" w:cs="Times New Roman"/>
          <w:color w:val="000000"/>
          <w:sz w:val="28"/>
          <w:szCs w:val="28"/>
        </w:rPr>
      </w:pPr>
    </w:p>
    <w:p w:rsidR="00777B94" w:rsidRDefault="000B0078" w:rsidP="00FB318C">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Обязательства Сторон</w:t>
      </w:r>
    </w:p>
    <w:p w:rsidR="00777B94" w:rsidRDefault="00777B9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К обязательствам Организации в соответствии с настоящим соглашением относятся: </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достижение плановых значений показателей надежности оказываемых услу</w:t>
      </w:r>
      <w:r w:rsidR="001508A6">
        <w:rPr>
          <w:rFonts w:ascii="Times New Roman" w:eastAsia="Times New Roman" w:hAnsi="Times New Roman" w:cs="Times New Roman"/>
          <w:color w:val="000000"/>
          <w:sz w:val="28"/>
          <w:szCs w:val="28"/>
        </w:rPr>
        <w:t>г в соответствии с Таблицей 1</w:t>
      </w:r>
      <w:r w:rsidR="0024145C">
        <w:rPr>
          <w:rFonts w:ascii="Times New Roman" w:eastAsia="Times New Roman" w:hAnsi="Times New Roman" w:cs="Times New Roman"/>
          <w:color w:val="000000"/>
          <w:sz w:val="28"/>
          <w:szCs w:val="28"/>
        </w:rPr>
        <w:t>:</w:t>
      </w:r>
    </w:p>
    <w:p w:rsidR="001508A6" w:rsidRPr="001508A6" w:rsidRDefault="001508A6">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rPr>
        <w:t>Таблица 1</w:t>
      </w:r>
    </w:p>
    <w:tbl>
      <w:tblPr>
        <w:tblW w:w="9634" w:type="dxa"/>
        <w:tblLook w:val="04A0" w:firstRow="1" w:lastRow="0" w:firstColumn="1" w:lastColumn="0" w:noHBand="0" w:noVBand="1"/>
      </w:tblPr>
      <w:tblGrid>
        <w:gridCol w:w="1696"/>
        <w:gridCol w:w="2410"/>
        <w:gridCol w:w="2977"/>
        <w:gridCol w:w="2551"/>
      </w:tblGrid>
      <w:tr w:rsidR="001508A6" w:rsidRPr="001508A6" w:rsidTr="001508A6">
        <w:trPr>
          <w:trHeight w:val="375"/>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год</w:t>
            </w:r>
          </w:p>
        </w:tc>
        <w:tc>
          <w:tcPr>
            <w:tcW w:w="7938" w:type="dxa"/>
            <w:gridSpan w:val="3"/>
            <w:tcBorders>
              <w:top w:val="single" w:sz="4" w:space="0" w:color="auto"/>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План</w:t>
            </w:r>
          </w:p>
        </w:tc>
      </w:tr>
      <w:tr w:rsidR="001508A6" w:rsidRPr="001508A6" w:rsidTr="001508A6">
        <w:trPr>
          <w:trHeight w:val="375"/>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1508A6" w:rsidRPr="001508A6" w:rsidRDefault="001508A6" w:rsidP="001508A6">
            <w:pPr>
              <w:rPr>
                <w:rFonts w:ascii="Times New Roman" w:eastAsia="Times New Roman" w:hAnsi="Times New Roman" w:cs="Times New Roman"/>
                <w:color w:val="000000"/>
                <w:sz w:val="28"/>
                <w:szCs w:val="28"/>
              </w:rPr>
            </w:pPr>
          </w:p>
        </w:tc>
        <w:tc>
          <w:tcPr>
            <w:tcW w:w="2410"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proofErr w:type="spellStart"/>
            <w:r w:rsidRPr="001508A6">
              <w:rPr>
                <w:rFonts w:ascii="Times New Roman" w:eastAsia="Times New Roman" w:hAnsi="Times New Roman" w:cs="Times New Roman"/>
                <w:color w:val="000000"/>
                <w:sz w:val="28"/>
                <w:szCs w:val="28"/>
              </w:rPr>
              <w:t>Saidi</w:t>
            </w:r>
            <w:proofErr w:type="spellEnd"/>
          </w:p>
        </w:tc>
        <w:tc>
          <w:tcPr>
            <w:tcW w:w="2977"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proofErr w:type="spellStart"/>
            <w:r w:rsidRPr="001508A6">
              <w:rPr>
                <w:rFonts w:ascii="Times New Roman" w:eastAsia="Times New Roman" w:hAnsi="Times New Roman" w:cs="Times New Roman"/>
                <w:color w:val="000000"/>
                <w:sz w:val="28"/>
                <w:szCs w:val="28"/>
              </w:rPr>
              <w:t>Saifi</w:t>
            </w:r>
            <w:proofErr w:type="spellEnd"/>
          </w:p>
        </w:tc>
        <w:tc>
          <w:tcPr>
            <w:tcW w:w="2551"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proofErr w:type="spellStart"/>
            <w:r w:rsidRPr="001508A6">
              <w:rPr>
                <w:rFonts w:ascii="Times New Roman" w:eastAsia="Times New Roman" w:hAnsi="Times New Roman" w:cs="Times New Roman"/>
                <w:color w:val="000000"/>
                <w:sz w:val="28"/>
                <w:szCs w:val="28"/>
              </w:rPr>
              <w:t>Птпр</w:t>
            </w:r>
            <w:proofErr w:type="spellEnd"/>
          </w:p>
        </w:tc>
      </w:tr>
      <w:tr w:rsidR="001508A6" w:rsidRPr="001508A6" w:rsidTr="001508A6">
        <w:trPr>
          <w:trHeight w:val="37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2025</w:t>
            </w:r>
          </w:p>
        </w:tc>
        <w:tc>
          <w:tcPr>
            <w:tcW w:w="2410"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1,1494</w:t>
            </w:r>
          </w:p>
        </w:tc>
        <w:tc>
          <w:tcPr>
            <w:tcW w:w="2977"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1,3458</w:t>
            </w:r>
          </w:p>
        </w:tc>
        <w:tc>
          <w:tcPr>
            <w:tcW w:w="2551"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1,0199</w:t>
            </w:r>
          </w:p>
        </w:tc>
      </w:tr>
      <w:tr w:rsidR="001508A6" w:rsidRPr="001508A6" w:rsidTr="001508A6">
        <w:trPr>
          <w:trHeight w:val="37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2026</w:t>
            </w:r>
          </w:p>
        </w:tc>
        <w:tc>
          <w:tcPr>
            <w:tcW w:w="2410"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1,1321</w:t>
            </w:r>
          </w:p>
        </w:tc>
        <w:tc>
          <w:tcPr>
            <w:tcW w:w="2977"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1,3256</w:t>
            </w:r>
          </w:p>
        </w:tc>
        <w:tc>
          <w:tcPr>
            <w:tcW w:w="2551"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1,0046</w:t>
            </w:r>
          </w:p>
        </w:tc>
      </w:tr>
      <w:tr w:rsidR="001508A6" w:rsidRPr="001508A6" w:rsidTr="001508A6">
        <w:trPr>
          <w:trHeight w:val="37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2027</w:t>
            </w:r>
          </w:p>
        </w:tc>
        <w:tc>
          <w:tcPr>
            <w:tcW w:w="2410"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1,1151</w:t>
            </w:r>
          </w:p>
        </w:tc>
        <w:tc>
          <w:tcPr>
            <w:tcW w:w="2977"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1,3058</w:t>
            </w:r>
          </w:p>
        </w:tc>
        <w:tc>
          <w:tcPr>
            <w:tcW w:w="2551"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1,0000</w:t>
            </w:r>
          </w:p>
        </w:tc>
      </w:tr>
      <w:tr w:rsidR="001508A6" w:rsidRPr="001508A6" w:rsidTr="001508A6">
        <w:trPr>
          <w:trHeight w:val="37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2028</w:t>
            </w:r>
          </w:p>
        </w:tc>
        <w:tc>
          <w:tcPr>
            <w:tcW w:w="2410"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1,0984</w:t>
            </w:r>
          </w:p>
        </w:tc>
        <w:tc>
          <w:tcPr>
            <w:tcW w:w="2977"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1,2862</w:t>
            </w:r>
          </w:p>
        </w:tc>
        <w:tc>
          <w:tcPr>
            <w:tcW w:w="2551"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1,0000</w:t>
            </w:r>
          </w:p>
        </w:tc>
      </w:tr>
      <w:tr w:rsidR="001508A6" w:rsidRPr="001508A6" w:rsidTr="001508A6">
        <w:trPr>
          <w:trHeight w:val="37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2029</w:t>
            </w:r>
          </w:p>
        </w:tc>
        <w:tc>
          <w:tcPr>
            <w:tcW w:w="2410"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1,0819</w:t>
            </w:r>
          </w:p>
        </w:tc>
        <w:tc>
          <w:tcPr>
            <w:tcW w:w="2977"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1,2669</w:t>
            </w:r>
          </w:p>
        </w:tc>
        <w:tc>
          <w:tcPr>
            <w:tcW w:w="2551"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1,0000</w:t>
            </w:r>
          </w:p>
        </w:tc>
      </w:tr>
      <w:tr w:rsidR="001508A6" w:rsidRPr="001508A6" w:rsidTr="001508A6">
        <w:trPr>
          <w:trHeight w:val="375"/>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2030-2034*</w:t>
            </w:r>
          </w:p>
        </w:tc>
        <w:tc>
          <w:tcPr>
            <w:tcW w:w="2410"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1,0819</w:t>
            </w:r>
          </w:p>
        </w:tc>
        <w:tc>
          <w:tcPr>
            <w:tcW w:w="2977"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1,2669</w:t>
            </w:r>
          </w:p>
        </w:tc>
        <w:tc>
          <w:tcPr>
            <w:tcW w:w="2551" w:type="dxa"/>
            <w:tcBorders>
              <w:top w:val="nil"/>
              <w:left w:val="nil"/>
              <w:bottom w:val="single" w:sz="4" w:space="0" w:color="auto"/>
              <w:right w:val="single" w:sz="4" w:space="0" w:color="auto"/>
            </w:tcBorders>
            <w:shd w:val="clear" w:color="auto" w:fill="auto"/>
            <w:noWrap/>
            <w:vAlign w:val="bottom"/>
            <w:hideMark/>
          </w:tcPr>
          <w:p w:rsidR="001508A6" w:rsidRPr="001508A6" w:rsidRDefault="001508A6" w:rsidP="001508A6">
            <w:pPr>
              <w:jc w:val="center"/>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8"/>
                <w:szCs w:val="28"/>
              </w:rPr>
              <w:t>1,0000</w:t>
            </w:r>
          </w:p>
        </w:tc>
      </w:tr>
    </w:tbl>
    <w:p w:rsidR="001508A6" w:rsidRDefault="001508A6" w:rsidP="001508A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sidRPr="001508A6">
        <w:rPr>
          <w:rFonts w:ascii="Times New Roman" w:eastAsia="Times New Roman" w:hAnsi="Times New Roman" w:cs="Times New Roman"/>
          <w:color w:val="000000"/>
          <w:sz w:val="24"/>
          <w:szCs w:val="24"/>
        </w:rPr>
        <w:t>* В связи началом в 2030 году следу</w:t>
      </w:r>
      <w:r>
        <w:rPr>
          <w:rFonts w:ascii="Times New Roman" w:eastAsia="Times New Roman" w:hAnsi="Times New Roman" w:cs="Times New Roman"/>
          <w:color w:val="000000"/>
          <w:sz w:val="24"/>
          <w:szCs w:val="24"/>
        </w:rPr>
        <w:t>ющего долгосрочного периода 2030-2034</w:t>
      </w:r>
      <w:r w:rsidRPr="001508A6">
        <w:rPr>
          <w:rFonts w:ascii="Times New Roman" w:eastAsia="Times New Roman" w:hAnsi="Times New Roman" w:cs="Times New Roman"/>
          <w:color w:val="000000"/>
          <w:sz w:val="24"/>
          <w:szCs w:val="24"/>
        </w:rPr>
        <w:t> гг. плановые значения показателей надежности оказываемых услуг на указанные годы в соответствии с При</w:t>
      </w:r>
      <w:r>
        <w:rPr>
          <w:rFonts w:ascii="Times New Roman" w:eastAsia="Times New Roman" w:hAnsi="Times New Roman" w:cs="Times New Roman"/>
          <w:color w:val="000000"/>
          <w:sz w:val="24"/>
          <w:szCs w:val="24"/>
        </w:rPr>
        <w:t xml:space="preserve">казом Минэнерго России от 29 ноября </w:t>
      </w:r>
      <w:r w:rsidRPr="001508A6">
        <w:rPr>
          <w:rFonts w:ascii="Times New Roman" w:eastAsia="Times New Roman" w:hAnsi="Times New Roman" w:cs="Times New Roman"/>
          <w:color w:val="000000"/>
          <w:sz w:val="24"/>
          <w:szCs w:val="24"/>
        </w:rPr>
        <w:t>2016 № 1256 «Об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(общероссийской) электрической сетью и территориальных сетевых организаций» будут определены и внесены в Соглашение на основе фактических данных предыдущего периода регулирования</w:t>
      </w:r>
      <w:r>
        <w:rPr>
          <w:rFonts w:ascii="Times New Roman" w:eastAsia="Times New Roman" w:hAnsi="Times New Roman" w:cs="Times New Roman"/>
          <w:color w:val="000000"/>
          <w:sz w:val="28"/>
          <w:szCs w:val="28"/>
        </w:rPr>
        <w:t>.</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 достижение плановых значений показателей качества оказываемых услу</w:t>
      </w:r>
      <w:r w:rsidR="001508A6">
        <w:rPr>
          <w:rFonts w:ascii="Times New Roman" w:eastAsia="Times New Roman" w:hAnsi="Times New Roman" w:cs="Times New Roman"/>
          <w:color w:val="000000"/>
          <w:sz w:val="28"/>
          <w:szCs w:val="28"/>
        </w:rPr>
        <w:t>г в соответствии с Таблицей 1</w:t>
      </w:r>
      <w:r>
        <w:rPr>
          <w:rFonts w:ascii="Times New Roman" w:eastAsia="Times New Roman" w:hAnsi="Times New Roman" w:cs="Times New Roman"/>
          <w:color w:val="000000"/>
          <w:sz w:val="28"/>
          <w:szCs w:val="28"/>
        </w:rPr>
        <w:t xml:space="preserve">; </w:t>
      </w:r>
    </w:p>
    <w:p w:rsidR="00777B94" w:rsidRPr="0020004B"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 достижение уровня потерь электрической энергии при её передаче по электрическим сетям</w:t>
      </w:r>
      <w:r w:rsidR="00FB318C">
        <w:rPr>
          <w:rFonts w:ascii="Times New Roman" w:eastAsia="Times New Roman" w:hAnsi="Times New Roman" w:cs="Times New Roman"/>
          <w:color w:val="000000"/>
          <w:sz w:val="28"/>
          <w:szCs w:val="28"/>
          <w:highlight w:val="white"/>
        </w:rPr>
        <w:t xml:space="preserve"> (без последней мили)</w:t>
      </w:r>
      <w:r>
        <w:rPr>
          <w:rFonts w:ascii="Times New Roman" w:eastAsia="Times New Roman" w:hAnsi="Times New Roman" w:cs="Times New Roman"/>
          <w:color w:val="000000"/>
          <w:sz w:val="28"/>
          <w:szCs w:val="28"/>
          <w:highlight w:val="white"/>
        </w:rPr>
        <w:t xml:space="preserve">, принадлежащих на праве собственности и ином законном основании Организации </w:t>
      </w:r>
      <w:r w:rsidR="00FB318C">
        <w:rPr>
          <w:rFonts w:ascii="Times New Roman" w:eastAsia="Times New Roman" w:hAnsi="Times New Roman" w:cs="Times New Roman"/>
          <w:color w:val="000000"/>
          <w:sz w:val="28"/>
          <w:szCs w:val="28"/>
          <w:highlight w:val="white"/>
        </w:rPr>
        <w:t>устанавливается в размере 15,95%</w:t>
      </w:r>
      <w:r w:rsidR="002C4571">
        <w:rPr>
          <w:rFonts w:ascii="Times New Roman" w:eastAsia="Times New Roman" w:hAnsi="Times New Roman" w:cs="Times New Roman"/>
          <w:color w:val="000000"/>
          <w:sz w:val="28"/>
          <w:szCs w:val="28"/>
          <w:highlight w:val="white"/>
        </w:rPr>
        <w:t xml:space="preserve"> </w:t>
      </w:r>
      <w:r w:rsidR="002C4571" w:rsidRPr="0020004B">
        <w:rPr>
          <w:rFonts w:ascii="Times New Roman" w:eastAsia="Times New Roman" w:hAnsi="Times New Roman" w:cs="Times New Roman"/>
          <w:color w:val="000000"/>
          <w:sz w:val="28"/>
          <w:szCs w:val="28"/>
        </w:rPr>
        <w:t>на период действия регуляторного соглашения</w:t>
      </w:r>
      <w:r w:rsidRPr="0020004B">
        <w:rPr>
          <w:rFonts w:ascii="Times New Roman" w:eastAsia="Times New Roman" w:hAnsi="Times New Roman" w:cs="Times New Roman"/>
          <w:color w:val="000000"/>
          <w:sz w:val="28"/>
          <w:szCs w:val="28"/>
        </w:rPr>
        <w:t>;</w:t>
      </w:r>
    </w:p>
    <w:p w:rsidR="00777B94" w:rsidRDefault="000B0078" w:rsidP="0024099B">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реализация инвестиционной программы Организации в соответствии с решениями об утверждении инвестиционной программы Организации и (или) изменений, которые вносятся в инвестиционную программу Организации, принятыми в порядке, установленном законодательством Российской Федерации об электроэнергетике, в том числе за счет средств, учитываемых при установлении цен (тарифов) на услуги по передаче электрической энергии.</w:t>
      </w:r>
    </w:p>
    <w:p w:rsidR="005B0A26" w:rsidRPr="0024145C" w:rsidRDefault="0024145C" w:rsidP="0024099B">
      <w:pPr>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B0A26" w:rsidRPr="0024145C">
        <w:rPr>
          <w:rFonts w:ascii="Times New Roman" w:eastAsia="Times New Roman" w:hAnsi="Times New Roman" w:cs="Times New Roman"/>
          <w:color w:val="000000"/>
        </w:rPr>
        <w:t>Таблица 2</w:t>
      </w:r>
    </w:p>
    <w:tbl>
      <w:tblPr>
        <w:tblW w:w="9649" w:type="dxa"/>
        <w:tblInd w:w="-20" w:type="dxa"/>
        <w:tblLook w:val="04A0" w:firstRow="1" w:lastRow="0" w:firstColumn="1" w:lastColumn="0" w:noHBand="0" w:noVBand="1"/>
      </w:tblPr>
      <w:tblGrid>
        <w:gridCol w:w="1520"/>
        <w:gridCol w:w="1751"/>
        <w:gridCol w:w="1842"/>
        <w:gridCol w:w="2410"/>
        <w:gridCol w:w="2126"/>
      </w:tblGrid>
      <w:tr w:rsidR="00874791" w:rsidTr="00874791">
        <w:trPr>
          <w:trHeight w:val="615"/>
        </w:trPr>
        <w:tc>
          <w:tcPr>
            <w:tcW w:w="15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 xml:space="preserve">год </w:t>
            </w:r>
          </w:p>
        </w:tc>
        <w:tc>
          <w:tcPr>
            <w:tcW w:w="1751" w:type="dxa"/>
            <w:tcBorders>
              <w:top w:val="single" w:sz="8" w:space="0" w:color="auto"/>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 xml:space="preserve">Амортизация </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Прибыль на развитие *</w:t>
            </w:r>
          </w:p>
        </w:tc>
        <w:tc>
          <w:tcPr>
            <w:tcW w:w="2410" w:type="dxa"/>
            <w:tcBorders>
              <w:top w:val="single" w:sz="8" w:space="0" w:color="auto"/>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ЛТП**</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Итого</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2025</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814</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513</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735</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2 062</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2026</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875</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100</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735</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1 710</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2027</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883</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100</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735</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1 718</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lastRenderedPageBreak/>
              <w:t>2028</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893</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150</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 </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1 043</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2029</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900</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150</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 </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1 050</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2030</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908</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340</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 </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1 248</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2031</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915</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560</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 </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1 475</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2032</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922</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560</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 </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1 482</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2033</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930</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592</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 </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1 522</w:t>
            </w:r>
          </w:p>
        </w:tc>
      </w:tr>
      <w:tr w:rsidR="00874791" w:rsidTr="00874791">
        <w:trPr>
          <w:trHeight w:val="315"/>
        </w:trPr>
        <w:tc>
          <w:tcPr>
            <w:tcW w:w="1520" w:type="dxa"/>
            <w:tcBorders>
              <w:top w:val="nil"/>
              <w:left w:val="single" w:sz="8" w:space="0" w:color="auto"/>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2034</w:t>
            </w:r>
          </w:p>
        </w:tc>
        <w:tc>
          <w:tcPr>
            <w:tcW w:w="1751"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937</w:t>
            </w:r>
          </w:p>
        </w:tc>
        <w:tc>
          <w:tcPr>
            <w:tcW w:w="1842"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660</w:t>
            </w:r>
          </w:p>
        </w:tc>
        <w:tc>
          <w:tcPr>
            <w:tcW w:w="2410" w:type="dxa"/>
            <w:tcBorders>
              <w:top w:val="nil"/>
              <w:left w:val="nil"/>
              <w:bottom w:val="single" w:sz="8" w:space="0" w:color="auto"/>
              <w:right w:val="single" w:sz="8" w:space="0" w:color="auto"/>
            </w:tcBorders>
            <w:shd w:val="clear" w:color="auto" w:fill="auto"/>
            <w:vAlign w:val="center"/>
            <w:hideMark/>
          </w:tcPr>
          <w:p w:rsidR="00874791" w:rsidRDefault="00874791">
            <w:pPr>
              <w:jc w:val="center"/>
              <w:rPr>
                <w:color w:val="000000"/>
                <w:sz w:val="22"/>
                <w:szCs w:val="22"/>
              </w:rPr>
            </w:pPr>
            <w:r>
              <w:rPr>
                <w:color w:val="000000"/>
                <w:sz w:val="22"/>
                <w:szCs w:val="22"/>
              </w:rPr>
              <w:t> </w:t>
            </w:r>
          </w:p>
        </w:tc>
        <w:tc>
          <w:tcPr>
            <w:tcW w:w="2126" w:type="dxa"/>
            <w:tcBorders>
              <w:top w:val="nil"/>
              <w:left w:val="nil"/>
              <w:bottom w:val="single" w:sz="8" w:space="0" w:color="auto"/>
              <w:right w:val="single" w:sz="8" w:space="0" w:color="auto"/>
            </w:tcBorders>
            <w:shd w:val="clear" w:color="auto" w:fill="auto"/>
            <w:noWrap/>
            <w:vAlign w:val="center"/>
            <w:hideMark/>
          </w:tcPr>
          <w:p w:rsidR="00874791" w:rsidRDefault="00874791">
            <w:pPr>
              <w:jc w:val="center"/>
              <w:rPr>
                <w:color w:val="000000"/>
                <w:sz w:val="22"/>
                <w:szCs w:val="22"/>
              </w:rPr>
            </w:pPr>
            <w:r>
              <w:rPr>
                <w:color w:val="000000"/>
                <w:sz w:val="22"/>
                <w:szCs w:val="22"/>
              </w:rPr>
              <w:t>1 597</w:t>
            </w:r>
          </w:p>
        </w:tc>
      </w:tr>
    </w:tbl>
    <w:p w:rsidR="005B0A26" w:rsidRDefault="008566E7" w:rsidP="0024099B">
      <w:pPr>
        <w:pBdr>
          <w:top w:val="nil"/>
          <w:left w:val="nil"/>
          <w:bottom w:val="nil"/>
          <w:right w:val="nil"/>
          <w:between w:val="nil"/>
        </w:pBd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Pr="00353C3B">
        <w:rPr>
          <w:rFonts w:ascii="Times New Roman" w:eastAsia="Times New Roman" w:hAnsi="Times New Roman" w:cs="Times New Roman"/>
          <w:color w:val="000000"/>
          <w:sz w:val="24"/>
          <w:szCs w:val="24"/>
        </w:rPr>
        <w:t xml:space="preserve">мероприятия согласовываются ежегодно </w:t>
      </w:r>
      <w:r w:rsidR="00353C3B">
        <w:rPr>
          <w:rFonts w:ascii="Times New Roman" w:eastAsia="Times New Roman" w:hAnsi="Times New Roman" w:cs="Times New Roman"/>
          <w:color w:val="000000"/>
          <w:sz w:val="24"/>
          <w:szCs w:val="24"/>
        </w:rPr>
        <w:t xml:space="preserve">до начала регулируемого периода (до 31 октября) </w:t>
      </w:r>
      <w:r w:rsidRPr="00353C3B">
        <w:rPr>
          <w:rFonts w:ascii="Times New Roman" w:eastAsia="Times New Roman" w:hAnsi="Times New Roman" w:cs="Times New Roman"/>
          <w:color w:val="000000"/>
          <w:sz w:val="24"/>
          <w:szCs w:val="24"/>
        </w:rPr>
        <w:t>с исполнительным органом власти Забайкальского края</w:t>
      </w:r>
      <w:r w:rsidR="00353C3B">
        <w:rPr>
          <w:rFonts w:ascii="Times New Roman" w:eastAsia="Times New Roman" w:hAnsi="Times New Roman" w:cs="Times New Roman"/>
          <w:color w:val="000000"/>
          <w:sz w:val="24"/>
          <w:szCs w:val="24"/>
        </w:rPr>
        <w:t>, согласованная сумма учитывается в тарифном регулировании, но не больше указанной в таблице.</w:t>
      </w:r>
    </w:p>
    <w:p w:rsidR="00353C3B" w:rsidRPr="0024099B" w:rsidRDefault="00353C3B" w:rsidP="00874791">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мероприятия учитываются в тарифном регулировании в случае подтверждении документально указанной суммы</w:t>
      </w:r>
      <w:r w:rsidR="00874791" w:rsidRPr="00874791">
        <w:rPr>
          <w:rFonts w:ascii="Times New Roman" w:eastAsia="Times New Roman" w:hAnsi="Times New Roman" w:cs="Times New Roman"/>
          <w:color w:val="000000"/>
          <w:sz w:val="24"/>
          <w:szCs w:val="24"/>
        </w:rPr>
        <w:t xml:space="preserve"> </w:t>
      </w:r>
      <w:r w:rsidR="00874791">
        <w:rPr>
          <w:rFonts w:ascii="Times New Roman" w:eastAsia="Times New Roman" w:hAnsi="Times New Roman" w:cs="Times New Roman"/>
          <w:color w:val="000000"/>
          <w:sz w:val="24"/>
          <w:szCs w:val="24"/>
        </w:rPr>
        <w:t>в таблице, или на меньшую сумму, подтвержденную документально.</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К обязательствам Регулирующего органа в соответствии с настоящим соглашением относятся: </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 расчет необходимой валовой выручки с соблюдением параметров регулирования, указанных в пункте 2 настоящего соглашения; </w:t>
      </w:r>
    </w:p>
    <w:p w:rsidR="00777B94" w:rsidRDefault="000B0078">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6268ED">
        <w:rPr>
          <w:rFonts w:ascii="Times New Roman" w:eastAsia="Times New Roman" w:hAnsi="Times New Roman" w:cs="Times New Roman"/>
          <w:color w:val="000000"/>
          <w:sz w:val="28"/>
          <w:szCs w:val="28"/>
        </w:rPr>
        <w:t xml:space="preserve">б) компенсации за счет средств бюджета </w:t>
      </w:r>
      <w:r w:rsidR="009D164F" w:rsidRPr="006268ED">
        <w:rPr>
          <w:rFonts w:ascii="Times New Roman" w:eastAsia="Times New Roman" w:hAnsi="Times New Roman" w:cs="Times New Roman"/>
          <w:color w:val="000000"/>
          <w:sz w:val="28"/>
          <w:szCs w:val="28"/>
        </w:rPr>
        <w:t>Забайкальского края</w:t>
      </w:r>
      <w:r w:rsidRPr="006268ED">
        <w:rPr>
          <w:rFonts w:ascii="Times New Roman" w:eastAsia="Times New Roman" w:hAnsi="Times New Roman" w:cs="Times New Roman"/>
          <w:color w:val="000000"/>
          <w:sz w:val="28"/>
          <w:szCs w:val="28"/>
        </w:rPr>
        <w:t xml:space="preserve"> недополученных </w:t>
      </w:r>
      <w:r w:rsidR="00874791" w:rsidRPr="006268ED">
        <w:rPr>
          <w:rFonts w:ascii="Times New Roman" w:eastAsia="Times New Roman" w:hAnsi="Times New Roman" w:cs="Times New Roman"/>
          <w:color w:val="000000"/>
          <w:sz w:val="28"/>
          <w:szCs w:val="28"/>
        </w:rPr>
        <w:t>доходов Организации</w:t>
      </w:r>
      <w:r w:rsidRPr="006268ED">
        <w:rPr>
          <w:rFonts w:ascii="Times New Roman" w:eastAsia="Times New Roman" w:hAnsi="Times New Roman" w:cs="Times New Roman"/>
          <w:color w:val="000000"/>
          <w:sz w:val="28"/>
          <w:szCs w:val="28"/>
        </w:rPr>
        <w:t xml:space="preserve"> в случае установления цен (тарифов) на услуги по передаче электрической энергии по электрическим сетям, принадлежащим на праве собственности или ином законном основании Организации, ниже экономически обоснованного уровня, рассчитанного в соответствии с предусмотренным настоящим соглашением порядком индексации этих цен (тарифов</w:t>
      </w:r>
      <w:r w:rsidR="00874791" w:rsidRPr="00874791">
        <w:rPr>
          <w:rFonts w:ascii="Times New Roman" w:eastAsia="Times New Roman" w:hAnsi="Times New Roman" w:cs="Times New Roman"/>
          <w:color w:val="000000"/>
          <w:sz w:val="28"/>
          <w:szCs w:val="28"/>
        </w:rPr>
        <w:t>)</w:t>
      </w:r>
      <w:r w:rsidRPr="00874791">
        <w:rPr>
          <w:rFonts w:ascii="Times New Roman" w:eastAsia="Times New Roman" w:hAnsi="Times New Roman" w:cs="Times New Roman"/>
          <w:color w:val="000000"/>
          <w:sz w:val="28"/>
          <w:szCs w:val="28"/>
        </w:rPr>
        <w:t>;</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учёт сохранения в распоряжении Организации средств в размере экономии расходов на оплату потерь электрической энергии, достигнутой Организацией при осуществлении деятельности по оказанию услуг по передаче электрической энергии в результате проведения мероприятий по сокращению объема используемых энергетических ресурсов, и экономии операционных (подконтрольных) расходов;</w:t>
      </w:r>
    </w:p>
    <w:p w:rsidR="002C4571" w:rsidRPr="0020004B" w:rsidRDefault="000B0078" w:rsidP="002C4571">
      <w:pPr>
        <w:pStyle w:val="ConsPlusNormal"/>
        <w:ind w:firstLine="540"/>
        <w:jc w:val="both"/>
        <w:rPr>
          <w:rFonts w:ascii="Times New Roman" w:eastAsia="Times New Roman" w:hAnsi="Times New Roman" w:cs="Times New Roman"/>
          <w:color w:val="000000"/>
          <w:sz w:val="28"/>
          <w:szCs w:val="28"/>
        </w:rPr>
      </w:pPr>
      <w:r w:rsidRPr="0020004B">
        <w:rPr>
          <w:rFonts w:ascii="Times New Roman" w:eastAsia="Times New Roman" w:hAnsi="Times New Roman" w:cs="Times New Roman"/>
          <w:color w:val="000000"/>
          <w:sz w:val="28"/>
          <w:szCs w:val="28"/>
        </w:rPr>
        <w:t xml:space="preserve">г) </w:t>
      </w:r>
      <w:r w:rsidR="002C4571" w:rsidRPr="0020004B">
        <w:rPr>
          <w:rFonts w:ascii="Times New Roman" w:eastAsia="Times New Roman" w:hAnsi="Times New Roman" w:cs="Times New Roman"/>
          <w:color w:val="000000"/>
          <w:sz w:val="28"/>
          <w:szCs w:val="28"/>
        </w:rPr>
        <w:t xml:space="preserve">определение единых (котловых) тарифов для потребителей, не относящихся к населению и приравненных к ним категориям, путем их индексации в следующем порядке: </w:t>
      </w:r>
    </w:p>
    <w:p w:rsidR="002C4571" w:rsidRPr="0020004B" w:rsidRDefault="002C4571" w:rsidP="002C4571">
      <w:pPr>
        <w:ind w:firstLine="851"/>
        <w:jc w:val="both"/>
        <w:rPr>
          <w:rFonts w:ascii="Times New Roman" w:eastAsia="Times New Roman" w:hAnsi="Times New Roman" w:cs="Times New Roman"/>
          <w:color w:val="000000"/>
          <w:sz w:val="28"/>
          <w:szCs w:val="28"/>
        </w:rPr>
      </w:pPr>
      <w:r w:rsidRPr="0020004B">
        <w:rPr>
          <w:rFonts w:ascii="Times New Roman" w:eastAsia="Times New Roman" w:hAnsi="Times New Roman" w:cs="Times New Roman"/>
          <w:color w:val="000000"/>
          <w:sz w:val="28"/>
          <w:szCs w:val="28"/>
        </w:rPr>
        <w:t>тарифы 1 п/г расчётного периода регулирования = уровню тарифов, утверждённых на 2 п/г предыдущего периода регулирования;</w:t>
      </w:r>
    </w:p>
    <w:p w:rsidR="00777B94" w:rsidRDefault="002C4571" w:rsidP="002C4571">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20004B">
        <w:rPr>
          <w:rFonts w:ascii="Times New Roman" w:eastAsia="Times New Roman" w:hAnsi="Times New Roman" w:cs="Times New Roman"/>
          <w:color w:val="000000"/>
          <w:sz w:val="28"/>
          <w:szCs w:val="28"/>
        </w:rPr>
        <w:t xml:space="preserve">  тарифы 2 п/г расчётного периода регулирования </w:t>
      </w:r>
      <w:r w:rsidR="000B0078" w:rsidRPr="0020004B">
        <w:rPr>
          <w:rFonts w:ascii="Times New Roman" w:eastAsia="Times New Roman" w:hAnsi="Times New Roman" w:cs="Times New Roman"/>
          <w:color w:val="000000"/>
          <w:sz w:val="28"/>
          <w:szCs w:val="28"/>
        </w:rPr>
        <w:t xml:space="preserve">в соответствии с Приложением </w:t>
      </w:r>
      <w:r w:rsidR="001508A6" w:rsidRPr="0020004B">
        <w:rPr>
          <w:rFonts w:ascii="Times New Roman" w:eastAsia="Times New Roman" w:hAnsi="Times New Roman" w:cs="Times New Roman"/>
          <w:color w:val="000000"/>
          <w:sz w:val="28"/>
          <w:szCs w:val="28"/>
        </w:rPr>
        <w:t>1</w:t>
      </w:r>
      <w:r w:rsidR="000B0078" w:rsidRPr="0020004B">
        <w:rPr>
          <w:rFonts w:ascii="Times New Roman" w:eastAsia="Times New Roman" w:hAnsi="Times New Roman" w:cs="Times New Roman"/>
          <w:color w:val="000000"/>
          <w:sz w:val="28"/>
          <w:szCs w:val="28"/>
        </w:rPr>
        <w:t>;</w:t>
      </w:r>
      <w:r w:rsidR="000B0078">
        <w:rPr>
          <w:rFonts w:ascii="Times New Roman" w:eastAsia="Times New Roman" w:hAnsi="Times New Roman" w:cs="Times New Roman"/>
          <w:color w:val="000000"/>
          <w:sz w:val="28"/>
          <w:szCs w:val="28"/>
        </w:rPr>
        <w:t xml:space="preserve"> </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rPr>
        <w:t>д) учет в течение срока действия настоящего соглашения результатов деятельности Организации до перехода к государственному регулированию цен (тарифов) на услуги по передаче электрической энергии на основе настояще</w:t>
      </w:r>
      <w:r w:rsidR="009D164F">
        <w:rPr>
          <w:rFonts w:ascii="Times New Roman" w:eastAsia="Times New Roman" w:hAnsi="Times New Roman" w:cs="Times New Roman"/>
          <w:color w:val="000000"/>
          <w:sz w:val="28"/>
          <w:szCs w:val="28"/>
        </w:rPr>
        <w:t xml:space="preserve">го Соглашения в соответствии с </w:t>
      </w:r>
      <w:r w:rsidRPr="000B0078">
        <w:rPr>
          <w:rFonts w:ascii="Times New Roman" w:eastAsia="Times New Roman" w:hAnsi="Times New Roman" w:cs="Times New Roman"/>
          <w:color w:val="000000"/>
          <w:sz w:val="28"/>
          <w:szCs w:val="28"/>
        </w:rPr>
        <w:t>Приложением 1;</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 учет в течение срока действия настоящего соглашения результатов деятельности Организации, полученных в течение срока действия настоящ</w:t>
      </w:r>
      <w:r w:rsidR="009D164F">
        <w:rPr>
          <w:rFonts w:ascii="Times New Roman" w:eastAsia="Times New Roman" w:hAnsi="Times New Roman" w:cs="Times New Roman"/>
          <w:color w:val="000000"/>
          <w:sz w:val="28"/>
          <w:szCs w:val="28"/>
        </w:rPr>
        <w:t>его соглашения в соответствии с</w:t>
      </w:r>
      <w:r>
        <w:rPr>
          <w:rFonts w:ascii="Times New Roman" w:eastAsia="Times New Roman" w:hAnsi="Times New Roman" w:cs="Times New Roman"/>
          <w:color w:val="000000"/>
          <w:sz w:val="28"/>
          <w:szCs w:val="28"/>
        </w:rPr>
        <w:t xml:space="preserve"> </w:t>
      </w:r>
      <w:r w:rsidR="006268ED" w:rsidRPr="002C4571">
        <w:rPr>
          <w:rFonts w:ascii="Times New Roman" w:eastAsia="Times New Roman" w:hAnsi="Times New Roman" w:cs="Times New Roman"/>
          <w:color w:val="000000"/>
          <w:sz w:val="28"/>
          <w:szCs w:val="28"/>
        </w:rPr>
        <w:t>законодательством Российской Федерации</w:t>
      </w:r>
      <w:r w:rsidRPr="002C4571">
        <w:rPr>
          <w:rFonts w:ascii="Times New Roman" w:eastAsia="Times New Roman" w:hAnsi="Times New Roman" w:cs="Times New Roman"/>
          <w:color w:val="000000"/>
          <w:sz w:val="28"/>
          <w:szCs w:val="28"/>
        </w:rPr>
        <w:t>;</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ж) учет по истечении срока действия настоящего соглашения, но не более чем на 5 лет, результатов деятельности Организации, полученных в течение срока действия настоящего соглашения;</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учет условий настоящего соглашения при направлении в федеральный орган исполнительной власти в области регулирования тарифов предложений об установлении предельных (минимальных и (или) максимальных)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Организации;</w:t>
      </w:r>
    </w:p>
    <w:p w:rsidR="00777B94" w:rsidRDefault="000B0078"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направление на согласование в федеральный орган исполнительной власти в области регулирования тарифов решения Регулирующего органа об установлении цен (тарифов) на уровне выше максимального уровня, установленного федеральным органом исполнительной власти в области регулирования тарифов, в том случае если установленные федеральным органом исполнительной власти в области регулирования тарифов</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предельные уровни цен (тарифов) на услуги по передаче электрической энергии не позволяют учесть выполнение условий настоящего Соглашения.</w:t>
      </w:r>
    </w:p>
    <w:p w:rsidR="006268ED" w:rsidRDefault="006268ED"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Регулирующий орган вправе профинансировать за счет средств бюджета субъекта Российской Федерации отдельных расходов, предусмотренные пунктами 18 и 19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года № 1178, и не учтенных в необходимой валовой выручке Организации.</w:t>
      </w:r>
    </w:p>
    <w:p w:rsidR="00777B94" w:rsidRDefault="00777B94" w:rsidP="009D164F">
      <w:pPr>
        <w:pBdr>
          <w:top w:val="nil"/>
          <w:left w:val="nil"/>
          <w:bottom w:val="nil"/>
          <w:right w:val="nil"/>
          <w:between w:val="nil"/>
        </w:pBdr>
        <w:jc w:val="both"/>
        <w:rPr>
          <w:rFonts w:ascii="Times New Roman" w:eastAsia="Times New Roman" w:hAnsi="Times New Roman" w:cs="Times New Roman"/>
          <w:color w:val="000000"/>
          <w:sz w:val="28"/>
          <w:szCs w:val="28"/>
        </w:rPr>
      </w:pPr>
    </w:p>
    <w:p w:rsidR="00777B94" w:rsidRDefault="000B0078" w:rsidP="009D164F">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III. Ответственность Сторон</w:t>
      </w:r>
    </w:p>
    <w:p w:rsidR="009D164F" w:rsidRDefault="009D164F" w:rsidP="009D164F">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 </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 </w:t>
      </w:r>
    </w:p>
    <w:p w:rsidR="00777B94" w:rsidRDefault="00777B94">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777B94" w:rsidRDefault="000B0078" w:rsidP="009D164F">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IV. Иные условия</w:t>
      </w:r>
    </w:p>
    <w:p w:rsidR="009D164F" w:rsidRDefault="009D164F" w:rsidP="009D164F">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Настояще</w:t>
      </w:r>
      <w:r w:rsidR="009D164F">
        <w:rPr>
          <w:rFonts w:ascii="Times New Roman" w:eastAsia="Times New Roman" w:hAnsi="Times New Roman" w:cs="Times New Roman"/>
          <w:color w:val="000000"/>
          <w:sz w:val="28"/>
          <w:szCs w:val="28"/>
        </w:rPr>
        <w:t>е Соглашение заключено на срок 10</w:t>
      </w:r>
      <w:r>
        <w:rPr>
          <w:rFonts w:ascii="Times New Roman" w:eastAsia="Times New Roman" w:hAnsi="Times New Roman" w:cs="Times New Roman"/>
          <w:color w:val="000000"/>
          <w:sz w:val="28"/>
          <w:szCs w:val="28"/>
        </w:rPr>
        <w:t xml:space="preserve"> лет и вступает в силу в соответствии с пунктом 21 Правил заключения, изменения и расторжения соглашений об условиях осуществления регулируемых видов деятельности. </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Изменение настоящего соглашения осуществляется в соответствии с пунктом 22 Правил заключения, изменения и расторжения соглашений об условиях осуществления регулируемых видов деятельности.</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9. Расторжение настоящего соглашения осуществляется в соответствии с пунктами 33-42 Правил заключения, изменения и расторжения соглашений об условиях осуществления регулируемых видов деятельности.</w:t>
      </w:r>
    </w:p>
    <w:p w:rsidR="00777B94" w:rsidRDefault="000B0078">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Настоящее Соглашение составлено в 2 экземплярах по одному для каждой из Сторон. </w:t>
      </w:r>
    </w:p>
    <w:p w:rsidR="006268ED" w:rsidRDefault="006268ED">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24145C" w:rsidRDefault="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tbl>
      <w:tblPr>
        <w:tblStyle w:val="a5"/>
        <w:tblW w:w="9571" w:type="dxa"/>
        <w:tblInd w:w="-108" w:type="dxa"/>
        <w:tblLayout w:type="fixed"/>
        <w:tblLook w:val="0000" w:firstRow="0" w:lastRow="0" w:firstColumn="0" w:lastColumn="0" w:noHBand="0" w:noVBand="0"/>
      </w:tblPr>
      <w:tblGrid>
        <w:gridCol w:w="4785"/>
        <w:gridCol w:w="4786"/>
      </w:tblGrid>
      <w:tr w:rsidR="00777B94">
        <w:tc>
          <w:tcPr>
            <w:tcW w:w="4785" w:type="dxa"/>
          </w:tcPr>
          <w:p w:rsidR="00777B94" w:rsidRDefault="009D164F">
            <w:pPr>
              <w:pBdr>
                <w:top w:val="nil"/>
                <w:left w:val="nil"/>
                <w:bottom w:val="nil"/>
                <w:right w:val="nil"/>
                <w:between w:val="nil"/>
              </w:pBdr>
              <w:shd w:val="clear" w:color="auto" w:fill="FFFFFF"/>
              <w:tabs>
                <w:tab w:val="left" w:pos="3962"/>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Региональная служба по тарифам и</w:t>
            </w:r>
            <w:r>
              <w:rPr>
                <w:rFonts w:ascii="Times New Roman" w:eastAsia="Times New Roman" w:hAnsi="Times New Roman" w:cs="Times New Roman"/>
                <w:b/>
                <w:color w:val="000000"/>
                <w:sz w:val="28"/>
                <w:szCs w:val="28"/>
              </w:rPr>
              <w:br/>
              <w:t xml:space="preserve">ценообразованию Забайкальского </w:t>
            </w:r>
            <w:r>
              <w:rPr>
                <w:rFonts w:ascii="Times New Roman" w:eastAsia="Times New Roman" w:hAnsi="Times New Roman" w:cs="Times New Roman"/>
                <w:b/>
                <w:color w:val="000000"/>
                <w:sz w:val="28"/>
                <w:szCs w:val="28"/>
              </w:rPr>
              <w:br/>
              <w:t>края</w:t>
            </w:r>
          </w:p>
          <w:p w:rsidR="00777B94" w:rsidRDefault="00777B94">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
          <w:p w:rsidR="00777B94" w:rsidRDefault="00777B94">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
          <w:p w:rsidR="00777B94" w:rsidRDefault="009D164F">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И.о</w:t>
            </w:r>
            <w:proofErr w:type="spellEnd"/>
            <w:r>
              <w:rPr>
                <w:rFonts w:ascii="Times New Roman" w:eastAsia="Times New Roman" w:hAnsi="Times New Roman" w:cs="Times New Roman"/>
                <w:color w:val="000000"/>
                <w:sz w:val="28"/>
                <w:szCs w:val="28"/>
              </w:rPr>
              <w:t>. руководителя</w:t>
            </w:r>
          </w:p>
          <w:p w:rsidR="00777B94" w:rsidRDefault="00777B94">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
          <w:p w:rsidR="00777B94" w:rsidRDefault="00777B94">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
          <w:p w:rsidR="00777B94" w:rsidRDefault="00777B94">
            <w:pPr>
              <w:pBdr>
                <w:top w:val="nil"/>
                <w:left w:val="nil"/>
                <w:bottom w:val="nil"/>
                <w:right w:val="nil"/>
                <w:between w:val="nil"/>
              </w:pBdr>
              <w:tabs>
                <w:tab w:val="left" w:pos="3962"/>
              </w:tabs>
              <w:jc w:val="both"/>
              <w:rPr>
                <w:rFonts w:ascii="Times New Roman" w:eastAsia="Times New Roman" w:hAnsi="Times New Roman" w:cs="Times New Roman"/>
                <w:color w:val="000000"/>
                <w:sz w:val="28"/>
                <w:szCs w:val="28"/>
              </w:rPr>
            </w:pPr>
          </w:p>
          <w:p w:rsidR="00777B94" w:rsidRDefault="000B0078">
            <w:pPr>
              <w:pBdr>
                <w:top w:val="nil"/>
                <w:left w:val="nil"/>
                <w:bottom w:val="nil"/>
                <w:right w:val="nil"/>
                <w:between w:val="nil"/>
              </w:pBdr>
              <w:tabs>
                <w:tab w:val="left" w:pos="396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02D4B">
              <w:rPr>
                <w:rFonts w:ascii="Times New Roman" w:eastAsia="Times New Roman" w:hAnsi="Times New Roman" w:cs="Times New Roman"/>
                <w:color w:val="000000"/>
                <w:sz w:val="28"/>
                <w:szCs w:val="28"/>
              </w:rPr>
              <w:t>______________О.Н. Дорожкова</w:t>
            </w:r>
          </w:p>
        </w:tc>
        <w:tc>
          <w:tcPr>
            <w:tcW w:w="4786" w:type="dxa"/>
          </w:tcPr>
          <w:p w:rsidR="00777B94" w:rsidRDefault="000B0078" w:rsidP="009D164F">
            <w:pPr>
              <w:pBdr>
                <w:top w:val="nil"/>
                <w:left w:val="nil"/>
                <w:bottom w:val="nil"/>
                <w:right w:val="nil"/>
                <w:between w:val="nil"/>
              </w:pBdr>
              <w:shd w:val="clear" w:color="auto" w:fill="FFFFFF"/>
              <w:tabs>
                <w:tab w:val="left" w:pos="3962"/>
              </w:tabs>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ПАО «Россети С</w:t>
            </w:r>
            <w:r w:rsidR="009D164F">
              <w:rPr>
                <w:rFonts w:ascii="Times New Roman" w:eastAsia="Times New Roman" w:hAnsi="Times New Roman" w:cs="Times New Roman"/>
                <w:b/>
                <w:color w:val="000000"/>
                <w:sz w:val="28"/>
                <w:szCs w:val="28"/>
              </w:rPr>
              <w:t>ибирь</w:t>
            </w:r>
            <w:r>
              <w:rPr>
                <w:rFonts w:ascii="Times New Roman" w:eastAsia="Times New Roman" w:hAnsi="Times New Roman" w:cs="Times New Roman"/>
                <w:b/>
                <w:color w:val="000000"/>
                <w:sz w:val="28"/>
                <w:szCs w:val="28"/>
              </w:rPr>
              <w:t>»</w:t>
            </w:r>
            <w:r w:rsidR="009D164F">
              <w:rPr>
                <w:rFonts w:ascii="Times New Roman" w:eastAsia="Times New Roman" w:hAnsi="Times New Roman" w:cs="Times New Roman"/>
                <w:b/>
                <w:color w:val="000000"/>
                <w:sz w:val="28"/>
                <w:szCs w:val="28"/>
              </w:rPr>
              <w:t xml:space="preserve"> - «Читаэнерго»</w:t>
            </w:r>
          </w:p>
          <w:p w:rsidR="00777B94" w:rsidRDefault="00777B94">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
          <w:p w:rsidR="00777B94" w:rsidRDefault="00777B94">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
          <w:p w:rsidR="00777B94" w:rsidRDefault="00777B94">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
          <w:p w:rsidR="00777B94" w:rsidRDefault="000B0078">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Директор </w:t>
            </w:r>
            <w:r w:rsidR="009D164F">
              <w:rPr>
                <w:rFonts w:ascii="Times New Roman" w:eastAsia="Times New Roman" w:hAnsi="Times New Roman" w:cs="Times New Roman"/>
                <w:color w:val="000000"/>
                <w:sz w:val="28"/>
                <w:szCs w:val="28"/>
              </w:rPr>
              <w:t>филиала ПАО «Россети Сибирь»</w:t>
            </w:r>
            <w:r w:rsidR="00902D4B">
              <w:rPr>
                <w:rFonts w:ascii="Times New Roman" w:eastAsia="Times New Roman" w:hAnsi="Times New Roman" w:cs="Times New Roman"/>
                <w:color w:val="000000"/>
                <w:sz w:val="28"/>
                <w:szCs w:val="28"/>
              </w:rPr>
              <w:t xml:space="preserve"> - «Читаэнерго»</w:t>
            </w:r>
            <w:r>
              <w:rPr>
                <w:rFonts w:ascii="Times New Roman" w:eastAsia="Times New Roman" w:hAnsi="Times New Roman" w:cs="Times New Roman"/>
                <w:color w:val="000000"/>
                <w:sz w:val="28"/>
                <w:szCs w:val="28"/>
              </w:rPr>
              <w:t xml:space="preserve"> </w:t>
            </w:r>
          </w:p>
          <w:p w:rsidR="00777B94" w:rsidRDefault="00777B94">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
          <w:p w:rsidR="00777B94" w:rsidRDefault="00777B94">
            <w:pPr>
              <w:pBdr>
                <w:top w:val="nil"/>
                <w:left w:val="nil"/>
                <w:bottom w:val="nil"/>
                <w:right w:val="nil"/>
                <w:between w:val="nil"/>
              </w:pBdr>
              <w:shd w:val="clear" w:color="auto" w:fill="FFFFFF"/>
              <w:tabs>
                <w:tab w:val="left" w:pos="3962"/>
              </w:tabs>
              <w:jc w:val="both"/>
              <w:rPr>
                <w:rFonts w:ascii="Times New Roman" w:eastAsia="Times New Roman" w:hAnsi="Times New Roman" w:cs="Times New Roman"/>
                <w:color w:val="000000"/>
                <w:sz w:val="28"/>
                <w:szCs w:val="28"/>
              </w:rPr>
            </w:pPr>
          </w:p>
          <w:p w:rsidR="00777B94" w:rsidRDefault="00902D4B" w:rsidP="00902D4B">
            <w:pPr>
              <w:pBdr>
                <w:top w:val="nil"/>
                <w:left w:val="nil"/>
                <w:bottom w:val="nil"/>
                <w:right w:val="nil"/>
                <w:between w:val="nil"/>
              </w:pBdr>
              <w:tabs>
                <w:tab w:val="left" w:pos="3962"/>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_________________ Н.В. </w:t>
            </w:r>
            <w:proofErr w:type="spellStart"/>
            <w:r>
              <w:rPr>
                <w:rFonts w:ascii="Times New Roman" w:eastAsia="Times New Roman" w:hAnsi="Times New Roman" w:cs="Times New Roman"/>
                <w:color w:val="000000"/>
                <w:sz w:val="28"/>
                <w:szCs w:val="28"/>
              </w:rPr>
              <w:t>Злыгостев</w:t>
            </w:r>
            <w:proofErr w:type="spellEnd"/>
          </w:p>
        </w:tc>
      </w:tr>
    </w:tbl>
    <w:p w:rsidR="0024145C" w:rsidRDefault="0024145C">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6268ED" w:rsidRDefault="006268ED">
      <w:pPr>
        <w:pBdr>
          <w:top w:val="nil"/>
          <w:left w:val="nil"/>
          <w:bottom w:val="nil"/>
          <w:right w:val="nil"/>
          <w:between w:val="nil"/>
        </w:pBdr>
        <w:ind w:left="4248"/>
        <w:jc w:val="both"/>
        <w:rPr>
          <w:rFonts w:ascii="Times New Roman" w:eastAsia="Times New Roman" w:hAnsi="Times New Roman" w:cs="Times New Roman"/>
          <w:color w:val="000000"/>
          <w:sz w:val="28"/>
          <w:szCs w:val="28"/>
        </w:rPr>
      </w:pPr>
    </w:p>
    <w:p w:rsidR="000540C2" w:rsidRDefault="000540C2" w:rsidP="000540C2">
      <w:pPr>
        <w:pBdr>
          <w:top w:val="nil"/>
          <w:left w:val="nil"/>
          <w:bottom w:val="nil"/>
          <w:right w:val="nil"/>
          <w:between w:val="nil"/>
        </w:pBdr>
        <w:ind w:left="42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Приложение 1 к Соглашению об условиях осуществления регулируемых видов деятельности от ____________</w:t>
      </w:r>
    </w:p>
    <w:p w:rsidR="000540C2" w:rsidRDefault="000540C2" w:rsidP="000540C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0540C2" w:rsidRDefault="000540C2" w:rsidP="000540C2">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0540C2" w:rsidRDefault="000540C2" w:rsidP="000540C2">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Рост единых (котловых) тарифов на долгосрочный период регулирования 2025 – 2034 гг.*</w:t>
      </w:r>
    </w:p>
    <w:p w:rsidR="000540C2" w:rsidRDefault="000540C2" w:rsidP="000540C2">
      <w:pPr>
        <w:pBdr>
          <w:top w:val="nil"/>
          <w:left w:val="nil"/>
          <w:bottom w:val="nil"/>
          <w:right w:val="nil"/>
          <w:between w:val="nil"/>
        </w:pBdr>
        <w:ind w:firstLine="709"/>
        <w:jc w:val="center"/>
        <w:rPr>
          <w:rFonts w:ascii="Times New Roman" w:eastAsia="Times New Roman" w:hAnsi="Times New Roman" w:cs="Times New Roman"/>
          <w:color w:val="000000"/>
          <w:sz w:val="24"/>
          <w:szCs w:val="24"/>
        </w:rPr>
      </w:pPr>
    </w:p>
    <w:p w:rsidR="000540C2" w:rsidRDefault="000540C2" w:rsidP="000540C2"/>
    <w:tbl>
      <w:tblPr>
        <w:tblpPr w:leftFromText="180" w:rightFromText="180" w:vertAnchor="text" w:horzAnchor="margin" w:tblpY="204"/>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784"/>
        <w:gridCol w:w="1784"/>
        <w:gridCol w:w="1826"/>
        <w:gridCol w:w="1904"/>
      </w:tblGrid>
      <w:tr w:rsidR="000540C2" w:rsidRPr="00F67050" w:rsidTr="00B92B34">
        <w:trPr>
          <w:tblHeader/>
        </w:trPr>
        <w:tc>
          <w:tcPr>
            <w:tcW w:w="2341" w:type="dxa"/>
            <w:vMerge w:val="restart"/>
            <w:vAlign w:val="center"/>
          </w:tcPr>
          <w:p w:rsidR="000540C2" w:rsidRPr="00F67050" w:rsidRDefault="000540C2" w:rsidP="00B92B34">
            <w:pPr>
              <w:tabs>
                <w:tab w:val="left" w:pos="0"/>
              </w:tabs>
              <w:jc w:val="both"/>
              <w:rPr>
                <w:rFonts w:ascii="Times New Roman" w:eastAsia="Calibri" w:hAnsi="Times New Roman" w:cs="Times New Roman"/>
                <w:sz w:val="24"/>
                <w:szCs w:val="24"/>
                <w:lang w:eastAsia="en-US"/>
              </w:rPr>
            </w:pPr>
          </w:p>
        </w:tc>
        <w:tc>
          <w:tcPr>
            <w:tcW w:w="7298" w:type="dxa"/>
            <w:gridSpan w:val="4"/>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sidRPr="00F67050">
              <w:rPr>
                <w:rFonts w:ascii="Times New Roman" w:eastAsia="Calibri" w:hAnsi="Times New Roman" w:cs="Times New Roman"/>
                <w:sz w:val="24"/>
                <w:szCs w:val="24"/>
                <w:lang w:eastAsia="en-US"/>
              </w:rPr>
              <w:t>Уровень напряжения</w:t>
            </w:r>
          </w:p>
        </w:tc>
      </w:tr>
      <w:tr w:rsidR="000540C2" w:rsidRPr="00F67050" w:rsidTr="00B92B34">
        <w:trPr>
          <w:tblHeader/>
        </w:trPr>
        <w:tc>
          <w:tcPr>
            <w:tcW w:w="2341" w:type="dxa"/>
            <w:vMerge/>
            <w:vAlign w:val="center"/>
          </w:tcPr>
          <w:p w:rsidR="000540C2" w:rsidRPr="00F67050" w:rsidRDefault="000540C2" w:rsidP="00B92B34">
            <w:pPr>
              <w:tabs>
                <w:tab w:val="left" w:pos="0"/>
              </w:tabs>
              <w:jc w:val="both"/>
              <w:rPr>
                <w:rFonts w:ascii="Times New Roman" w:eastAsia="Calibri" w:hAnsi="Times New Roman" w:cs="Times New Roman"/>
                <w:sz w:val="24"/>
                <w:szCs w:val="24"/>
                <w:lang w:eastAsia="en-US"/>
              </w:rPr>
            </w:pPr>
          </w:p>
        </w:tc>
        <w:tc>
          <w:tcPr>
            <w:tcW w:w="1784"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sidRPr="00F67050">
              <w:rPr>
                <w:rFonts w:ascii="Times New Roman" w:eastAsia="Calibri" w:hAnsi="Times New Roman" w:cs="Times New Roman"/>
                <w:sz w:val="24"/>
                <w:szCs w:val="24"/>
                <w:lang w:eastAsia="en-US"/>
              </w:rPr>
              <w:t>ВН</w:t>
            </w:r>
          </w:p>
        </w:tc>
        <w:tc>
          <w:tcPr>
            <w:tcW w:w="1784"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sidRPr="00F67050">
              <w:rPr>
                <w:rFonts w:ascii="Times New Roman" w:eastAsia="Calibri" w:hAnsi="Times New Roman" w:cs="Times New Roman"/>
                <w:sz w:val="24"/>
                <w:szCs w:val="24"/>
                <w:lang w:eastAsia="en-US"/>
              </w:rPr>
              <w:t>СН1</w:t>
            </w:r>
          </w:p>
        </w:tc>
        <w:tc>
          <w:tcPr>
            <w:tcW w:w="1826"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sidRPr="00F67050">
              <w:rPr>
                <w:rFonts w:ascii="Times New Roman" w:eastAsia="Calibri" w:hAnsi="Times New Roman" w:cs="Times New Roman"/>
                <w:sz w:val="24"/>
                <w:szCs w:val="24"/>
                <w:lang w:eastAsia="en-US"/>
              </w:rPr>
              <w:t>СН2</w:t>
            </w:r>
          </w:p>
        </w:tc>
        <w:tc>
          <w:tcPr>
            <w:tcW w:w="1904"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sidRPr="00F67050">
              <w:rPr>
                <w:rFonts w:ascii="Times New Roman" w:eastAsia="Calibri" w:hAnsi="Times New Roman" w:cs="Times New Roman"/>
                <w:sz w:val="24"/>
                <w:szCs w:val="24"/>
                <w:lang w:eastAsia="en-US"/>
              </w:rPr>
              <w:t>НН</w:t>
            </w:r>
          </w:p>
        </w:tc>
      </w:tr>
      <w:tr w:rsidR="000540C2" w:rsidRPr="00F67050" w:rsidTr="00B92B34">
        <w:tc>
          <w:tcPr>
            <w:tcW w:w="9639" w:type="dxa"/>
            <w:gridSpan w:val="5"/>
            <w:vAlign w:val="center"/>
          </w:tcPr>
          <w:p w:rsidR="000540C2" w:rsidRPr="00F67050" w:rsidRDefault="000540C2" w:rsidP="00B92B34">
            <w:pPr>
              <w:tabs>
                <w:tab w:val="left" w:pos="0"/>
              </w:tabs>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2025</w:t>
            </w:r>
            <w:r w:rsidRPr="00F67050">
              <w:rPr>
                <w:rFonts w:ascii="Times New Roman" w:eastAsia="Calibri" w:hAnsi="Times New Roman" w:cs="Times New Roman"/>
                <w:sz w:val="24"/>
                <w:szCs w:val="24"/>
                <w:lang w:eastAsia="en-US"/>
              </w:rPr>
              <w:t xml:space="preserve"> г. (2 </w:t>
            </w:r>
            <w:proofErr w:type="gramStart"/>
            <w:r w:rsidRPr="00F67050">
              <w:rPr>
                <w:rFonts w:ascii="Times New Roman" w:eastAsia="Calibri" w:hAnsi="Times New Roman" w:cs="Times New Roman"/>
                <w:sz w:val="24"/>
                <w:szCs w:val="24"/>
                <w:lang w:eastAsia="en-US"/>
              </w:rPr>
              <w:t>полугодие)*</w:t>
            </w:r>
            <w:proofErr w:type="gramEnd"/>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на содержание электрических сетей (</w:t>
            </w:r>
            <w:proofErr w:type="spellStart"/>
            <w:r w:rsidRPr="00F67050">
              <w:rPr>
                <w:rFonts w:ascii="Times New Roman" w:eastAsia="Calibri" w:hAnsi="Times New Roman" w:cs="Times New Roman"/>
                <w:lang w:eastAsia="en-US"/>
              </w:rPr>
              <w:t>руб</w:t>
            </w:r>
            <w:proofErr w:type="spellEnd"/>
            <w:r w:rsidRPr="00F67050">
              <w:rPr>
                <w:rFonts w:ascii="Times New Roman" w:eastAsia="Calibri" w:hAnsi="Times New Roman" w:cs="Times New Roman"/>
                <w:lang w:eastAsia="en-US"/>
              </w:rPr>
              <w:t>/</w:t>
            </w:r>
            <w:proofErr w:type="spellStart"/>
            <w:r w:rsidRPr="00F67050">
              <w:rPr>
                <w:rFonts w:ascii="Times New Roman" w:eastAsia="Calibri" w:hAnsi="Times New Roman" w:cs="Times New Roman"/>
                <w:lang w:eastAsia="en-US"/>
              </w:rPr>
              <w:t>МВт.мес</w:t>
            </w:r>
            <w:proofErr w:type="spellEnd"/>
            <w:r w:rsidRPr="00F67050">
              <w:rPr>
                <w:rFonts w:ascii="Times New Roman" w:eastAsia="Calibri" w:hAnsi="Times New Roman" w:cs="Times New Roman"/>
                <w:lang w:eastAsia="en-US"/>
              </w:rPr>
              <w:t>.)</w:t>
            </w:r>
          </w:p>
        </w:tc>
        <w:tc>
          <w:tcPr>
            <w:tcW w:w="1784"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5E3E0F">
              <w:rPr>
                <w:rFonts w:ascii="Times New Roman" w:eastAsia="Calibri" w:hAnsi="Times New Roman" w:cs="Times New Roman"/>
                <w:sz w:val="24"/>
                <w:szCs w:val="24"/>
                <w:lang w:eastAsia="en-US"/>
              </w:rPr>
              <w:t>4</w:t>
            </w:r>
            <w:r w:rsidRPr="00F67050">
              <w:rPr>
                <w:rFonts w:ascii="Times New Roman" w:eastAsia="Calibri" w:hAnsi="Times New Roman" w:cs="Times New Roman"/>
                <w:sz w:val="24"/>
                <w:szCs w:val="24"/>
                <w:lang w:eastAsia="en-US"/>
              </w:rPr>
              <w:t>%</w:t>
            </w:r>
          </w:p>
        </w:tc>
        <w:tc>
          <w:tcPr>
            <w:tcW w:w="1784"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5E3E0F">
              <w:rPr>
                <w:rFonts w:ascii="Times New Roman" w:eastAsia="Calibri" w:hAnsi="Times New Roman" w:cs="Times New Roman"/>
                <w:sz w:val="24"/>
                <w:szCs w:val="24"/>
                <w:lang w:eastAsia="en-US"/>
              </w:rPr>
              <w:t>4</w:t>
            </w:r>
            <w:r w:rsidRPr="00F67050">
              <w:rPr>
                <w:rFonts w:ascii="Times New Roman" w:eastAsia="Calibri" w:hAnsi="Times New Roman" w:cs="Times New Roman"/>
                <w:sz w:val="24"/>
                <w:szCs w:val="24"/>
                <w:lang w:eastAsia="en-US"/>
              </w:rPr>
              <w:t>%</w:t>
            </w:r>
          </w:p>
        </w:tc>
        <w:tc>
          <w:tcPr>
            <w:tcW w:w="1826"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F67050">
              <w:rPr>
                <w:rFonts w:ascii="Times New Roman" w:eastAsia="Calibri" w:hAnsi="Times New Roman" w:cs="Times New Roman"/>
                <w:sz w:val="24"/>
                <w:szCs w:val="24"/>
                <w:lang w:eastAsia="en-US"/>
              </w:rPr>
              <w:t>%</w:t>
            </w:r>
          </w:p>
        </w:tc>
        <w:tc>
          <w:tcPr>
            <w:tcW w:w="1904"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F67050">
              <w:rPr>
                <w:rFonts w:ascii="Times New Roman" w:eastAsia="Calibri" w:hAnsi="Times New Roman" w:cs="Times New Roman"/>
                <w:sz w:val="24"/>
                <w:szCs w:val="24"/>
                <w:lang w:eastAsia="en-US"/>
              </w:rPr>
              <w:t>%</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за потери (руб./МВт.</w:t>
            </w:r>
          </w:p>
        </w:tc>
        <w:tc>
          <w:tcPr>
            <w:tcW w:w="7298" w:type="dxa"/>
            <w:gridSpan w:val="4"/>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5E3E0F">
              <w:rPr>
                <w:rFonts w:ascii="Times New Roman" w:eastAsia="Calibri" w:hAnsi="Times New Roman" w:cs="Times New Roman"/>
                <w:sz w:val="24"/>
                <w:szCs w:val="24"/>
                <w:lang w:eastAsia="en-US"/>
              </w:rPr>
              <w:t>4</w:t>
            </w:r>
            <w:r w:rsidRPr="00F67050">
              <w:rPr>
                <w:rFonts w:ascii="Times New Roman" w:eastAsia="Calibri" w:hAnsi="Times New Roman" w:cs="Times New Roman"/>
                <w:sz w:val="24"/>
                <w:szCs w:val="24"/>
                <w:lang w:eastAsia="en-US"/>
              </w:rPr>
              <w:t>%</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proofErr w:type="spellStart"/>
            <w:r w:rsidRPr="00F67050">
              <w:rPr>
                <w:rFonts w:ascii="Times New Roman" w:eastAsia="Calibri" w:hAnsi="Times New Roman" w:cs="Times New Roman"/>
                <w:lang w:eastAsia="en-US"/>
              </w:rPr>
              <w:t>Одноставочный</w:t>
            </w:r>
            <w:proofErr w:type="spellEnd"/>
            <w:r w:rsidRPr="00F67050">
              <w:rPr>
                <w:rFonts w:ascii="Times New Roman" w:eastAsia="Calibri" w:hAnsi="Times New Roman" w:cs="Times New Roman"/>
                <w:lang w:eastAsia="en-US"/>
              </w:rPr>
              <w:t xml:space="preserve"> тариф (руб./кВт.ч.)</w:t>
            </w:r>
          </w:p>
        </w:tc>
        <w:tc>
          <w:tcPr>
            <w:tcW w:w="1784"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5E3E0F">
              <w:rPr>
                <w:rFonts w:ascii="Times New Roman" w:eastAsia="Calibri" w:hAnsi="Times New Roman" w:cs="Times New Roman"/>
                <w:sz w:val="24"/>
                <w:szCs w:val="24"/>
                <w:lang w:eastAsia="en-US"/>
              </w:rPr>
              <w:t>4</w:t>
            </w:r>
            <w:r w:rsidRPr="00F67050">
              <w:rPr>
                <w:rFonts w:ascii="Times New Roman" w:eastAsia="Calibri" w:hAnsi="Times New Roman" w:cs="Times New Roman"/>
                <w:sz w:val="24"/>
                <w:szCs w:val="24"/>
                <w:lang w:eastAsia="en-US"/>
              </w:rPr>
              <w:t>%</w:t>
            </w:r>
          </w:p>
        </w:tc>
        <w:tc>
          <w:tcPr>
            <w:tcW w:w="1784"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5E3E0F">
              <w:rPr>
                <w:rFonts w:ascii="Times New Roman" w:eastAsia="Calibri" w:hAnsi="Times New Roman" w:cs="Times New Roman"/>
                <w:sz w:val="24"/>
                <w:szCs w:val="24"/>
                <w:lang w:eastAsia="en-US"/>
              </w:rPr>
              <w:t>4</w:t>
            </w:r>
            <w:r w:rsidRPr="00F67050">
              <w:rPr>
                <w:rFonts w:ascii="Times New Roman" w:eastAsia="Calibri" w:hAnsi="Times New Roman" w:cs="Times New Roman"/>
                <w:sz w:val="24"/>
                <w:szCs w:val="24"/>
                <w:lang w:eastAsia="en-US"/>
              </w:rPr>
              <w:t>%</w:t>
            </w:r>
          </w:p>
        </w:tc>
        <w:tc>
          <w:tcPr>
            <w:tcW w:w="1826"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F67050">
              <w:rPr>
                <w:rFonts w:ascii="Times New Roman" w:eastAsia="Calibri" w:hAnsi="Times New Roman" w:cs="Times New Roman"/>
                <w:sz w:val="24"/>
                <w:szCs w:val="24"/>
                <w:lang w:eastAsia="en-US"/>
              </w:rPr>
              <w:t>%</w:t>
            </w:r>
          </w:p>
        </w:tc>
        <w:tc>
          <w:tcPr>
            <w:tcW w:w="1904" w:type="dxa"/>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F67050">
              <w:rPr>
                <w:rFonts w:ascii="Times New Roman" w:eastAsia="Calibri" w:hAnsi="Times New Roman" w:cs="Times New Roman"/>
                <w:sz w:val="24"/>
                <w:szCs w:val="24"/>
                <w:lang w:eastAsia="en-US"/>
              </w:rPr>
              <w:t>%</w:t>
            </w:r>
          </w:p>
        </w:tc>
      </w:tr>
      <w:tr w:rsidR="000540C2" w:rsidRPr="00F67050" w:rsidTr="00B92B34">
        <w:tc>
          <w:tcPr>
            <w:tcW w:w="9639" w:type="dxa"/>
            <w:gridSpan w:val="5"/>
            <w:vAlign w:val="center"/>
          </w:tcPr>
          <w:p w:rsidR="000540C2" w:rsidRPr="00F67050" w:rsidRDefault="000540C2" w:rsidP="00B92B34">
            <w:pPr>
              <w:tabs>
                <w:tab w:val="left" w:pos="0"/>
              </w:tabs>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2026</w:t>
            </w:r>
            <w:r w:rsidRPr="00F67050">
              <w:rPr>
                <w:rFonts w:ascii="Times New Roman" w:eastAsia="Calibri" w:hAnsi="Times New Roman" w:cs="Times New Roman"/>
                <w:sz w:val="24"/>
                <w:szCs w:val="24"/>
                <w:lang w:eastAsia="en-US"/>
              </w:rPr>
              <w:t xml:space="preserve"> г. (2 </w:t>
            </w:r>
            <w:proofErr w:type="gramStart"/>
            <w:r w:rsidRPr="00F67050">
              <w:rPr>
                <w:rFonts w:ascii="Times New Roman" w:eastAsia="Calibri" w:hAnsi="Times New Roman" w:cs="Times New Roman"/>
                <w:sz w:val="24"/>
                <w:szCs w:val="24"/>
                <w:lang w:eastAsia="en-US"/>
              </w:rPr>
              <w:t>полугодие)*</w:t>
            </w:r>
            <w:proofErr w:type="gramEnd"/>
          </w:p>
        </w:tc>
      </w:tr>
      <w:tr w:rsidR="00033E3E" w:rsidRPr="00F67050" w:rsidTr="00033E3E">
        <w:tc>
          <w:tcPr>
            <w:tcW w:w="2341" w:type="dxa"/>
            <w:vAlign w:val="center"/>
          </w:tcPr>
          <w:p w:rsidR="00033E3E" w:rsidRPr="00F67050" w:rsidRDefault="00033E3E" w:rsidP="00033E3E">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на содержание электрических сетей (</w:t>
            </w:r>
            <w:proofErr w:type="spellStart"/>
            <w:r w:rsidRPr="00F67050">
              <w:rPr>
                <w:rFonts w:ascii="Times New Roman" w:eastAsia="Calibri" w:hAnsi="Times New Roman" w:cs="Times New Roman"/>
                <w:lang w:eastAsia="en-US"/>
              </w:rPr>
              <w:t>руб</w:t>
            </w:r>
            <w:proofErr w:type="spellEnd"/>
            <w:r w:rsidRPr="00F67050">
              <w:rPr>
                <w:rFonts w:ascii="Times New Roman" w:eastAsia="Calibri" w:hAnsi="Times New Roman" w:cs="Times New Roman"/>
                <w:lang w:eastAsia="en-US"/>
              </w:rPr>
              <w:t>/</w:t>
            </w:r>
            <w:proofErr w:type="spellStart"/>
            <w:r w:rsidRPr="00F67050">
              <w:rPr>
                <w:rFonts w:ascii="Times New Roman" w:eastAsia="Calibri" w:hAnsi="Times New Roman" w:cs="Times New Roman"/>
                <w:lang w:eastAsia="en-US"/>
              </w:rPr>
              <w:t>МВт.мес</w:t>
            </w:r>
            <w:proofErr w:type="spellEnd"/>
            <w:r w:rsidRPr="00F67050">
              <w:rPr>
                <w:rFonts w:ascii="Times New Roman" w:eastAsia="Calibri" w:hAnsi="Times New Roman" w:cs="Times New Roman"/>
                <w:lang w:eastAsia="en-US"/>
              </w:rPr>
              <w:t>.)</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033E3E" w:rsidRPr="00F67050" w:rsidRDefault="00033E3E" w:rsidP="00033E3E">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F67050">
              <w:rPr>
                <w:rFonts w:ascii="Times New Roman" w:eastAsia="Calibri" w:hAnsi="Times New Roman" w:cs="Times New Roman"/>
                <w:sz w:val="24"/>
                <w:szCs w:val="24"/>
                <w:lang w:eastAsia="en-US"/>
              </w:rPr>
              <w:t>%</w:t>
            </w:r>
          </w:p>
        </w:tc>
        <w:tc>
          <w:tcPr>
            <w:tcW w:w="1784" w:type="dxa"/>
            <w:tcBorders>
              <w:top w:val="single" w:sz="4" w:space="0" w:color="auto"/>
              <w:left w:val="nil"/>
              <w:bottom w:val="single" w:sz="4" w:space="0" w:color="auto"/>
              <w:right w:val="single" w:sz="4" w:space="0" w:color="auto"/>
            </w:tcBorders>
            <w:shd w:val="clear" w:color="auto" w:fill="auto"/>
            <w:vAlign w:val="center"/>
          </w:tcPr>
          <w:p w:rsidR="00033E3E" w:rsidRDefault="00033E3E" w:rsidP="00033E3E">
            <w:pPr>
              <w:jc w:val="center"/>
            </w:pPr>
            <w:r w:rsidRPr="00D1099F">
              <w:rPr>
                <w:rFonts w:ascii="Times New Roman" w:eastAsia="Calibri" w:hAnsi="Times New Roman" w:cs="Times New Roman"/>
                <w:sz w:val="24"/>
                <w:szCs w:val="24"/>
                <w:lang w:eastAsia="en-US"/>
              </w:rPr>
              <w:t>10%</w:t>
            </w:r>
          </w:p>
        </w:tc>
        <w:tc>
          <w:tcPr>
            <w:tcW w:w="1826" w:type="dxa"/>
            <w:tcBorders>
              <w:top w:val="single" w:sz="4" w:space="0" w:color="auto"/>
              <w:left w:val="nil"/>
              <w:bottom w:val="single" w:sz="4" w:space="0" w:color="auto"/>
              <w:right w:val="single" w:sz="4" w:space="0" w:color="auto"/>
            </w:tcBorders>
            <w:shd w:val="clear" w:color="auto" w:fill="auto"/>
            <w:vAlign w:val="center"/>
          </w:tcPr>
          <w:p w:rsidR="00033E3E" w:rsidRDefault="00033E3E" w:rsidP="00033E3E">
            <w:pPr>
              <w:jc w:val="center"/>
            </w:pPr>
            <w:r w:rsidRPr="00D1099F">
              <w:rPr>
                <w:rFonts w:ascii="Times New Roman" w:eastAsia="Calibri" w:hAnsi="Times New Roman" w:cs="Times New Roman"/>
                <w:sz w:val="24"/>
                <w:szCs w:val="24"/>
                <w:lang w:eastAsia="en-US"/>
              </w:rPr>
              <w:t>10%</w:t>
            </w:r>
          </w:p>
        </w:tc>
        <w:tc>
          <w:tcPr>
            <w:tcW w:w="1904" w:type="dxa"/>
            <w:tcBorders>
              <w:top w:val="single" w:sz="4" w:space="0" w:color="auto"/>
              <w:left w:val="nil"/>
              <w:bottom w:val="single" w:sz="4" w:space="0" w:color="auto"/>
              <w:right w:val="single" w:sz="8" w:space="0" w:color="auto"/>
            </w:tcBorders>
            <w:shd w:val="clear" w:color="auto" w:fill="auto"/>
            <w:vAlign w:val="center"/>
          </w:tcPr>
          <w:p w:rsidR="00033E3E" w:rsidRDefault="00033E3E" w:rsidP="00033E3E">
            <w:pPr>
              <w:jc w:val="center"/>
            </w:pPr>
            <w:r w:rsidRPr="00D1099F">
              <w:rPr>
                <w:rFonts w:ascii="Times New Roman" w:eastAsia="Calibri" w:hAnsi="Times New Roman" w:cs="Times New Roman"/>
                <w:sz w:val="24"/>
                <w:szCs w:val="24"/>
                <w:lang w:eastAsia="en-US"/>
              </w:rPr>
              <w:t>10%</w:t>
            </w:r>
          </w:p>
        </w:tc>
      </w:tr>
      <w:tr w:rsidR="000540C2" w:rsidRPr="00F67050" w:rsidTr="00033E3E">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за потери (руб./МВт.</w:t>
            </w:r>
          </w:p>
        </w:tc>
        <w:tc>
          <w:tcPr>
            <w:tcW w:w="7298" w:type="dxa"/>
            <w:gridSpan w:val="4"/>
            <w:tcBorders>
              <w:top w:val="single" w:sz="4" w:space="0" w:color="auto"/>
              <w:left w:val="single" w:sz="4" w:space="0" w:color="auto"/>
              <w:bottom w:val="single" w:sz="4" w:space="0" w:color="auto"/>
              <w:right w:val="single" w:sz="8" w:space="0" w:color="000000"/>
            </w:tcBorders>
            <w:shd w:val="clear" w:color="auto" w:fill="auto"/>
            <w:vAlign w:val="center"/>
          </w:tcPr>
          <w:p w:rsidR="000540C2" w:rsidRPr="00F67050" w:rsidRDefault="00033E3E" w:rsidP="00033E3E">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10</w:t>
            </w:r>
            <w:r w:rsidRPr="00F67050">
              <w:rPr>
                <w:rFonts w:ascii="Times New Roman" w:eastAsia="Calibri" w:hAnsi="Times New Roman" w:cs="Times New Roman"/>
                <w:sz w:val="24"/>
                <w:szCs w:val="24"/>
                <w:lang w:eastAsia="en-US"/>
              </w:rPr>
              <w:t>%</w:t>
            </w:r>
          </w:p>
        </w:tc>
      </w:tr>
      <w:tr w:rsidR="00033E3E" w:rsidRPr="00F67050" w:rsidTr="00033E3E">
        <w:tc>
          <w:tcPr>
            <w:tcW w:w="2341" w:type="dxa"/>
            <w:vAlign w:val="center"/>
          </w:tcPr>
          <w:p w:rsidR="00033E3E" w:rsidRPr="00F67050" w:rsidRDefault="00033E3E" w:rsidP="00033E3E">
            <w:pPr>
              <w:tabs>
                <w:tab w:val="left" w:pos="0"/>
              </w:tabs>
              <w:jc w:val="both"/>
              <w:rPr>
                <w:rFonts w:ascii="Times New Roman" w:eastAsia="Calibri" w:hAnsi="Times New Roman" w:cs="Times New Roman"/>
                <w:lang w:eastAsia="en-US"/>
              </w:rPr>
            </w:pPr>
            <w:proofErr w:type="spellStart"/>
            <w:r w:rsidRPr="00F67050">
              <w:rPr>
                <w:rFonts w:ascii="Times New Roman" w:eastAsia="Calibri" w:hAnsi="Times New Roman" w:cs="Times New Roman"/>
                <w:lang w:eastAsia="en-US"/>
              </w:rPr>
              <w:t>Одноставочный</w:t>
            </w:r>
            <w:proofErr w:type="spellEnd"/>
            <w:r w:rsidRPr="00F67050">
              <w:rPr>
                <w:rFonts w:ascii="Times New Roman" w:eastAsia="Calibri" w:hAnsi="Times New Roman" w:cs="Times New Roman"/>
                <w:lang w:eastAsia="en-US"/>
              </w:rPr>
              <w:t xml:space="preserve"> тариф (руб./кВт.ч.)</w:t>
            </w:r>
          </w:p>
        </w:tc>
        <w:tc>
          <w:tcPr>
            <w:tcW w:w="1784" w:type="dxa"/>
            <w:tcBorders>
              <w:top w:val="nil"/>
              <w:left w:val="single" w:sz="4" w:space="0" w:color="auto"/>
              <w:bottom w:val="single" w:sz="4" w:space="0" w:color="auto"/>
              <w:right w:val="single" w:sz="4" w:space="0" w:color="auto"/>
            </w:tcBorders>
            <w:shd w:val="clear" w:color="auto" w:fill="auto"/>
            <w:vAlign w:val="center"/>
          </w:tcPr>
          <w:p w:rsidR="00033E3E" w:rsidRDefault="00033E3E" w:rsidP="00033E3E">
            <w:pPr>
              <w:jc w:val="center"/>
            </w:pPr>
            <w:r w:rsidRPr="00712551">
              <w:rPr>
                <w:rFonts w:ascii="Times New Roman" w:eastAsia="Calibri" w:hAnsi="Times New Roman" w:cs="Times New Roman"/>
                <w:sz w:val="24"/>
                <w:szCs w:val="24"/>
                <w:lang w:eastAsia="en-US"/>
              </w:rPr>
              <w:t>10%</w:t>
            </w:r>
          </w:p>
        </w:tc>
        <w:tc>
          <w:tcPr>
            <w:tcW w:w="1784" w:type="dxa"/>
            <w:tcBorders>
              <w:top w:val="nil"/>
              <w:left w:val="nil"/>
              <w:bottom w:val="single" w:sz="4" w:space="0" w:color="auto"/>
              <w:right w:val="single" w:sz="4" w:space="0" w:color="auto"/>
            </w:tcBorders>
            <w:shd w:val="clear" w:color="auto" w:fill="auto"/>
            <w:vAlign w:val="center"/>
          </w:tcPr>
          <w:p w:rsidR="00033E3E" w:rsidRDefault="00033E3E" w:rsidP="00033E3E">
            <w:pPr>
              <w:jc w:val="center"/>
            </w:pPr>
            <w:r w:rsidRPr="00712551">
              <w:rPr>
                <w:rFonts w:ascii="Times New Roman" w:eastAsia="Calibri" w:hAnsi="Times New Roman" w:cs="Times New Roman"/>
                <w:sz w:val="24"/>
                <w:szCs w:val="24"/>
                <w:lang w:eastAsia="en-US"/>
              </w:rPr>
              <w:t>10%</w:t>
            </w:r>
          </w:p>
        </w:tc>
        <w:tc>
          <w:tcPr>
            <w:tcW w:w="1826" w:type="dxa"/>
            <w:tcBorders>
              <w:top w:val="nil"/>
              <w:left w:val="nil"/>
              <w:bottom w:val="single" w:sz="4" w:space="0" w:color="auto"/>
              <w:right w:val="single" w:sz="4" w:space="0" w:color="auto"/>
            </w:tcBorders>
            <w:shd w:val="clear" w:color="auto" w:fill="auto"/>
            <w:vAlign w:val="center"/>
          </w:tcPr>
          <w:p w:rsidR="00033E3E" w:rsidRDefault="00033E3E" w:rsidP="00033E3E">
            <w:pPr>
              <w:jc w:val="center"/>
            </w:pPr>
            <w:r w:rsidRPr="00712551">
              <w:rPr>
                <w:rFonts w:ascii="Times New Roman" w:eastAsia="Calibri" w:hAnsi="Times New Roman" w:cs="Times New Roman"/>
                <w:sz w:val="24"/>
                <w:szCs w:val="24"/>
                <w:lang w:eastAsia="en-US"/>
              </w:rPr>
              <w:t>10%</w:t>
            </w:r>
          </w:p>
        </w:tc>
        <w:tc>
          <w:tcPr>
            <w:tcW w:w="1904" w:type="dxa"/>
            <w:tcBorders>
              <w:top w:val="nil"/>
              <w:left w:val="nil"/>
              <w:bottom w:val="single" w:sz="4" w:space="0" w:color="auto"/>
              <w:right w:val="single" w:sz="8" w:space="0" w:color="auto"/>
            </w:tcBorders>
            <w:shd w:val="clear" w:color="auto" w:fill="auto"/>
            <w:vAlign w:val="center"/>
          </w:tcPr>
          <w:p w:rsidR="00033E3E" w:rsidRDefault="00033E3E" w:rsidP="00033E3E">
            <w:pPr>
              <w:jc w:val="center"/>
            </w:pPr>
            <w:r w:rsidRPr="00712551">
              <w:rPr>
                <w:rFonts w:ascii="Times New Roman" w:eastAsia="Calibri" w:hAnsi="Times New Roman" w:cs="Times New Roman"/>
                <w:sz w:val="24"/>
                <w:szCs w:val="24"/>
                <w:lang w:eastAsia="en-US"/>
              </w:rPr>
              <w:t>10%</w:t>
            </w:r>
          </w:p>
        </w:tc>
      </w:tr>
      <w:tr w:rsidR="000540C2" w:rsidRPr="00F67050" w:rsidTr="00B92B34">
        <w:tc>
          <w:tcPr>
            <w:tcW w:w="9639" w:type="dxa"/>
            <w:gridSpan w:val="5"/>
            <w:vAlign w:val="center"/>
          </w:tcPr>
          <w:p w:rsidR="000540C2" w:rsidRPr="00F67050" w:rsidRDefault="000540C2" w:rsidP="00B92B34">
            <w:pPr>
              <w:tabs>
                <w:tab w:val="left" w:pos="0"/>
              </w:tabs>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2027</w:t>
            </w:r>
            <w:r w:rsidRPr="00F67050">
              <w:rPr>
                <w:rFonts w:ascii="Times New Roman" w:eastAsia="Calibri" w:hAnsi="Times New Roman" w:cs="Times New Roman"/>
                <w:sz w:val="24"/>
                <w:szCs w:val="24"/>
                <w:lang w:eastAsia="en-US"/>
              </w:rPr>
              <w:t xml:space="preserve"> г. (2 </w:t>
            </w:r>
            <w:proofErr w:type="gramStart"/>
            <w:r w:rsidRPr="00F67050">
              <w:rPr>
                <w:rFonts w:ascii="Times New Roman" w:eastAsia="Calibri" w:hAnsi="Times New Roman" w:cs="Times New Roman"/>
                <w:sz w:val="24"/>
                <w:szCs w:val="24"/>
                <w:lang w:eastAsia="en-US"/>
              </w:rPr>
              <w:t>полугодие)*</w:t>
            </w:r>
            <w:proofErr w:type="gramEnd"/>
          </w:p>
        </w:tc>
      </w:tr>
      <w:tr w:rsidR="00033E3E" w:rsidRPr="00F67050" w:rsidTr="00033E3E">
        <w:tc>
          <w:tcPr>
            <w:tcW w:w="2341" w:type="dxa"/>
            <w:vAlign w:val="center"/>
          </w:tcPr>
          <w:p w:rsidR="00033E3E" w:rsidRPr="00F67050" w:rsidRDefault="00033E3E" w:rsidP="00033E3E">
            <w:pPr>
              <w:tabs>
                <w:tab w:val="left" w:pos="0"/>
              </w:tabs>
              <w:jc w:val="both"/>
              <w:rPr>
                <w:rFonts w:ascii="Times New Roman" w:eastAsia="Calibri" w:hAnsi="Times New Roman" w:cs="Times New Roman"/>
                <w:lang w:eastAsia="en-US"/>
              </w:rPr>
            </w:pPr>
            <w:bookmarkStart w:id="1" w:name="_GoBack" w:colFirst="1" w:colLast="4"/>
            <w:r w:rsidRPr="00F67050">
              <w:rPr>
                <w:rFonts w:ascii="Times New Roman" w:eastAsia="Calibri" w:hAnsi="Times New Roman" w:cs="Times New Roman"/>
                <w:lang w:eastAsia="en-US"/>
              </w:rPr>
              <w:t>Ставка на содержание электрических сетей (</w:t>
            </w:r>
            <w:proofErr w:type="spellStart"/>
            <w:r w:rsidRPr="00F67050">
              <w:rPr>
                <w:rFonts w:ascii="Times New Roman" w:eastAsia="Calibri" w:hAnsi="Times New Roman" w:cs="Times New Roman"/>
                <w:lang w:eastAsia="en-US"/>
              </w:rPr>
              <w:t>руб</w:t>
            </w:r>
            <w:proofErr w:type="spellEnd"/>
            <w:r w:rsidRPr="00F67050">
              <w:rPr>
                <w:rFonts w:ascii="Times New Roman" w:eastAsia="Calibri" w:hAnsi="Times New Roman" w:cs="Times New Roman"/>
                <w:lang w:eastAsia="en-US"/>
              </w:rPr>
              <w:t>/</w:t>
            </w:r>
            <w:proofErr w:type="spellStart"/>
            <w:r w:rsidRPr="00F67050">
              <w:rPr>
                <w:rFonts w:ascii="Times New Roman" w:eastAsia="Calibri" w:hAnsi="Times New Roman" w:cs="Times New Roman"/>
                <w:lang w:eastAsia="en-US"/>
              </w:rPr>
              <w:t>МВт.мес</w:t>
            </w:r>
            <w:proofErr w:type="spellEnd"/>
            <w:r w:rsidRPr="00F67050">
              <w:rPr>
                <w:rFonts w:ascii="Times New Roman" w:eastAsia="Calibri" w:hAnsi="Times New Roman" w:cs="Times New Roman"/>
                <w:lang w:eastAsia="en-US"/>
              </w:rPr>
              <w:t>.)</w:t>
            </w:r>
          </w:p>
        </w:tc>
        <w:tc>
          <w:tcPr>
            <w:tcW w:w="1784" w:type="dxa"/>
            <w:vAlign w:val="center"/>
          </w:tcPr>
          <w:p w:rsidR="00033E3E" w:rsidRDefault="00033E3E" w:rsidP="00033E3E">
            <w:pPr>
              <w:jc w:val="center"/>
            </w:pPr>
            <w:r w:rsidRPr="001D5AE1">
              <w:rPr>
                <w:rFonts w:ascii="Times New Roman" w:eastAsia="Calibri" w:hAnsi="Times New Roman" w:cs="Times New Roman"/>
                <w:sz w:val="24"/>
                <w:szCs w:val="24"/>
                <w:lang w:eastAsia="en-US"/>
              </w:rPr>
              <w:t>10%</w:t>
            </w:r>
          </w:p>
        </w:tc>
        <w:tc>
          <w:tcPr>
            <w:tcW w:w="1784" w:type="dxa"/>
            <w:vAlign w:val="center"/>
          </w:tcPr>
          <w:p w:rsidR="00033E3E" w:rsidRDefault="00033E3E" w:rsidP="00033E3E">
            <w:pPr>
              <w:jc w:val="center"/>
            </w:pPr>
            <w:r w:rsidRPr="001D5AE1">
              <w:rPr>
                <w:rFonts w:ascii="Times New Roman" w:eastAsia="Calibri" w:hAnsi="Times New Roman" w:cs="Times New Roman"/>
                <w:sz w:val="24"/>
                <w:szCs w:val="24"/>
                <w:lang w:eastAsia="en-US"/>
              </w:rPr>
              <w:t>10%</w:t>
            </w:r>
          </w:p>
        </w:tc>
        <w:tc>
          <w:tcPr>
            <w:tcW w:w="1826" w:type="dxa"/>
            <w:vAlign w:val="center"/>
          </w:tcPr>
          <w:p w:rsidR="00033E3E" w:rsidRDefault="00033E3E" w:rsidP="00033E3E">
            <w:pPr>
              <w:jc w:val="center"/>
            </w:pPr>
            <w:r w:rsidRPr="001D5AE1">
              <w:rPr>
                <w:rFonts w:ascii="Times New Roman" w:eastAsia="Calibri" w:hAnsi="Times New Roman" w:cs="Times New Roman"/>
                <w:sz w:val="24"/>
                <w:szCs w:val="24"/>
                <w:lang w:eastAsia="en-US"/>
              </w:rPr>
              <w:t>10%</w:t>
            </w:r>
          </w:p>
        </w:tc>
        <w:tc>
          <w:tcPr>
            <w:tcW w:w="1904" w:type="dxa"/>
            <w:vAlign w:val="center"/>
          </w:tcPr>
          <w:p w:rsidR="00033E3E" w:rsidRDefault="00033E3E" w:rsidP="00033E3E">
            <w:pPr>
              <w:jc w:val="center"/>
            </w:pPr>
            <w:r w:rsidRPr="001D5AE1">
              <w:rPr>
                <w:rFonts w:ascii="Times New Roman" w:eastAsia="Calibri" w:hAnsi="Times New Roman" w:cs="Times New Roman"/>
                <w:sz w:val="24"/>
                <w:szCs w:val="24"/>
                <w:lang w:eastAsia="en-US"/>
              </w:rPr>
              <w:t>10%</w:t>
            </w:r>
          </w:p>
        </w:tc>
      </w:tr>
      <w:tr w:rsidR="00033E3E" w:rsidRPr="00F67050" w:rsidTr="00033E3E">
        <w:tc>
          <w:tcPr>
            <w:tcW w:w="2341" w:type="dxa"/>
            <w:vAlign w:val="center"/>
          </w:tcPr>
          <w:p w:rsidR="00033E3E" w:rsidRPr="00F67050" w:rsidRDefault="00033E3E" w:rsidP="00033E3E">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за потери (руб./МВт.</w:t>
            </w:r>
          </w:p>
        </w:tc>
        <w:tc>
          <w:tcPr>
            <w:tcW w:w="7298" w:type="dxa"/>
            <w:gridSpan w:val="4"/>
            <w:vAlign w:val="center"/>
          </w:tcPr>
          <w:p w:rsidR="00033E3E" w:rsidRDefault="00033E3E" w:rsidP="00033E3E">
            <w:pPr>
              <w:jc w:val="center"/>
            </w:pPr>
            <w:r w:rsidRPr="001D5AE1">
              <w:rPr>
                <w:rFonts w:ascii="Times New Roman" w:eastAsia="Calibri" w:hAnsi="Times New Roman" w:cs="Times New Roman"/>
                <w:sz w:val="24"/>
                <w:szCs w:val="24"/>
                <w:lang w:eastAsia="en-US"/>
              </w:rPr>
              <w:t>10%</w:t>
            </w:r>
          </w:p>
        </w:tc>
      </w:tr>
      <w:tr w:rsidR="00033E3E" w:rsidRPr="00F67050" w:rsidTr="00033E3E">
        <w:tc>
          <w:tcPr>
            <w:tcW w:w="2341" w:type="dxa"/>
            <w:vAlign w:val="center"/>
          </w:tcPr>
          <w:p w:rsidR="00033E3E" w:rsidRPr="00F67050" w:rsidRDefault="00033E3E" w:rsidP="00033E3E">
            <w:pPr>
              <w:tabs>
                <w:tab w:val="left" w:pos="0"/>
              </w:tabs>
              <w:jc w:val="both"/>
              <w:rPr>
                <w:rFonts w:ascii="Times New Roman" w:eastAsia="Calibri" w:hAnsi="Times New Roman" w:cs="Times New Roman"/>
                <w:lang w:eastAsia="en-US"/>
              </w:rPr>
            </w:pPr>
            <w:proofErr w:type="spellStart"/>
            <w:r w:rsidRPr="00F67050">
              <w:rPr>
                <w:rFonts w:ascii="Times New Roman" w:eastAsia="Calibri" w:hAnsi="Times New Roman" w:cs="Times New Roman"/>
                <w:lang w:eastAsia="en-US"/>
              </w:rPr>
              <w:t>Одноставочный</w:t>
            </w:r>
            <w:proofErr w:type="spellEnd"/>
            <w:r w:rsidRPr="00F67050">
              <w:rPr>
                <w:rFonts w:ascii="Times New Roman" w:eastAsia="Calibri" w:hAnsi="Times New Roman" w:cs="Times New Roman"/>
                <w:lang w:eastAsia="en-US"/>
              </w:rPr>
              <w:t xml:space="preserve"> тариф (руб./кВт.ч.)</w:t>
            </w:r>
          </w:p>
        </w:tc>
        <w:tc>
          <w:tcPr>
            <w:tcW w:w="1784" w:type="dxa"/>
            <w:vAlign w:val="center"/>
          </w:tcPr>
          <w:p w:rsidR="00033E3E" w:rsidRDefault="00033E3E" w:rsidP="00033E3E">
            <w:pPr>
              <w:jc w:val="center"/>
            </w:pPr>
            <w:r w:rsidRPr="001D5AE1">
              <w:rPr>
                <w:rFonts w:ascii="Times New Roman" w:eastAsia="Calibri" w:hAnsi="Times New Roman" w:cs="Times New Roman"/>
                <w:sz w:val="24"/>
                <w:szCs w:val="24"/>
                <w:lang w:eastAsia="en-US"/>
              </w:rPr>
              <w:t>10%</w:t>
            </w:r>
          </w:p>
        </w:tc>
        <w:tc>
          <w:tcPr>
            <w:tcW w:w="1784" w:type="dxa"/>
            <w:vAlign w:val="center"/>
          </w:tcPr>
          <w:p w:rsidR="00033E3E" w:rsidRDefault="00033E3E" w:rsidP="00033E3E">
            <w:pPr>
              <w:jc w:val="center"/>
            </w:pPr>
            <w:r w:rsidRPr="001D5AE1">
              <w:rPr>
                <w:rFonts w:ascii="Times New Roman" w:eastAsia="Calibri" w:hAnsi="Times New Roman" w:cs="Times New Roman"/>
                <w:sz w:val="24"/>
                <w:szCs w:val="24"/>
                <w:lang w:eastAsia="en-US"/>
              </w:rPr>
              <w:t>10%</w:t>
            </w:r>
          </w:p>
        </w:tc>
        <w:tc>
          <w:tcPr>
            <w:tcW w:w="1826" w:type="dxa"/>
            <w:vAlign w:val="center"/>
          </w:tcPr>
          <w:p w:rsidR="00033E3E" w:rsidRDefault="00033E3E" w:rsidP="00033E3E">
            <w:pPr>
              <w:jc w:val="center"/>
            </w:pPr>
            <w:r w:rsidRPr="001D5AE1">
              <w:rPr>
                <w:rFonts w:ascii="Times New Roman" w:eastAsia="Calibri" w:hAnsi="Times New Roman" w:cs="Times New Roman"/>
                <w:sz w:val="24"/>
                <w:szCs w:val="24"/>
                <w:lang w:eastAsia="en-US"/>
              </w:rPr>
              <w:t>10%</w:t>
            </w:r>
          </w:p>
        </w:tc>
        <w:tc>
          <w:tcPr>
            <w:tcW w:w="1904" w:type="dxa"/>
            <w:vAlign w:val="center"/>
          </w:tcPr>
          <w:p w:rsidR="00033E3E" w:rsidRDefault="00033E3E" w:rsidP="00033E3E">
            <w:pPr>
              <w:jc w:val="center"/>
            </w:pPr>
            <w:r w:rsidRPr="001D5AE1">
              <w:rPr>
                <w:rFonts w:ascii="Times New Roman" w:eastAsia="Calibri" w:hAnsi="Times New Roman" w:cs="Times New Roman"/>
                <w:sz w:val="24"/>
                <w:szCs w:val="24"/>
                <w:lang w:eastAsia="en-US"/>
              </w:rPr>
              <w:t>10%</w:t>
            </w:r>
          </w:p>
        </w:tc>
      </w:tr>
      <w:bookmarkEnd w:id="1"/>
      <w:tr w:rsidR="000540C2" w:rsidRPr="00F67050" w:rsidTr="00B92B34">
        <w:tc>
          <w:tcPr>
            <w:tcW w:w="9639" w:type="dxa"/>
            <w:gridSpan w:val="5"/>
            <w:vAlign w:val="center"/>
          </w:tcPr>
          <w:p w:rsidR="000540C2" w:rsidRPr="00F67050" w:rsidRDefault="000540C2" w:rsidP="00B92B34">
            <w:pPr>
              <w:tabs>
                <w:tab w:val="left" w:pos="0"/>
              </w:tabs>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eastAsia="en-US"/>
              </w:rPr>
              <w:t>2028</w:t>
            </w:r>
            <w:r w:rsidRPr="00F67050">
              <w:rPr>
                <w:rFonts w:ascii="Times New Roman" w:eastAsia="Calibri" w:hAnsi="Times New Roman" w:cs="Times New Roman"/>
                <w:sz w:val="24"/>
                <w:szCs w:val="24"/>
                <w:lang w:eastAsia="en-US"/>
              </w:rPr>
              <w:t xml:space="preserve"> г. (2 </w:t>
            </w:r>
            <w:proofErr w:type="gramStart"/>
            <w:r w:rsidRPr="00F67050">
              <w:rPr>
                <w:rFonts w:ascii="Times New Roman" w:eastAsia="Calibri" w:hAnsi="Times New Roman" w:cs="Times New Roman"/>
                <w:sz w:val="24"/>
                <w:szCs w:val="24"/>
                <w:lang w:eastAsia="en-US"/>
              </w:rPr>
              <w:t>полугодие)*</w:t>
            </w:r>
            <w:proofErr w:type="gramEnd"/>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на содержание электрических сетей (</w:t>
            </w:r>
            <w:proofErr w:type="spellStart"/>
            <w:r w:rsidRPr="00F67050">
              <w:rPr>
                <w:rFonts w:ascii="Times New Roman" w:eastAsia="Calibri" w:hAnsi="Times New Roman" w:cs="Times New Roman"/>
                <w:lang w:eastAsia="en-US"/>
              </w:rPr>
              <w:t>руб</w:t>
            </w:r>
            <w:proofErr w:type="spellEnd"/>
            <w:r w:rsidRPr="00F67050">
              <w:rPr>
                <w:rFonts w:ascii="Times New Roman" w:eastAsia="Calibri" w:hAnsi="Times New Roman" w:cs="Times New Roman"/>
                <w:lang w:eastAsia="en-US"/>
              </w:rPr>
              <w:t>/</w:t>
            </w:r>
            <w:proofErr w:type="spellStart"/>
            <w:r w:rsidRPr="00F67050">
              <w:rPr>
                <w:rFonts w:ascii="Times New Roman" w:eastAsia="Calibri" w:hAnsi="Times New Roman" w:cs="Times New Roman"/>
                <w:lang w:eastAsia="en-US"/>
              </w:rPr>
              <w:t>МВт.мес</w:t>
            </w:r>
            <w:proofErr w:type="spellEnd"/>
            <w:r w:rsidRPr="00F67050">
              <w:rPr>
                <w:rFonts w:ascii="Times New Roman" w:eastAsia="Calibri" w:hAnsi="Times New Roman" w:cs="Times New Roman"/>
                <w:lang w:eastAsia="en-US"/>
              </w:rPr>
              <w:t>.)</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0540C2" w:rsidRPr="00F67050" w:rsidRDefault="000540C2" w:rsidP="00B92B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84"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826"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904" w:type="dxa"/>
            <w:tcBorders>
              <w:top w:val="single" w:sz="4" w:space="0" w:color="auto"/>
              <w:left w:val="nil"/>
              <w:bottom w:val="single" w:sz="4" w:space="0" w:color="auto"/>
              <w:right w:val="single" w:sz="8"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за потери (руб./МВт.</w:t>
            </w:r>
          </w:p>
        </w:tc>
        <w:tc>
          <w:tcPr>
            <w:tcW w:w="7298" w:type="dxa"/>
            <w:gridSpan w:val="4"/>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proofErr w:type="spellStart"/>
            <w:r w:rsidRPr="00F67050">
              <w:rPr>
                <w:rFonts w:ascii="Times New Roman" w:eastAsia="Calibri" w:hAnsi="Times New Roman" w:cs="Times New Roman"/>
                <w:lang w:eastAsia="en-US"/>
              </w:rPr>
              <w:t>Одноставочный</w:t>
            </w:r>
            <w:proofErr w:type="spellEnd"/>
            <w:r w:rsidRPr="00F67050">
              <w:rPr>
                <w:rFonts w:ascii="Times New Roman" w:eastAsia="Calibri" w:hAnsi="Times New Roman" w:cs="Times New Roman"/>
                <w:lang w:eastAsia="en-US"/>
              </w:rPr>
              <w:t xml:space="preserve"> тариф (руб./кВт.ч.)</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784"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826"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904" w:type="dxa"/>
            <w:tcBorders>
              <w:top w:val="single" w:sz="4" w:space="0" w:color="auto"/>
              <w:left w:val="nil"/>
              <w:bottom w:val="single" w:sz="4" w:space="0" w:color="auto"/>
              <w:right w:val="single" w:sz="8" w:space="0" w:color="auto"/>
            </w:tcBorders>
            <w:shd w:val="clear" w:color="auto" w:fill="auto"/>
            <w:vAlign w:val="center"/>
          </w:tcPr>
          <w:p w:rsidR="000540C2" w:rsidRDefault="000540C2" w:rsidP="00B92B34">
            <w:pPr>
              <w:jc w:val="center"/>
            </w:pPr>
            <w:r w:rsidRPr="00692F7E">
              <w:rPr>
                <w:rFonts w:ascii="Times New Roman" w:eastAsia="Times New Roman" w:hAnsi="Times New Roman" w:cs="Times New Roman"/>
                <w:sz w:val="24"/>
                <w:szCs w:val="24"/>
              </w:rPr>
              <w:t>5%</w:t>
            </w:r>
          </w:p>
        </w:tc>
      </w:tr>
      <w:tr w:rsidR="000540C2" w:rsidRPr="00F67050" w:rsidTr="00B92B34">
        <w:tc>
          <w:tcPr>
            <w:tcW w:w="9639" w:type="dxa"/>
            <w:gridSpan w:val="5"/>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2029</w:t>
            </w:r>
            <w:r w:rsidRPr="00F67050">
              <w:rPr>
                <w:rFonts w:ascii="Times New Roman" w:eastAsia="Calibri" w:hAnsi="Times New Roman" w:cs="Times New Roman"/>
                <w:sz w:val="24"/>
                <w:szCs w:val="24"/>
                <w:lang w:eastAsia="en-US"/>
              </w:rPr>
              <w:t xml:space="preserve"> г. (2 </w:t>
            </w:r>
            <w:proofErr w:type="gramStart"/>
            <w:r w:rsidRPr="00F67050">
              <w:rPr>
                <w:rFonts w:ascii="Times New Roman" w:eastAsia="Calibri" w:hAnsi="Times New Roman" w:cs="Times New Roman"/>
                <w:sz w:val="24"/>
                <w:szCs w:val="24"/>
                <w:lang w:eastAsia="en-US"/>
              </w:rPr>
              <w:t>полугодие)*</w:t>
            </w:r>
            <w:proofErr w:type="gramEnd"/>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на содержание электрических сетей (</w:t>
            </w:r>
            <w:proofErr w:type="spellStart"/>
            <w:r w:rsidRPr="00F67050">
              <w:rPr>
                <w:rFonts w:ascii="Times New Roman" w:eastAsia="Calibri" w:hAnsi="Times New Roman" w:cs="Times New Roman"/>
                <w:lang w:eastAsia="en-US"/>
              </w:rPr>
              <w:t>руб</w:t>
            </w:r>
            <w:proofErr w:type="spellEnd"/>
            <w:r w:rsidRPr="00F67050">
              <w:rPr>
                <w:rFonts w:ascii="Times New Roman" w:eastAsia="Calibri" w:hAnsi="Times New Roman" w:cs="Times New Roman"/>
                <w:lang w:eastAsia="en-US"/>
              </w:rPr>
              <w:t>/</w:t>
            </w:r>
            <w:proofErr w:type="spellStart"/>
            <w:r w:rsidRPr="00F67050">
              <w:rPr>
                <w:rFonts w:ascii="Times New Roman" w:eastAsia="Calibri" w:hAnsi="Times New Roman" w:cs="Times New Roman"/>
                <w:lang w:eastAsia="en-US"/>
              </w:rPr>
              <w:t>МВт.мес</w:t>
            </w:r>
            <w:proofErr w:type="spellEnd"/>
            <w:r w:rsidRPr="00F67050">
              <w:rPr>
                <w:rFonts w:ascii="Times New Roman" w:eastAsia="Calibri" w:hAnsi="Times New Roman" w:cs="Times New Roman"/>
                <w:lang w:eastAsia="en-US"/>
              </w:rPr>
              <w:t>.)</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0540C2" w:rsidRPr="00F67050" w:rsidRDefault="000540C2" w:rsidP="00B92B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84"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826"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904" w:type="dxa"/>
            <w:tcBorders>
              <w:top w:val="single" w:sz="4" w:space="0" w:color="auto"/>
              <w:left w:val="nil"/>
              <w:bottom w:val="single" w:sz="4" w:space="0" w:color="auto"/>
              <w:right w:val="single" w:sz="8"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за потери (руб./МВт.</w:t>
            </w:r>
          </w:p>
        </w:tc>
        <w:tc>
          <w:tcPr>
            <w:tcW w:w="7298" w:type="dxa"/>
            <w:gridSpan w:val="4"/>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proofErr w:type="spellStart"/>
            <w:r w:rsidRPr="00F67050">
              <w:rPr>
                <w:rFonts w:ascii="Times New Roman" w:eastAsia="Calibri" w:hAnsi="Times New Roman" w:cs="Times New Roman"/>
                <w:lang w:eastAsia="en-US"/>
              </w:rPr>
              <w:t>Одноставочный</w:t>
            </w:r>
            <w:proofErr w:type="spellEnd"/>
            <w:r w:rsidRPr="00F67050">
              <w:rPr>
                <w:rFonts w:ascii="Times New Roman" w:eastAsia="Calibri" w:hAnsi="Times New Roman" w:cs="Times New Roman"/>
                <w:lang w:eastAsia="en-US"/>
              </w:rPr>
              <w:t xml:space="preserve"> тариф (руб./кВт.ч.)</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826"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90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r>
      <w:tr w:rsidR="000540C2" w:rsidRPr="00F67050" w:rsidTr="00B92B34">
        <w:tc>
          <w:tcPr>
            <w:tcW w:w="9639" w:type="dxa"/>
            <w:gridSpan w:val="5"/>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2030</w:t>
            </w:r>
            <w:r w:rsidRPr="00F67050">
              <w:rPr>
                <w:rFonts w:ascii="Times New Roman" w:eastAsia="Calibri" w:hAnsi="Times New Roman" w:cs="Times New Roman"/>
                <w:sz w:val="24"/>
                <w:szCs w:val="24"/>
                <w:lang w:eastAsia="en-US"/>
              </w:rPr>
              <w:t xml:space="preserve"> г. (2 </w:t>
            </w:r>
            <w:proofErr w:type="gramStart"/>
            <w:r w:rsidRPr="00F67050">
              <w:rPr>
                <w:rFonts w:ascii="Times New Roman" w:eastAsia="Calibri" w:hAnsi="Times New Roman" w:cs="Times New Roman"/>
                <w:sz w:val="24"/>
                <w:szCs w:val="24"/>
                <w:lang w:eastAsia="en-US"/>
              </w:rPr>
              <w:t>полугодие)*</w:t>
            </w:r>
            <w:proofErr w:type="gramEnd"/>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на содержание электрических сетей (</w:t>
            </w:r>
            <w:proofErr w:type="spellStart"/>
            <w:r w:rsidRPr="00F67050">
              <w:rPr>
                <w:rFonts w:ascii="Times New Roman" w:eastAsia="Calibri" w:hAnsi="Times New Roman" w:cs="Times New Roman"/>
                <w:lang w:eastAsia="en-US"/>
              </w:rPr>
              <w:t>руб</w:t>
            </w:r>
            <w:proofErr w:type="spellEnd"/>
            <w:r w:rsidRPr="00F67050">
              <w:rPr>
                <w:rFonts w:ascii="Times New Roman" w:eastAsia="Calibri" w:hAnsi="Times New Roman" w:cs="Times New Roman"/>
                <w:lang w:eastAsia="en-US"/>
              </w:rPr>
              <w:t>/</w:t>
            </w:r>
            <w:proofErr w:type="spellStart"/>
            <w:r w:rsidRPr="00F67050">
              <w:rPr>
                <w:rFonts w:ascii="Times New Roman" w:eastAsia="Calibri" w:hAnsi="Times New Roman" w:cs="Times New Roman"/>
                <w:lang w:eastAsia="en-US"/>
              </w:rPr>
              <w:t>МВт.мес</w:t>
            </w:r>
            <w:proofErr w:type="spellEnd"/>
            <w:r w:rsidRPr="00F67050">
              <w:rPr>
                <w:rFonts w:ascii="Times New Roman" w:eastAsia="Calibri" w:hAnsi="Times New Roman" w:cs="Times New Roman"/>
                <w:lang w:eastAsia="en-US"/>
              </w:rPr>
              <w:t>.)</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0540C2" w:rsidRPr="00F67050" w:rsidRDefault="000540C2" w:rsidP="00B92B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84"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826"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904" w:type="dxa"/>
            <w:tcBorders>
              <w:top w:val="single" w:sz="4" w:space="0" w:color="auto"/>
              <w:left w:val="nil"/>
              <w:bottom w:val="single" w:sz="4" w:space="0" w:color="auto"/>
              <w:right w:val="single" w:sz="8"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lastRenderedPageBreak/>
              <w:t>Ставка за потери (руб./МВт.</w:t>
            </w:r>
          </w:p>
        </w:tc>
        <w:tc>
          <w:tcPr>
            <w:tcW w:w="7298" w:type="dxa"/>
            <w:gridSpan w:val="4"/>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proofErr w:type="spellStart"/>
            <w:r w:rsidRPr="00F67050">
              <w:rPr>
                <w:rFonts w:ascii="Times New Roman" w:eastAsia="Calibri" w:hAnsi="Times New Roman" w:cs="Times New Roman"/>
                <w:lang w:eastAsia="en-US"/>
              </w:rPr>
              <w:t>Одноставочный</w:t>
            </w:r>
            <w:proofErr w:type="spellEnd"/>
            <w:r w:rsidRPr="00F67050">
              <w:rPr>
                <w:rFonts w:ascii="Times New Roman" w:eastAsia="Calibri" w:hAnsi="Times New Roman" w:cs="Times New Roman"/>
                <w:lang w:eastAsia="en-US"/>
              </w:rPr>
              <w:t xml:space="preserve"> тариф (руб./кВт.ч.)</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826"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90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r>
      <w:tr w:rsidR="000540C2" w:rsidRPr="00F67050" w:rsidTr="00B92B34">
        <w:tc>
          <w:tcPr>
            <w:tcW w:w="9639" w:type="dxa"/>
            <w:gridSpan w:val="5"/>
            <w:vAlign w:val="center"/>
          </w:tcPr>
          <w:p w:rsidR="000540C2" w:rsidRPr="000B77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2031</w:t>
            </w:r>
            <w:r w:rsidRPr="000B7750">
              <w:rPr>
                <w:rFonts w:ascii="Times New Roman" w:eastAsia="Calibri" w:hAnsi="Times New Roman" w:cs="Times New Roman"/>
                <w:sz w:val="24"/>
                <w:szCs w:val="24"/>
                <w:lang w:eastAsia="en-US"/>
              </w:rPr>
              <w:t xml:space="preserve"> г. (2 </w:t>
            </w:r>
            <w:proofErr w:type="gramStart"/>
            <w:r w:rsidRPr="000B7750">
              <w:rPr>
                <w:rFonts w:ascii="Times New Roman" w:eastAsia="Calibri" w:hAnsi="Times New Roman" w:cs="Times New Roman"/>
                <w:sz w:val="24"/>
                <w:szCs w:val="24"/>
                <w:lang w:eastAsia="en-US"/>
              </w:rPr>
              <w:t>полугодие)*</w:t>
            </w:r>
            <w:proofErr w:type="gramEnd"/>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на содержание электрических сетей (</w:t>
            </w:r>
            <w:proofErr w:type="spellStart"/>
            <w:r w:rsidRPr="00F67050">
              <w:rPr>
                <w:rFonts w:ascii="Times New Roman" w:eastAsia="Calibri" w:hAnsi="Times New Roman" w:cs="Times New Roman"/>
                <w:lang w:eastAsia="en-US"/>
              </w:rPr>
              <w:t>руб</w:t>
            </w:r>
            <w:proofErr w:type="spellEnd"/>
            <w:r w:rsidRPr="00F67050">
              <w:rPr>
                <w:rFonts w:ascii="Times New Roman" w:eastAsia="Calibri" w:hAnsi="Times New Roman" w:cs="Times New Roman"/>
                <w:lang w:eastAsia="en-US"/>
              </w:rPr>
              <w:t>/</w:t>
            </w:r>
            <w:proofErr w:type="spellStart"/>
            <w:r w:rsidRPr="00F67050">
              <w:rPr>
                <w:rFonts w:ascii="Times New Roman" w:eastAsia="Calibri" w:hAnsi="Times New Roman" w:cs="Times New Roman"/>
                <w:lang w:eastAsia="en-US"/>
              </w:rPr>
              <w:t>МВт.мес</w:t>
            </w:r>
            <w:proofErr w:type="spellEnd"/>
            <w:r w:rsidRPr="00F67050">
              <w:rPr>
                <w:rFonts w:ascii="Times New Roman" w:eastAsia="Calibri" w:hAnsi="Times New Roman" w:cs="Times New Roman"/>
                <w:lang w:eastAsia="en-US"/>
              </w:rPr>
              <w:t>.)</w:t>
            </w:r>
          </w:p>
        </w:tc>
        <w:tc>
          <w:tcPr>
            <w:tcW w:w="1784" w:type="dxa"/>
            <w:tcBorders>
              <w:top w:val="single" w:sz="4" w:space="0" w:color="auto"/>
              <w:left w:val="single" w:sz="4" w:space="0" w:color="auto"/>
              <w:bottom w:val="single" w:sz="4" w:space="0" w:color="auto"/>
              <w:right w:val="single" w:sz="4" w:space="0" w:color="auto"/>
            </w:tcBorders>
            <w:shd w:val="clear" w:color="auto" w:fill="auto"/>
            <w:vAlign w:val="center"/>
          </w:tcPr>
          <w:p w:rsidR="000540C2" w:rsidRPr="00F67050" w:rsidRDefault="000540C2" w:rsidP="00B92B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84"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826" w:type="dxa"/>
            <w:tcBorders>
              <w:top w:val="single" w:sz="4" w:space="0" w:color="auto"/>
              <w:left w:val="nil"/>
              <w:bottom w:val="single" w:sz="4" w:space="0" w:color="auto"/>
              <w:right w:val="single" w:sz="4"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904" w:type="dxa"/>
            <w:tcBorders>
              <w:top w:val="single" w:sz="4" w:space="0" w:color="auto"/>
              <w:left w:val="nil"/>
              <w:bottom w:val="single" w:sz="4" w:space="0" w:color="auto"/>
              <w:right w:val="single" w:sz="8" w:space="0" w:color="auto"/>
            </w:tcBorders>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r w:rsidRPr="00F67050">
              <w:rPr>
                <w:rFonts w:ascii="Times New Roman" w:eastAsia="Calibri" w:hAnsi="Times New Roman" w:cs="Times New Roman"/>
                <w:lang w:eastAsia="en-US"/>
              </w:rPr>
              <w:t>Ставка за потери (руб./МВт.</w:t>
            </w:r>
          </w:p>
        </w:tc>
        <w:tc>
          <w:tcPr>
            <w:tcW w:w="7298" w:type="dxa"/>
            <w:gridSpan w:val="4"/>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tabs>
                <w:tab w:val="left" w:pos="0"/>
              </w:tabs>
              <w:jc w:val="both"/>
              <w:rPr>
                <w:rFonts w:ascii="Times New Roman" w:eastAsia="Calibri" w:hAnsi="Times New Roman" w:cs="Times New Roman"/>
                <w:lang w:eastAsia="en-US"/>
              </w:rPr>
            </w:pPr>
            <w:proofErr w:type="spellStart"/>
            <w:r w:rsidRPr="00F67050">
              <w:rPr>
                <w:rFonts w:ascii="Times New Roman" w:eastAsia="Calibri" w:hAnsi="Times New Roman" w:cs="Times New Roman"/>
                <w:lang w:eastAsia="en-US"/>
              </w:rPr>
              <w:t>Одноставочный</w:t>
            </w:r>
            <w:proofErr w:type="spellEnd"/>
            <w:r w:rsidRPr="00F67050">
              <w:rPr>
                <w:rFonts w:ascii="Times New Roman" w:eastAsia="Calibri" w:hAnsi="Times New Roman" w:cs="Times New Roman"/>
                <w:lang w:eastAsia="en-US"/>
              </w:rPr>
              <w:t xml:space="preserve"> тариф (руб./кВт.ч.)</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826"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90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r>
      <w:tr w:rsidR="000540C2" w:rsidRPr="00F67050" w:rsidTr="00B92B34">
        <w:tc>
          <w:tcPr>
            <w:tcW w:w="9639" w:type="dxa"/>
            <w:gridSpan w:val="5"/>
            <w:vAlign w:val="center"/>
          </w:tcPr>
          <w:p w:rsidR="000540C2" w:rsidRPr="000B7750" w:rsidRDefault="000540C2" w:rsidP="00B92B34">
            <w:pPr>
              <w:tabs>
                <w:tab w:val="left" w:pos="0"/>
              </w:tabs>
              <w:jc w:val="center"/>
              <w:rPr>
                <w:rFonts w:ascii="Times New Roman" w:eastAsia="Calibri" w:hAnsi="Times New Roman" w:cs="Times New Roman"/>
                <w:sz w:val="24"/>
                <w:szCs w:val="24"/>
                <w:lang w:eastAsia="en-US"/>
              </w:rPr>
            </w:pPr>
            <w:r w:rsidRPr="000B7750">
              <w:rPr>
                <w:rFonts w:ascii="Times New Roman" w:eastAsia="Calibri" w:hAnsi="Times New Roman" w:cs="Times New Roman"/>
                <w:sz w:val="24"/>
                <w:szCs w:val="24"/>
                <w:lang w:eastAsia="en-US"/>
              </w:rPr>
              <w:t>203</w:t>
            </w:r>
            <w:r>
              <w:rPr>
                <w:rFonts w:ascii="Times New Roman" w:eastAsia="Calibri" w:hAnsi="Times New Roman" w:cs="Times New Roman"/>
                <w:sz w:val="24"/>
                <w:szCs w:val="24"/>
                <w:lang w:eastAsia="en-US"/>
              </w:rPr>
              <w:t>2</w:t>
            </w:r>
            <w:r w:rsidRPr="000B7750">
              <w:rPr>
                <w:rFonts w:ascii="Times New Roman" w:eastAsia="Calibri" w:hAnsi="Times New Roman" w:cs="Times New Roman"/>
                <w:sz w:val="24"/>
                <w:szCs w:val="24"/>
                <w:lang w:eastAsia="en-US"/>
              </w:rPr>
              <w:t xml:space="preserve"> г. (2 </w:t>
            </w:r>
            <w:proofErr w:type="gramStart"/>
            <w:r w:rsidRPr="000B7750">
              <w:rPr>
                <w:rFonts w:ascii="Times New Roman" w:eastAsia="Calibri" w:hAnsi="Times New Roman" w:cs="Times New Roman"/>
                <w:sz w:val="24"/>
                <w:szCs w:val="24"/>
                <w:lang w:eastAsia="en-US"/>
              </w:rPr>
              <w:t>полугодие)*</w:t>
            </w:r>
            <w:proofErr w:type="gramEnd"/>
          </w:p>
        </w:tc>
      </w:tr>
      <w:tr w:rsidR="000540C2" w:rsidRPr="00F67050" w:rsidTr="00B92B34">
        <w:tc>
          <w:tcPr>
            <w:tcW w:w="2341" w:type="dxa"/>
            <w:vAlign w:val="center"/>
          </w:tcPr>
          <w:p w:rsidR="000540C2" w:rsidRPr="00F67050" w:rsidRDefault="000540C2" w:rsidP="00B92B34">
            <w:pPr>
              <w:rPr>
                <w:rFonts w:ascii="Times New Roman" w:eastAsia="Times New Roman" w:hAnsi="Times New Roman" w:cs="Times New Roman"/>
              </w:rPr>
            </w:pPr>
            <w:r w:rsidRPr="00F67050">
              <w:rPr>
                <w:rFonts w:ascii="Times New Roman" w:eastAsia="Times New Roman" w:hAnsi="Times New Roman" w:cs="Times New Roman"/>
              </w:rPr>
              <w:t>Ставка на содержание электрических сетей (</w:t>
            </w:r>
            <w:proofErr w:type="spellStart"/>
            <w:r w:rsidRPr="00F67050">
              <w:rPr>
                <w:rFonts w:ascii="Times New Roman" w:eastAsia="Times New Roman" w:hAnsi="Times New Roman" w:cs="Times New Roman"/>
              </w:rPr>
              <w:t>руб</w:t>
            </w:r>
            <w:proofErr w:type="spellEnd"/>
            <w:r w:rsidRPr="00F67050">
              <w:rPr>
                <w:rFonts w:ascii="Times New Roman" w:eastAsia="Times New Roman" w:hAnsi="Times New Roman" w:cs="Times New Roman"/>
              </w:rPr>
              <w:t>/</w:t>
            </w:r>
            <w:proofErr w:type="spellStart"/>
            <w:r w:rsidRPr="00F67050">
              <w:rPr>
                <w:rFonts w:ascii="Times New Roman" w:eastAsia="Times New Roman" w:hAnsi="Times New Roman" w:cs="Times New Roman"/>
              </w:rPr>
              <w:t>МВт.мес</w:t>
            </w:r>
            <w:proofErr w:type="spellEnd"/>
            <w:r w:rsidRPr="00F67050">
              <w:rPr>
                <w:rFonts w:ascii="Times New Roman" w:eastAsia="Times New Roman" w:hAnsi="Times New Roman" w:cs="Times New Roman"/>
              </w:rPr>
              <w:t>.)</w:t>
            </w:r>
          </w:p>
        </w:tc>
        <w:tc>
          <w:tcPr>
            <w:tcW w:w="1784" w:type="dxa"/>
            <w:vAlign w:val="center"/>
          </w:tcPr>
          <w:p w:rsidR="000540C2" w:rsidRPr="00F67050" w:rsidRDefault="000540C2" w:rsidP="00B92B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84" w:type="dxa"/>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826" w:type="dxa"/>
            <w:shd w:val="clear" w:color="auto" w:fill="auto"/>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904" w:type="dxa"/>
            <w:vAlign w:val="center"/>
          </w:tcPr>
          <w:p w:rsidR="000540C2" w:rsidRDefault="000540C2" w:rsidP="00B92B34">
            <w:pPr>
              <w:jc w:val="center"/>
            </w:pPr>
            <w:r w:rsidRPr="000B5B88">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rPr>
                <w:rFonts w:ascii="Times New Roman" w:eastAsia="Times New Roman" w:hAnsi="Times New Roman" w:cs="Times New Roman"/>
              </w:rPr>
            </w:pPr>
            <w:r w:rsidRPr="00F67050">
              <w:rPr>
                <w:rFonts w:ascii="Times New Roman" w:eastAsia="Times New Roman" w:hAnsi="Times New Roman" w:cs="Times New Roman"/>
              </w:rPr>
              <w:t>Ставка за потери (руб./МВт.</w:t>
            </w:r>
          </w:p>
        </w:tc>
        <w:tc>
          <w:tcPr>
            <w:tcW w:w="7298" w:type="dxa"/>
            <w:gridSpan w:val="4"/>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rPr>
                <w:rFonts w:ascii="Times New Roman" w:eastAsia="Times New Roman" w:hAnsi="Times New Roman" w:cs="Times New Roman"/>
              </w:rPr>
            </w:pPr>
            <w:proofErr w:type="spellStart"/>
            <w:r w:rsidRPr="00F67050">
              <w:rPr>
                <w:rFonts w:ascii="Times New Roman" w:eastAsia="Times New Roman" w:hAnsi="Times New Roman" w:cs="Times New Roman"/>
              </w:rPr>
              <w:t>Одноставочный</w:t>
            </w:r>
            <w:proofErr w:type="spellEnd"/>
            <w:r w:rsidRPr="00F67050">
              <w:rPr>
                <w:rFonts w:ascii="Times New Roman" w:eastAsia="Times New Roman" w:hAnsi="Times New Roman" w:cs="Times New Roman"/>
              </w:rPr>
              <w:t xml:space="preserve"> тариф (руб./кВт.ч.)</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826"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90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r>
      <w:tr w:rsidR="000540C2" w:rsidRPr="00F67050" w:rsidTr="00B92B34">
        <w:tc>
          <w:tcPr>
            <w:tcW w:w="9639" w:type="dxa"/>
            <w:gridSpan w:val="5"/>
            <w:vAlign w:val="center"/>
          </w:tcPr>
          <w:p w:rsidR="000540C2" w:rsidRPr="00F67050" w:rsidRDefault="000540C2" w:rsidP="00B92B34">
            <w:pPr>
              <w:tabs>
                <w:tab w:val="left" w:pos="0"/>
              </w:tabs>
              <w:jc w:val="center"/>
              <w:rPr>
                <w:rFonts w:ascii="Times New Roman" w:eastAsia="Times New Roman" w:hAnsi="Times New Roman" w:cs="Times New Roman"/>
              </w:rPr>
            </w:pPr>
            <w:r>
              <w:rPr>
                <w:rFonts w:ascii="Times New Roman" w:eastAsia="Calibri" w:hAnsi="Times New Roman" w:cs="Times New Roman"/>
                <w:sz w:val="24"/>
                <w:szCs w:val="24"/>
                <w:lang w:eastAsia="en-US"/>
              </w:rPr>
              <w:t>2033</w:t>
            </w:r>
            <w:r w:rsidRPr="00527CCF">
              <w:rPr>
                <w:rFonts w:ascii="Times New Roman" w:eastAsia="Calibri" w:hAnsi="Times New Roman" w:cs="Times New Roman"/>
                <w:sz w:val="24"/>
                <w:szCs w:val="24"/>
                <w:lang w:eastAsia="en-US"/>
              </w:rPr>
              <w:t xml:space="preserve"> г. (2 </w:t>
            </w:r>
            <w:proofErr w:type="gramStart"/>
            <w:r w:rsidRPr="00527CCF">
              <w:rPr>
                <w:rFonts w:ascii="Times New Roman" w:eastAsia="Calibri" w:hAnsi="Times New Roman" w:cs="Times New Roman"/>
                <w:sz w:val="24"/>
                <w:szCs w:val="24"/>
                <w:lang w:eastAsia="en-US"/>
              </w:rPr>
              <w:t>полугодие)*</w:t>
            </w:r>
            <w:proofErr w:type="gramEnd"/>
          </w:p>
        </w:tc>
      </w:tr>
      <w:tr w:rsidR="000540C2" w:rsidRPr="00F67050" w:rsidTr="00B92B34">
        <w:tc>
          <w:tcPr>
            <w:tcW w:w="2341" w:type="dxa"/>
            <w:vAlign w:val="center"/>
          </w:tcPr>
          <w:p w:rsidR="000540C2" w:rsidRPr="00F67050" w:rsidRDefault="000540C2" w:rsidP="00B92B34">
            <w:pPr>
              <w:rPr>
                <w:rFonts w:ascii="Times New Roman" w:eastAsia="Times New Roman" w:hAnsi="Times New Roman" w:cs="Times New Roman"/>
              </w:rPr>
            </w:pPr>
            <w:r w:rsidRPr="00F67050">
              <w:rPr>
                <w:rFonts w:ascii="Times New Roman" w:eastAsia="Times New Roman" w:hAnsi="Times New Roman" w:cs="Times New Roman"/>
              </w:rPr>
              <w:t>Ставка на содержание электрических сетей (</w:t>
            </w:r>
            <w:proofErr w:type="spellStart"/>
            <w:r w:rsidRPr="00F67050">
              <w:rPr>
                <w:rFonts w:ascii="Times New Roman" w:eastAsia="Times New Roman" w:hAnsi="Times New Roman" w:cs="Times New Roman"/>
              </w:rPr>
              <w:t>руб</w:t>
            </w:r>
            <w:proofErr w:type="spellEnd"/>
            <w:r w:rsidRPr="00F67050">
              <w:rPr>
                <w:rFonts w:ascii="Times New Roman" w:eastAsia="Times New Roman" w:hAnsi="Times New Roman" w:cs="Times New Roman"/>
              </w:rPr>
              <w:t>/</w:t>
            </w:r>
            <w:proofErr w:type="spellStart"/>
            <w:r w:rsidRPr="00F67050">
              <w:rPr>
                <w:rFonts w:ascii="Times New Roman" w:eastAsia="Times New Roman" w:hAnsi="Times New Roman" w:cs="Times New Roman"/>
              </w:rPr>
              <w:t>МВт.мес</w:t>
            </w:r>
            <w:proofErr w:type="spellEnd"/>
            <w:r w:rsidRPr="00F67050">
              <w:rPr>
                <w:rFonts w:ascii="Times New Roman" w:eastAsia="Times New Roman" w:hAnsi="Times New Roman" w:cs="Times New Roman"/>
              </w:rPr>
              <w:t>.)</w:t>
            </w:r>
          </w:p>
        </w:tc>
        <w:tc>
          <w:tcPr>
            <w:tcW w:w="1784" w:type="dxa"/>
            <w:shd w:val="clear" w:color="auto" w:fill="auto"/>
            <w:vAlign w:val="center"/>
          </w:tcPr>
          <w:p w:rsidR="000540C2" w:rsidRPr="00F67050" w:rsidRDefault="000540C2" w:rsidP="00B92B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84" w:type="dxa"/>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826" w:type="dxa"/>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904" w:type="dxa"/>
            <w:vAlign w:val="center"/>
          </w:tcPr>
          <w:p w:rsidR="000540C2" w:rsidRDefault="000540C2" w:rsidP="00B92B34">
            <w:pPr>
              <w:jc w:val="center"/>
            </w:pPr>
            <w:r w:rsidRPr="000B5B88">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rPr>
                <w:rFonts w:ascii="Times New Roman" w:eastAsia="Times New Roman" w:hAnsi="Times New Roman" w:cs="Times New Roman"/>
              </w:rPr>
            </w:pPr>
            <w:r w:rsidRPr="00F67050">
              <w:rPr>
                <w:rFonts w:ascii="Times New Roman" w:eastAsia="Times New Roman" w:hAnsi="Times New Roman" w:cs="Times New Roman"/>
              </w:rPr>
              <w:t>Ставка за потери (руб./МВт.</w:t>
            </w:r>
          </w:p>
        </w:tc>
        <w:tc>
          <w:tcPr>
            <w:tcW w:w="7298" w:type="dxa"/>
            <w:gridSpan w:val="4"/>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rPr>
                <w:rFonts w:ascii="Times New Roman" w:eastAsia="Times New Roman" w:hAnsi="Times New Roman" w:cs="Times New Roman"/>
              </w:rPr>
            </w:pPr>
            <w:proofErr w:type="spellStart"/>
            <w:r w:rsidRPr="00F67050">
              <w:rPr>
                <w:rFonts w:ascii="Times New Roman" w:eastAsia="Times New Roman" w:hAnsi="Times New Roman" w:cs="Times New Roman"/>
              </w:rPr>
              <w:t>Одноставочный</w:t>
            </w:r>
            <w:proofErr w:type="spellEnd"/>
            <w:r w:rsidRPr="00F67050">
              <w:rPr>
                <w:rFonts w:ascii="Times New Roman" w:eastAsia="Times New Roman" w:hAnsi="Times New Roman" w:cs="Times New Roman"/>
              </w:rPr>
              <w:t xml:space="preserve"> тариф (руб./кВт.ч.)</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826"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90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r>
      <w:tr w:rsidR="000540C2" w:rsidRPr="00F67050" w:rsidTr="00B92B34">
        <w:tc>
          <w:tcPr>
            <w:tcW w:w="9639" w:type="dxa"/>
            <w:gridSpan w:val="5"/>
            <w:vAlign w:val="center"/>
          </w:tcPr>
          <w:p w:rsidR="000540C2" w:rsidRPr="00527CCF" w:rsidRDefault="000540C2" w:rsidP="00B92B34">
            <w:pPr>
              <w:tabs>
                <w:tab w:val="left" w:pos="0"/>
              </w:tabs>
              <w:jc w:val="center"/>
              <w:rPr>
                <w:rFonts w:ascii="Times New Roman" w:eastAsia="Calibri" w:hAnsi="Times New Roman" w:cs="Times New Roman"/>
                <w:sz w:val="24"/>
                <w:szCs w:val="24"/>
                <w:lang w:eastAsia="en-US"/>
              </w:rPr>
            </w:pPr>
            <w:r w:rsidRPr="00527CCF">
              <w:rPr>
                <w:rFonts w:ascii="Times New Roman" w:eastAsia="Calibri" w:hAnsi="Times New Roman" w:cs="Times New Roman"/>
                <w:sz w:val="24"/>
                <w:szCs w:val="24"/>
                <w:lang w:eastAsia="en-US"/>
              </w:rPr>
              <w:t>203</w:t>
            </w:r>
            <w:r>
              <w:rPr>
                <w:rFonts w:ascii="Times New Roman" w:eastAsia="Calibri" w:hAnsi="Times New Roman" w:cs="Times New Roman"/>
                <w:sz w:val="24"/>
                <w:szCs w:val="24"/>
                <w:lang w:eastAsia="en-US"/>
              </w:rPr>
              <w:t>4</w:t>
            </w:r>
            <w:r w:rsidRPr="00527CCF">
              <w:rPr>
                <w:rFonts w:ascii="Times New Roman" w:eastAsia="Calibri" w:hAnsi="Times New Roman" w:cs="Times New Roman"/>
                <w:sz w:val="24"/>
                <w:szCs w:val="24"/>
                <w:lang w:eastAsia="en-US"/>
              </w:rPr>
              <w:t xml:space="preserve"> г. (2 </w:t>
            </w:r>
            <w:proofErr w:type="gramStart"/>
            <w:r w:rsidRPr="00527CCF">
              <w:rPr>
                <w:rFonts w:ascii="Times New Roman" w:eastAsia="Calibri" w:hAnsi="Times New Roman" w:cs="Times New Roman"/>
                <w:sz w:val="24"/>
                <w:szCs w:val="24"/>
                <w:lang w:eastAsia="en-US"/>
              </w:rPr>
              <w:t>полугодие)*</w:t>
            </w:r>
            <w:proofErr w:type="gramEnd"/>
          </w:p>
        </w:tc>
      </w:tr>
      <w:tr w:rsidR="000540C2" w:rsidRPr="00F67050" w:rsidTr="00B92B34">
        <w:tc>
          <w:tcPr>
            <w:tcW w:w="2341" w:type="dxa"/>
            <w:vAlign w:val="center"/>
          </w:tcPr>
          <w:p w:rsidR="000540C2" w:rsidRPr="00F67050" w:rsidRDefault="000540C2" w:rsidP="00B92B34">
            <w:pPr>
              <w:rPr>
                <w:rFonts w:ascii="Times New Roman" w:eastAsia="Times New Roman" w:hAnsi="Times New Roman" w:cs="Times New Roman"/>
              </w:rPr>
            </w:pPr>
            <w:r w:rsidRPr="00F67050">
              <w:rPr>
                <w:rFonts w:ascii="Times New Roman" w:eastAsia="Times New Roman" w:hAnsi="Times New Roman" w:cs="Times New Roman"/>
              </w:rPr>
              <w:t>Ставка на содержание электрических сетей (</w:t>
            </w:r>
            <w:proofErr w:type="spellStart"/>
            <w:r w:rsidRPr="00F67050">
              <w:rPr>
                <w:rFonts w:ascii="Times New Roman" w:eastAsia="Times New Roman" w:hAnsi="Times New Roman" w:cs="Times New Roman"/>
              </w:rPr>
              <w:t>руб</w:t>
            </w:r>
            <w:proofErr w:type="spellEnd"/>
            <w:r w:rsidRPr="00F67050">
              <w:rPr>
                <w:rFonts w:ascii="Times New Roman" w:eastAsia="Times New Roman" w:hAnsi="Times New Roman" w:cs="Times New Roman"/>
              </w:rPr>
              <w:t>/</w:t>
            </w:r>
            <w:proofErr w:type="spellStart"/>
            <w:r w:rsidRPr="00F67050">
              <w:rPr>
                <w:rFonts w:ascii="Times New Roman" w:eastAsia="Times New Roman" w:hAnsi="Times New Roman" w:cs="Times New Roman"/>
              </w:rPr>
              <w:t>МВт.мес</w:t>
            </w:r>
            <w:proofErr w:type="spellEnd"/>
            <w:r w:rsidRPr="00F67050">
              <w:rPr>
                <w:rFonts w:ascii="Times New Roman" w:eastAsia="Times New Roman" w:hAnsi="Times New Roman" w:cs="Times New Roman"/>
              </w:rPr>
              <w:t>.)</w:t>
            </w:r>
          </w:p>
        </w:tc>
        <w:tc>
          <w:tcPr>
            <w:tcW w:w="1784" w:type="dxa"/>
            <w:shd w:val="clear" w:color="auto" w:fill="auto"/>
            <w:vAlign w:val="center"/>
          </w:tcPr>
          <w:p w:rsidR="000540C2" w:rsidRPr="00F67050" w:rsidRDefault="000540C2" w:rsidP="00B92B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84" w:type="dxa"/>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826" w:type="dxa"/>
            <w:vAlign w:val="center"/>
          </w:tcPr>
          <w:p w:rsidR="000540C2" w:rsidRDefault="000540C2" w:rsidP="00B92B34">
            <w:pPr>
              <w:jc w:val="center"/>
            </w:pPr>
            <w:r w:rsidRPr="000B5B88">
              <w:rPr>
                <w:rFonts w:ascii="Times New Roman" w:eastAsia="Times New Roman" w:hAnsi="Times New Roman" w:cs="Times New Roman"/>
                <w:sz w:val="24"/>
                <w:szCs w:val="24"/>
              </w:rPr>
              <w:t>5%</w:t>
            </w:r>
          </w:p>
        </w:tc>
        <w:tc>
          <w:tcPr>
            <w:tcW w:w="1904" w:type="dxa"/>
            <w:vAlign w:val="center"/>
          </w:tcPr>
          <w:p w:rsidR="000540C2" w:rsidRDefault="000540C2" w:rsidP="00B92B34">
            <w:pPr>
              <w:jc w:val="center"/>
            </w:pPr>
            <w:r w:rsidRPr="000B5B88">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rPr>
                <w:rFonts w:ascii="Times New Roman" w:eastAsia="Times New Roman" w:hAnsi="Times New Roman" w:cs="Times New Roman"/>
              </w:rPr>
            </w:pPr>
            <w:r w:rsidRPr="00F67050">
              <w:rPr>
                <w:rFonts w:ascii="Times New Roman" w:eastAsia="Times New Roman" w:hAnsi="Times New Roman" w:cs="Times New Roman"/>
              </w:rPr>
              <w:t>Ставка за потери (руб./МВт.</w:t>
            </w:r>
          </w:p>
        </w:tc>
        <w:tc>
          <w:tcPr>
            <w:tcW w:w="7298" w:type="dxa"/>
            <w:gridSpan w:val="4"/>
            <w:vAlign w:val="center"/>
          </w:tcPr>
          <w:p w:rsidR="000540C2" w:rsidRPr="00F67050" w:rsidRDefault="000540C2" w:rsidP="00B92B34">
            <w:pPr>
              <w:tabs>
                <w:tab w:val="left" w:pos="0"/>
              </w:tabs>
              <w:jc w:val="center"/>
              <w:rPr>
                <w:rFonts w:ascii="Times New Roman" w:eastAsia="Calibri" w:hAnsi="Times New Roman" w:cs="Times New Roman"/>
                <w:sz w:val="24"/>
                <w:szCs w:val="24"/>
                <w:lang w:eastAsia="en-US"/>
              </w:rPr>
            </w:pPr>
            <w:r>
              <w:rPr>
                <w:rFonts w:ascii="Times New Roman" w:eastAsia="Times New Roman" w:hAnsi="Times New Roman" w:cs="Times New Roman"/>
                <w:sz w:val="24"/>
                <w:szCs w:val="24"/>
              </w:rPr>
              <w:t>5%</w:t>
            </w:r>
          </w:p>
        </w:tc>
      </w:tr>
      <w:tr w:rsidR="000540C2" w:rsidRPr="00F67050" w:rsidTr="00B92B34">
        <w:tc>
          <w:tcPr>
            <w:tcW w:w="2341" w:type="dxa"/>
            <w:vAlign w:val="center"/>
          </w:tcPr>
          <w:p w:rsidR="000540C2" w:rsidRPr="00F67050" w:rsidRDefault="000540C2" w:rsidP="00B92B34">
            <w:pPr>
              <w:rPr>
                <w:rFonts w:ascii="Times New Roman" w:eastAsia="Times New Roman" w:hAnsi="Times New Roman" w:cs="Times New Roman"/>
              </w:rPr>
            </w:pPr>
            <w:proofErr w:type="spellStart"/>
            <w:r w:rsidRPr="00F67050">
              <w:rPr>
                <w:rFonts w:ascii="Times New Roman" w:eastAsia="Times New Roman" w:hAnsi="Times New Roman" w:cs="Times New Roman"/>
              </w:rPr>
              <w:t>Одноставочный</w:t>
            </w:r>
            <w:proofErr w:type="spellEnd"/>
            <w:r w:rsidRPr="00F67050">
              <w:rPr>
                <w:rFonts w:ascii="Times New Roman" w:eastAsia="Times New Roman" w:hAnsi="Times New Roman" w:cs="Times New Roman"/>
              </w:rPr>
              <w:t xml:space="preserve"> тариф (руб./кВт.ч.)</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78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826"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c>
          <w:tcPr>
            <w:tcW w:w="1904" w:type="dxa"/>
            <w:vAlign w:val="center"/>
          </w:tcPr>
          <w:p w:rsidR="000540C2" w:rsidRDefault="000540C2" w:rsidP="00B92B34">
            <w:pPr>
              <w:jc w:val="center"/>
            </w:pPr>
            <w:r w:rsidRPr="00692F7E">
              <w:rPr>
                <w:rFonts w:ascii="Times New Roman" w:eastAsia="Times New Roman" w:hAnsi="Times New Roman" w:cs="Times New Roman"/>
                <w:sz w:val="24"/>
                <w:szCs w:val="24"/>
              </w:rPr>
              <w:t>5%</w:t>
            </w:r>
          </w:p>
        </w:tc>
      </w:tr>
    </w:tbl>
    <w:p w:rsidR="000540C2" w:rsidRDefault="000540C2" w:rsidP="000540C2">
      <w:pPr>
        <w:pBdr>
          <w:top w:val="nil"/>
          <w:left w:val="nil"/>
          <w:bottom w:val="nil"/>
          <w:right w:val="nil"/>
          <w:between w:val="nil"/>
        </w:pBdr>
        <w:jc w:val="both"/>
        <w:rPr>
          <w:rFonts w:ascii="Times New Roman" w:eastAsia="Times New Roman" w:hAnsi="Times New Roman" w:cs="Times New Roman"/>
          <w:color w:val="000000"/>
          <w:sz w:val="22"/>
          <w:szCs w:val="22"/>
        </w:rPr>
      </w:pPr>
    </w:p>
    <w:p w:rsidR="000540C2" w:rsidRDefault="000540C2" w:rsidP="000540C2">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2"/>
          <w:szCs w:val="22"/>
        </w:rPr>
        <w:t xml:space="preserve"> </w:t>
      </w:r>
      <w:r>
        <w:rPr>
          <w:rFonts w:ascii="Times New Roman" w:eastAsia="Times New Roman" w:hAnsi="Times New Roman" w:cs="Times New Roman"/>
          <w:i/>
          <w:color w:val="000000"/>
          <w:sz w:val="22"/>
          <w:szCs w:val="22"/>
        </w:rPr>
        <w:tab/>
      </w:r>
      <w:r>
        <w:rPr>
          <w:rFonts w:ascii="Times New Roman" w:eastAsia="Times New Roman" w:hAnsi="Times New Roman" w:cs="Times New Roman"/>
          <w:color w:val="000000"/>
          <w:sz w:val="28"/>
          <w:szCs w:val="28"/>
        </w:rPr>
        <w:t>*Индексы роста ставок единых (котловых) тарифов на услуги по передаче электроэнергии, указанные в данном приложении, по соглашению сторон могут быть изменены в целях соблюдения требований пункта 81(5) Основ ценообразования в области регулируемых цен (тарифов) в электроэнергетике, утвержденных Постановлением Правительства РФ от 29.12.2011 №1178.</w:t>
      </w:r>
    </w:p>
    <w:p w:rsidR="00276C7E" w:rsidRDefault="00276C7E"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0540C2" w:rsidRDefault="000540C2"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0540C2" w:rsidRDefault="000540C2"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0540C2" w:rsidRDefault="000540C2"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0540C2" w:rsidRDefault="000540C2"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0540C2" w:rsidRDefault="000540C2"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0540C2" w:rsidRDefault="000540C2"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276C7E" w:rsidRDefault="00276C7E"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276C7E" w:rsidRDefault="00276C7E"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276C7E" w:rsidRDefault="00276C7E"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276C7E" w:rsidRPr="00276C7E" w:rsidRDefault="00276C7E" w:rsidP="00276C7E">
      <w:pPr>
        <w:pStyle w:val="1"/>
        <w:jc w:val="right"/>
        <w:rPr>
          <w:rFonts w:ascii="Times New Roman" w:eastAsia="Times New Roman" w:hAnsi="Times New Roman" w:cs="Times New Roman"/>
          <w:b w:val="0"/>
          <w:color w:val="000000"/>
          <w:sz w:val="28"/>
          <w:szCs w:val="28"/>
        </w:rPr>
      </w:pPr>
      <w:r w:rsidRPr="00276C7E">
        <w:rPr>
          <w:rFonts w:ascii="Times New Roman" w:eastAsia="Times New Roman" w:hAnsi="Times New Roman" w:cs="Times New Roman"/>
          <w:b w:val="0"/>
          <w:color w:val="000000"/>
          <w:sz w:val="28"/>
          <w:szCs w:val="28"/>
        </w:rPr>
        <w:lastRenderedPageBreak/>
        <w:t>Приложение № 2</w:t>
      </w:r>
    </w:p>
    <w:p w:rsidR="00276C7E" w:rsidRPr="00276C7E" w:rsidRDefault="00276C7E" w:rsidP="00276C7E">
      <w:pPr>
        <w:jc w:val="right"/>
        <w:rPr>
          <w:rFonts w:ascii="Times New Roman" w:eastAsia="Times New Roman" w:hAnsi="Times New Roman" w:cs="Times New Roman"/>
          <w:color w:val="000000"/>
          <w:sz w:val="28"/>
          <w:szCs w:val="28"/>
        </w:rPr>
      </w:pPr>
      <w:r w:rsidRPr="00276C7E">
        <w:rPr>
          <w:rFonts w:ascii="Times New Roman" w:eastAsia="Times New Roman" w:hAnsi="Times New Roman" w:cs="Times New Roman"/>
          <w:color w:val="000000"/>
          <w:sz w:val="28"/>
          <w:szCs w:val="28"/>
        </w:rPr>
        <w:t>к соглашению об осуществлении</w:t>
      </w:r>
    </w:p>
    <w:p w:rsidR="00276C7E" w:rsidRPr="00276C7E" w:rsidRDefault="00276C7E" w:rsidP="00276C7E">
      <w:pPr>
        <w:jc w:val="right"/>
        <w:rPr>
          <w:rFonts w:ascii="Times New Roman" w:eastAsia="Times New Roman" w:hAnsi="Times New Roman" w:cs="Times New Roman"/>
          <w:color w:val="000000"/>
          <w:sz w:val="28"/>
          <w:szCs w:val="28"/>
        </w:rPr>
      </w:pPr>
      <w:r w:rsidRPr="00276C7E">
        <w:rPr>
          <w:rFonts w:ascii="Times New Roman" w:eastAsia="Times New Roman" w:hAnsi="Times New Roman" w:cs="Times New Roman"/>
          <w:color w:val="000000"/>
          <w:sz w:val="28"/>
          <w:szCs w:val="28"/>
        </w:rPr>
        <w:t>регулируемого вида деятельности</w:t>
      </w:r>
    </w:p>
    <w:p w:rsidR="00276C7E" w:rsidRPr="00276C7E" w:rsidRDefault="00276C7E" w:rsidP="00276C7E">
      <w:pPr>
        <w:jc w:val="right"/>
        <w:rPr>
          <w:rFonts w:ascii="Times New Roman" w:eastAsia="Times New Roman" w:hAnsi="Times New Roman" w:cs="Times New Roman"/>
          <w:color w:val="000000"/>
          <w:sz w:val="28"/>
          <w:szCs w:val="28"/>
        </w:rPr>
      </w:pPr>
      <w:r w:rsidRPr="00276C7E">
        <w:rPr>
          <w:rFonts w:ascii="Times New Roman" w:eastAsia="Times New Roman" w:hAnsi="Times New Roman" w:cs="Times New Roman"/>
          <w:color w:val="000000"/>
          <w:sz w:val="28"/>
          <w:szCs w:val="28"/>
        </w:rPr>
        <w:t>от___________№ ________</w:t>
      </w:r>
    </w:p>
    <w:p w:rsidR="00276C7E" w:rsidRPr="00276C7E" w:rsidRDefault="00276C7E" w:rsidP="00276C7E">
      <w:pPr>
        <w:jc w:val="center"/>
        <w:rPr>
          <w:rFonts w:ascii="Times New Roman" w:eastAsia="Times New Roman" w:hAnsi="Times New Roman" w:cs="Times New Roman"/>
          <w:color w:val="000000"/>
          <w:sz w:val="28"/>
          <w:szCs w:val="28"/>
        </w:rPr>
      </w:pPr>
    </w:p>
    <w:p w:rsidR="00276C7E" w:rsidRPr="00577691" w:rsidRDefault="00276C7E" w:rsidP="00276C7E">
      <w:pPr>
        <w:pStyle w:val="ab"/>
        <w:suppressAutoHyphens/>
        <w:ind w:left="0"/>
        <w:jc w:val="center"/>
        <w:rPr>
          <w:shd w:val="clear" w:color="auto" w:fill="FFFFFF"/>
        </w:rPr>
      </w:pPr>
      <w:r w:rsidRPr="00577691">
        <w:rPr>
          <w:rFonts w:ascii="Times New Roman" w:eastAsia="Times New Roman" w:hAnsi="Times New Roman" w:cs="Times New Roman"/>
          <w:sz w:val="26"/>
          <w:szCs w:val="26"/>
          <w:shd w:val="clear" w:color="auto" w:fill="FFFFFF"/>
        </w:rPr>
        <w:t>Учёт в течение срока действия настоящего соглашения результатов деятельности организации до перехода к государственному регулированию цен (тарифов) на услуги по передаче электрической энергии</w:t>
      </w:r>
      <w:r>
        <w:rPr>
          <w:rFonts w:ascii="Times New Roman" w:eastAsia="Times New Roman" w:hAnsi="Times New Roman" w:cs="Times New Roman"/>
          <w:sz w:val="26"/>
          <w:szCs w:val="26"/>
          <w:shd w:val="clear" w:color="auto" w:fill="FFFFFF"/>
        </w:rPr>
        <w:t xml:space="preserve"> </w:t>
      </w:r>
      <w:r w:rsidRPr="00577691">
        <w:rPr>
          <w:rFonts w:ascii="Times New Roman" w:eastAsia="Times New Roman" w:hAnsi="Times New Roman" w:cs="Times New Roman"/>
          <w:sz w:val="26"/>
          <w:szCs w:val="26"/>
          <w:shd w:val="clear" w:color="auto" w:fill="FFFFFF"/>
        </w:rPr>
        <w:t>на основе настоящего соглашения</w:t>
      </w:r>
    </w:p>
    <w:p w:rsidR="00276C7E" w:rsidRDefault="00276C7E" w:rsidP="00276C7E">
      <w:pPr>
        <w:jc w:val="right"/>
        <w:rPr>
          <w:shd w:val="clear" w:color="auto" w:fill="FFFFFF"/>
        </w:rPr>
      </w:pPr>
      <w:r>
        <w:rPr>
          <w:rFonts w:ascii="Times New Roman" w:eastAsia="Times New Roman" w:hAnsi="Times New Roman" w:cs="Times New Roman"/>
          <w:sz w:val="26"/>
          <w:szCs w:val="26"/>
          <w:shd w:val="clear" w:color="auto" w:fill="FFFFFF"/>
        </w:rPr>
        <w:t>млн. руб.</w:t>
      </w:r>
    </w:p>
    <w:tbl>
      <w:tblPr>
        <w:tblStyle w:val="ae"/>
        <w:tblW w:w="5002" w:type="pct"/>
        <w:tblLayout w:type="fixed"/>
        <w:tblLook w:val="04A0" w:firstRow="1" w:lastRow="0" w:firstColumn="1" w:lastColumn="0" w:noHBand="0" w:noVBand="1"/>
      </w:tblPr>
      <w:tblGrid>
        <w:gridCol w:w="375"/>
        <w:gridCol w:w="1581"/>
        <w:gridCol w:w="1584"/>
        <w:gridCol w:w="6094"/>
      </w:tblGrid>
      <w:tr w:rsidR="002C4571" w:rsidTr="002C4571">
        <w:trPr>
          <w:trHeight w:val="784"/>
        </w:trPr>
        <w:tc>
          <w:tcPr>
            <w:tcW w:w="375" w:type="dxa"/>
            <w:vMerge w:val="restart"/>
            <w:vAlign w:val="center"/>
          </w:tcPr>
          <w:p w:rsidR="002C4571" w:rsidRDefault="002C4571" w:rsidP="00A23330">
            <w:pPr>
              <w:jc w:val="center"/>
              <w:rPr>
                <w:shd w:val="clear" w:color="auto" w:fill="FFFFFF"/>
              </w:rPr>
            </w:pPr>
            <w:r>
              <w:rPr>
                <w:rFonts w:ascii="Times New Roman" w:eastAsia="Times New Roman" w:hAnsi="Times New Roman" w:cs="Times New Roman"/>
                <w:color w:val="000000"/>
                <w:sz w:val="20"/>
                <w:shd w:val="clear" w:color="auto" w:fill="FFFFFF"/>
              </w:rPr>
              <w:t>№ п/п</w:t>
            </w:r>
          </w:p>
        </w:tc>
        <w:tc>
          <w:tcPr>
            <w:tcW w:w="1581" w:type="dxa"/>
            <w:vMerge w:val="restart"/>
            <w:vAlign w:val="center"/>
          </w:tcPr>
          <w:p w:rsidR="002C4571" w:rsidRDefault="002C4571" w:rsidP="00A23330">
            <w:pPr>
              <w:jc w:val="center"/>
              <w:rPr>
                <w:shd w:val="clear" w:color="auto" w:fill="FFFFFF"/>
              </w:rPr>
            </w:pPr>
            <w:r>
              <w:rPr>
                <w:rFonts w:ascii="Times New Roman" w:eastAsia="Times New Roman" w:hAnsi="Times New Roman" w:cs="Times New Roman"/>
                <w:color w:val="000000"/>
                <w:sz w:val="20"/>
                <w:shd w:val="clear" w:color="auto" w:fill="FFFFFF"/>
              </w:rPr>
              <w:t>Показатель</w:t>
            </w:r>
          </w:p>
        </w:tc>
        <w:tc>
          <w:tcPr>
            <w:tcW w:w="1584" w:type="dxa"/>
            <w:vMerge w:val="restart"/>
            <w:vAlign w:val="center"/>
          </w:tcPr>
          <w:p w:rsidR="002C4571" w:rsidRDefault="002C4571" w:rsidP="00A23330">
            <w:pPr>
              <w:jc w:val="center"/>
              <w:rPr>
                <w:shd w:val="clear" w:color="auto" w:fill="FFFFFF"/>
              </w:rPr>
            </w:pPr>
            <w:r>
              <w:rPr>
                <w:rFonts w:ascii="Times New Roman" w:eastAsia="Times New Roman" w:hAnsi="Times New Roman" w:cs="Times New Roman"/>
                <w:color w:val="000000"/>
                <w:sz w:val="20"/>
                <w:shd w:val="clear" w:color="auto" w:fill="FFFFFF"/>
              </w:rPr>
              <w:t xml:space="preserve">Величина выпадающих доходов </w:t>
            </w:r>
          </w:p>
          <w:p w:rsidR="002C4571" w:rsidRDefault="002C4571" w:rsidP="00A23330">
            <w:pPr>
              <w:jc w:val="center"/>
              <w:rPr>
                <w:shd w:val="clear" w:color="auto" w:fill="FFFFFF"/>
              </w:rPr>
            </w:pPr>
            <w:r>
              <w:rPr>
                <w:rFonts w:ascii="Times New Roman" w:eastAsia="Times New Roman" w:hAnsi="Times New Roman" w:cs="Times New Roman"/>
                <w:color w:val="000000"/>
                <w:sz w:val="20"/>
                <w:shd w:val="clear" w:color="auto" w:fill="FFFFFF"/>
              </w:rPr>
              <w:t>(без учета индексации)</w:t>
            </w:r>
          </w:p>
        </w:tc>
        <w:tc>
          <w:tcPr>
            <w:tcW w:w="6094" w:type="dxa"/>
            <w:vAlign w:val="center"/>
          </w:tcPr>
          <w:p w:rsidR="002C4571" w:rsidRDefault="002C4571" w:rsidP="00276C7E">
            <w:pPr>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0"/>
                <w:shd w:val="clear" w:color="auto" w:fill="FFFFFF"/>
              </w:rPr>
              <w:t>Компенсация накопленных выпадающих доходов в течение срока действия соглашения с учётом положений п. 7 Основ ценообразования</w:t>
            </w:r>
          </w:p>
        </w:tc>
      </w:tr>
      <w:tr w:rsidR="0020004B" w:rsidTr="00BB6ED5">
        <w:trPr>
          <w:trHeight w:val="300"/>
        </w:trPr>
        <w:tc>
          <w:tcPr>
            <w:tcW w:w="375" w:type="dxa"/>
            <w:vMerge/>
            <w:vAlign w:val="center"/>
          </w:tcPr>
          <w:p w:rsidR="0020004B" w:rsidRDefault="0020004B" w:rsidP="00A23330">
            <w:pPr>
              <w:jc w:val="center"/>
              <w:rPr>
                <w:rFonts w:ascii="Times New Roman" w:eastAsia="Times New Roman" w:hAnsi="Times New Roman" w:cs="Times New Roman"/>
                <w:color w:val="000000"/>
                <w:shd w:val="clear" w:color="auto" w:fill="FFFFFF"/>
              </w:rPr>
            </w:pPr>
          </w:p>
        </w:tc>
        <w:tc>
          <w:tcPr>
            <w:tcW w:w="1581" w:type="dxa"/>
            <w:vMerge/>
            <w:vAlign w:val="center"/>
          </w:tcPr>
          <w:p w:rsidR="0020004B" w:rsidRDefault="0020004B" w:rsidP="00A23330">
            <w:pPr>
              <w:jc w:val="center"/>
              <w:rPr>
                <w:rFonts w:ascii="Times New Roman" w:eastAsia="Times New Roman" w:hAnsi="Times New Roman" w:cs="Times New Roman"/>
                <w:color w:val="000000"/>
                <w:shd w:val="clear" w:color="auto" w:fill="FFFFFF"/>
              </w:rPr>
            </w:pPr>
          </w:p>
        </w:tc>
        <w:tc>
          <w:tcPr>
            <w:tcW w:w="1584" w:type="dxa"/>
            <w:vMerge/>
            <w:vAlign w:val="center"/>
          </w:tcPr>
          <w:p w:rsidR="0020004B" w:rsidRDefault="0020004B" w:rsidP="00A23330">
            <w:pPr>
              <w:jc w:val="center"/>
              <w:rPr>
                <w:rFonts w:ascii="Times New Roman" w:eastAsia="Times New Roman" w:hAnsi="Times New Roman" w:cs="Times New Roman"/>
                <w:color w:val="000000"/>
                <w:shd w:val="clear" w:color="auto" w:fill="FFFFFF"/>
              </w:rPr>
            </w:pPr>
          </w:p>
        </w:tc>
        <w:tc>
          <w:tcPr>
            <w:tcW w:w="6094" w:type="dxa"/>
            <w:vAlign w:val="center"/>
          </w:tcPr>
          <w:p w:rsidR="0020004B" w:rsidRDefault="0020004B" w:rsidP="00A23330">
            <w:pPr>
              <w:jc w:val="cente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z w:val="20"/>
                <w:shd w:val="clear" w:color="auto" w:fill="FFFFFF"/>
              </w:rPr>
              <w:t>2025 год</w:t>
            </w:r>
          </w:p>
        </w:tc>
      </w:tr>
      <w:tr w:rsidR="0020004B" w:rsidTr="00513526">
        <w:trPr>
          <w:trHeight w:val="600"/>
        </w:trPr>
        <w:tc>
          <w:tcPr>
            <w:tcW w:w="375" w:type="dxa"/>
            <w:vAlign w:val="center"/>
          </w:tcPr>
          <w:p w:rsidR="0020004B" w:rsidRDefault="0020004B" w:rsidP="00A23330">
            <w:pPr>
              <w:rPr>
                <w:shd w:val="clear" w:color="auto" w:fill="FFFFFF"/>
              </w:rPr>
            </w:pPr>
            <w:r>
              <w:rPr>
                <w:rFonts w:ascii="Times New Roman" w:eastAsia="Times New Roman" w:hAnsi="Times New Roman" w:cs="Times New Roman"/>
                <w:color w:val="000000"/>
                <w:sz w:val="20"/>
                <w:shd w:val="clear" w:color="auto" w:fill="FFFFFF"/>
              </w:rPr>
              <w:t>1</w:t>
            </w:r>
          </w:p>
        </w:tc>
        <w:tc>
          <w:tcPr>
            <w:tcW w:w="1581" w:type="dxa"/>
            <w:vAlign w:val="center"/>
          </w:tcPr>
          <w:p w:rsidR="0020004B" w:rsidRDefault="0020004B" w:rsidP="00276C7E">
            <w:pPr>
              <w:rPr>
                <w:shd w:val="clear" w:color="auto" w:fill="FFFFFF"/>
              </w:rPr>
            </w:pPr>
            <w:r>
              <w:rPr>
                <w:rFonts w:ascii="Times New Roman" w:eastAsia="Times New Roman" w:hAnsi="Times New Roman" w:cs="Times New Roman"/>
                <w:color w:val="000000"/>
                <w:sz w:val="20"/>
                <w:shd w:val="clear" w:color="auto" w:fill="FFFFFF"/>
              </w:rPr>
              <w:t>Компенсация накопленных выпадающих доходов на 01.01.2024</w:t>
            </w:r>
          </w:p>
        </w:tc>
        <w:tc>
          <w:tcPr>
            <w:tcW w:w="1584" w:type="dxa"/>
            <w:vAlign w:val="center"/>
          </w:tcPr>
          <w:p w:rsidR="0020004B" w:rsidRPr="00276C7E" w:rsidRDefault="0020004B" w:rsidP="00276C7E">
            <w:pPr>
              <w:jc w:val="center"/>
              <w:rPr>
                <w:color w:val="000000"/>
                <w:sz w:val="18"/>
                <w:szCs w:val="18"/>
              </w:rPr>
            </w:pPr>
            <w:r>
              <w:rPr>
                <w:color w:val="000000"/>
                <w:sz w:val="18"/>
                <w:szCs w:val="18"/>
              </w:rPr>
              <w:t>-</w:t>
            </w:r>
            <w:r>
              <w:rPr>
                <w:rFonts w:ascii="Times New Roman" w:eastAsia="Times New Roman" w:hAnsi="Times New Roman" w:cs="Times New Roman"/>
                <w:color w:val="000000"/>
                <w:sz w:val="20"/>
                <w:shd w:val="clear" w:color="auto" w:fill="FFFFFF"/>
              </w:rPr>
              <w:t>1 353,34</w:t>
            </w:r>
          </w:p>
        </w:tc>
        <w:tc>
          <w:tcPr>
            <w:tcW w:w="6094" w:type="dxa"/>
            <w:vAlign w:val="center"/>
          </w:tcPr>
          <w:p w:rsidR="0020004B" w:rsidRDefault="0020004B" w:rsidP="00A23330">
            <w:pPr>
              <w:shd w:val="clear" w:color="auto" w:fill="FFFFFF"/>
              <w:jc w:val="center"/>
              <w:rPr>
                <w:color w:val="000000"/>
                <w:sz w:val="18"/>
                <w:szCs w:val="18"/>
              </w:rPr>
            </w:pPr>
            <w:r>
              <w:rPr>
                <w:color w:val="000000"/>
                <w:sz w:val="18"/>
                <w:szCs w:val="18"/>
              </w:rPr>
              <w:t>-</w:t>
            </w:r>
            <w:r>
              <w:rPr>
                <w:rFonts w:ascii="Times New Roman" w:eastAsia="Times New Roman" w:hAnsi="Times New Roman" w:cs="Times New Roman"/>
                <w:color w:val="000000"/>
                <w:sz w:val="20"/>
                <w:shd w:val="clear" w:color="auto" w:fill="FFFFFF"/>
              </w:rPr>
              <w:t>1 353,34</w:t>
            </w:r>
          </w:p>
        </w:tc>
      </w:tr>
    </w:tbl>
    <w:p w:rsidR="00276C7E" w:rsidRDefault="00276C7E" w:rsidP="00276C7E">
      <w:pPr>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Примечание:</w:t>
      </w:r>
    </w:p>
    <w:p w:rsidR="00276C7E" w:rsidRDefault="00276C7E" w:rsidP="00276C7E">
      <w:pPr>
        <w:ind w:firstLine="709"/>
        <w:jc w:val="both"/>
        <w:rPr>
          <w:shd w:val="clear" w:color="auto" w:fill="FFFFFF"/>
        </w:rPr>
      </w:pPr>
      <w:r>
        <w:rPr>
          <w:rFonts w:ascii="Times New Roman" w:hAnsi="Times New Roman" w:cs="Times New Roman"/>
          <w:shd w:val="clear" w:color="auto" w:fill="FFFFFF"/>
        </w:rPr>
        <w:t>1.</w:t>
      </w:r>
      <w:r>
        <w:rPr>
          <w:rFonts w:ascii="Times New Roman" w:hAnsi="Times New Roman" w:cs="Times New Roman"/>
          <w:shd w:val="clear" w:color="auto" w:fill="FFFFFF"/>
        </w:rPr>
        <w:tab/>
        <w:t>Величина компенсации может быть скорректирована с учетом индексации, в зависимости от периода возникновения и периода компенсации, формул корректировок, учитывающих результаты деятельности Организации за истекший период, предусмотренных приказом ФСТ России от 17.02.2012 № 98-э;</w:t>
      </w:r>
    </w:p>
    <w:p w:rsidR="00276C7E" w:rsidRDefault="00276C7E" w:rsidP="00276C7E">
      <w:pPr>
        <w:ind w:firstLine="709"/>
        <w:jc w:val="both"/>
        <w:rPr>
          <w:rFonts w:ascii="Times New Roman" w:hAnsi="Times New Roman" w:cs="Times New Roman"/>
          <w:shd w:val="clear" w:color="auto" w:fill="FFFFFF"/>
        </w:rPr>
      </w:pPr>
      <w:r>
        <w:rPr>
          <w:rFonts w:ascii="Times New Roman" w:hAnsi="Times New Roman" w:cs="Times New Roman"/>
          <w:shd w:val="clear" w:color="auto" w:fill="FFFFFF"/>
        </w:rPr>
        <w:t>2.</w:t>
      </w:r>
      <w:r>
        <w:rPr>
          <w:rFonts w:ascii="Times New Roman" w:hAnsi="Times New Roman" w:cs="Times New Roman"/>
          <w:shd w:val="clear" w:color="auto" w:fill="FFFFFF"/>
        </w:rPr>
        <w:tab/>
        <w:t>Расчет графика компенсации произведен на основании проекта тарифно-балансовых показателей территориальных сетевых организаций на 2024 год. Существенные изменения данных показателей являются основанием для изменения графика компенсации.</w:t>
      </w:r>
    </w:p>
    <w:p w:rsidR="00276C7E" w:rsidRDefault="00276C7E" w:rsidP="0024145C">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sectPr w:rsidR="00276C7E" w:rsidSect="000540C2">
      <w:headerReference w:type="even" r:id="rId8"/>
      <w:headerReference w:type="default" r:id="rId9"/>
      <w:pgSz w:w="11909" w:h="16840"/>
      <w:pgMar w:top="1134" w:right="851" w:bottom="1134" w:left="1418" w:header="0" w:footer="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20E62" w:rsidRDefault="000B0078">
      <w:r>
        <w:separator/>
      </w:r>
    </w:p>
  </w:endnote>
  <w:endnote w:type="continuationSeparator" w:id="0">
    <w:p w:rsidR="00B20E62" w:rsidRDefault="000B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Helvetica Neue">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20E62" w:rsidRDefault="000B0078">
      <w:r>
        <w:separator/>
      </w:r>
    </w:p>
  </w:footnote>
  <w:footnote w:type="continuationSeparator" w:id="0">
    <w:p w:rsidR="00B20E62" w:rsidRDefault="000B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7B94" w:rsidRDefault="00777B94">
    <w:pPr>
      <w:pBdr>
        <w:top w:val="nil"/>
        <w:left w:val="nil"/>
        <w:bottom w:val="nil"/>
        <w:right w:val="nil"/>
        <w:between w:val="nil"/>
      </w:pBdr>
      <w:jc w:val="center"/>
      <w:rPr>
        <w:color w:val="000000"/>
      </w:rPr>
    </w:pPr>
  </w:p>
  <w:p w:rsidR="00777B94" w:rsidRDefault="00777B94">
    <w:pPr>
      <w:pBdr>
        <w:top w:val="nil"/>
        <w:left w:val="nil"/>
        <w:bottom w:val="nil"/>
        <w:right w:val="nil"/>
        <w:between w:val="nil"/>
      </w:pBdr>
      <w:jc w:val="center"/>
      <w:rPr>
        <w:color w:val="000000"/>
      </w:rPr>
    </w:pPr>
  </w:p>
  <w:p w:rsidR="00777B94" w:rsidRDefault="000B0078">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24145C">
      <w:rPr>
        <w:noProof/>
        <w:color w:val="000000"/>
      </w:rPr>
      <w:t>1</w:t>
    </w:r>
    <w:r>
      <w:rPr>
        <w:color w:val="000000"/>
      </w:rPr>
      <w:fldChar w:fldCharType="end"/>
    </w:r>
  </w:p>
  <w:p w:rsidR="00777B94" w:rsidRDefault="00777B94">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328004"/>
      <w:docPartObj>
        <w:docPartGallery w:val="Page Numbers (Top of Page)"/>
        <w:docPartUnique/>
      </w:docPartObj>
    </w:sdtPr>
    <w:sdtEndPr/>
    <w:sdtContent>
      <w:p w:rsidR="0020004B" w:rsidRDefault="0020004B">
        <w:pPr>
          <w:pStyle w:val="af1"/>
          <w:jc w:val="center"/>
        </w:pPr>
        <w:r>
          <w:fldChar w:fldCharType="begin"/>
        </w:r>
        <w:r>
          <w:instrText>PAGE   \* MERGEFORMAT</w:instrText>
        </w:r>
        <w:r>
          <w:fldChar w:fldCharType="separate"/>
        </w:r>
        <w:r>
          <w:t>2</w:t>
        </w:r>
        <w:r>
          <w:fldChar w:fldCharType="end"/>
        </w:r>
      </w:p>
    </w:sdtContent>
  </w:sdt>
  <w:p w:rsidR="00777B94" w:rsidRDefault="00777B94">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A5921"/>
    <w:multiLevelType w:val="multilevel"/>
    <w:tmpl w:val="C06C72FC"/>
    <w:lvl w:ilvl="0">
      <w:start w:val="1"/>
      <w:numFmt w:val="upperRoman"/>
      <w:lvlText w:val="%1."/>
      <w:lvlJc w:val="left"/>
      <w:pPr>
        <w:tabs>
          <w:tab w:val="num" w:pos="0"/>
        </w:tabs>
        <w:ind w:left="1080" w:hanging="720"/>
      </w:pPr>
      <w:rPr>
        <w:rFonts w:ascii="Times New Roman" w:hAnsi="Times New Roman"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sz w:val="28"/>
        <w:szCs w:val="28"/>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0BE42DF"/>
    <w:multiLevelType w:val="multilevel"/>
    <w:tmpl w:val="61021538"/>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15:restartNumberingAfterBreak="0">
    <w:nsid w:val="440A7F04"/>
    <w:multiLevelType w:val="multilevel"/>
    <w:tmpl w:val="C99608BA"/>
    <w:lvl w:ilvl="0">
      <w:start w:val="1"/>
      <w:numFmt w:val="upperRoman"/>
      <w:suff w:val="space"/>
      <w:lvlText w:val="%1."/>
      <w:lvlJc w:val="left"/>
      <w:pPr>
        <w:ind w:left="1080" w:hanging="72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6AA51A4B"/>
    <w:multiLevelType w:val="multilevel"/>
    <w:tmpl w:val="B62C517E"/>
    <w:lvl w:ilvl="0">
      <w:start w:val="1"/>
      <w:numFmt w:val="decimal"/>
      <w:suff w:val="space"/>
      <w:lvlText w:val="%1."/>
      <w:lvlJc w:val="left"/>
      <w:pPr>
        <w:ind w:left="927" w:hanging="360"/>
      </w:pPr>
      <w:rPr>
        <w:rFonts w:hint="default"/>
        <w:vertAlign w:val="baseline"/>
      </w:rPr>
    </w:lvl>
    <w:lvl w:ilvl="1">
      <w:start w:val="1"/>
      <w:numFmt w:val="lowerLetter"/>
      <w:lvlText w:val="%2."/>
      <w:lvlJc w:val="left"/>
      <w:pPr>
        <w:ind w:left="1647" w:hanging="360"/>
      </w:pPr>
      <w:rPr>
        <w:rFonts w:hint="default"/>
        <w:vertAlign w:val="baseline"/>
      </w:rPr>
    </w:lvl>
    <w:lvl w:ilvl="2">
      <w:start w:val="1"/>
      <w:numFmt w:val="lowerRoman"/>
      <w:lvlText w:val="%3."/>
      <w:lvlJc w:val="right"/>
      <w:pPr>
        <w:ind w:left="2367" w:hanging="180"/>
      </w:pPr>
      <w:rPr>
        <w:rFonts w:hint="default"/>
        <w:vertAlign w:val="baseline"/>
      </w:rPr>
    </w:lvl>
    <w:lvl w:ilvl="3">
      <w:start w:val="1"/>
      <w:numFmt w:val="decimal"/>
      <w:lvlText w:val="%4."/>
      <w:lvlJc w:val="left"/>
      <w:pPr>
        <w:ind w:left="3087" w:hanging="360"/>
      </w:pPr>
      <w:rPr>
        <w:rFonts w:hint="default"/>
        <w:vertAlign w:val="baseline"/>
      </w:rPr>
    </w:lvl>
    <w:lvl w:ilvl="4">
      <w:start w:val="1"/>
      <w:numFmt w:val="lowerLetter"/>
      <w:lvlText w:val="%5."/>
      <w:lvlJc w:val="left"/>
      <w:pPr>
        <w:ind w:left="3807" w:hanging="360"/>
      </w:pPr>
      <w:rPr>
        <w:rFonts w:hint="default"/>
        <w:vertAlign w:val="baseline"/>
      </w:rPr>
    </w:lvl>
    <w:lvl w:ilvl="5">
      <w:start w:val="1"/>
      <w:numFmt w:val="lowerRoman"/>
      <w:lvlText w:val="%6."/>
      <w:lvlJc w:val="right"/>
      <w:pPr>
        <w:ind w:left="4527" w:hanging="180"/>
      </w:pPr>
      <w:rPr>
        <w:rFonts w:hint="default"/>
        <w:vertAlign w:val="baseline"/>
      </w:rPr>
    </w:lvl>
    <w:lvl w:ilvl="6">
      <w:start w:val="1"/>
      <w:numFmt w:val="decimal"/>
      <w:lvlText w:val="%7."/>
      <w:lvlJc w:val="left"/>
      <w:pPr>
        <w:ind w:left="5247" w:hanging="360"/>
      </w:pPr>
      <w:rPr>
        <w:rFonts w:hint="default"/>
        <w:vertAlign w:val="baseline"/>
      </w:rPr>
    </w:lvl>
    <w:lvl w:ilvl="7">
      <w:start w:val="1"/>
      <w:numFmt w:val="lowerLetter"/>
      <w:lvlText w:val="%8."/>
      <w:lvlJc w:val="left"/>
      <w:pPr>
        <w:ind w:left="5967" w:hanging="360"/>
      </w:pPr>
      <w:rPr>
        <w:rFonts w:hint="default"/>
        <w:vertAlign w:val="baseline"/>
      </w:rPr>
    </w:lvl>
    <w:lvl w:ilvl="8">
      <w:start w:val="1"/>
      <w:numFmt w:val="lowerRoman"/>
      <w:lvlText w:val="%9."/>
      <w:lvlJc w:val="right"/>
      <w:pPr>
        <w:ind w:left="6687" w:hanging="180"/>
      </w:pPr>
      <w:rPr>
        <w:rFonts w:hint="default"/>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B94"/>
    <w:rsid w:val="00033E3E"/>
    <w:rsid w:val="000540C2"/>
    <w:rsid w:val="000B0078"/>
    <w:rsid w:val="001508A6"/>
    <w:rsid w:val="0020004B"/>
    <w:rsid w:val="0024099B"/>
    <w:rsid w:val="0024145C"/>
    <w:rsid w:val="00276C7E"/>
    <w:rsid w:val="002C4571"/>
    <w:rsid w:val="00353C3B"/>
    <w:rsid w:val="00527CCF"/>
    <w:rsid w:val="00581437"/>
    <w:rsid w:val="005B0A26"/>
    <w:rsid w:val="005E3E0F"/>
    <w:rsid w:val="006268ED"/>
    <w:rsid w:val="00777B94"/>
    <w:rsid w:val="008566E7"/>
    <w:rsid w:val="00874791"/>
    <w:rsid w:val="008B3BC0"/>
    <w:rsid w:val="00902D4B"/>
    <w:rsid w:val="009D164F"/>
    <w:rsid w:val="00A07BD5"/>
    <w:rsid w:val="00A40EF3"/>
    <w:rsid w:val="00B20E62"/>
    <w:rsid w:val="00BC21C5"/>
    <w:rsid w:val="00C278AF"/>
    <w:rsid w:val="00CC7EEF"/>
    <w:rsid w:val="00E25E38"/>
    <w:rsid w:val="00EE6997"/>
    <w:rsid w:val="00F603AC"/>
    <w:rsid w:val="00FB3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B12D"/>
  <w15:docId w15:val="{5C207EEE-109A-40A0-90A8-D1EB7BB51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Helvetica Neue" w:hAnsi="Helvetica Neue" w:cs="Helvetica Neue"/>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ab">
    <w:name w:val="List Paragraph"/>
    <w:basedOn w:val="a"/>
    <w:uiPriority w:val="34"/>
    <w:qFormat/>
    <w:rsid w:val="009D164F"/>
    <w:pPr>
      <w:ind w:left="720"/>
      <w:contextualSpacing/>
    </w:pPr>
  </w:style>
  <w:style w:type="paragraph" w:styleId="ac">
    <w:name w:val="Balloon Text"/>
    <w:basedOn w:val="a"/>
    <w:link w:val="ad"/>
    <w:uiPriority w:val="99"/>
    <w:semiHidden/>
    <w:unhideWhenUsed/>
    <w:rsid w:val="00276C7E"/>
    <w:rPr>
      <w:rFonts w:ascii="Segoe UI" w:hAnsi="Segoe UI" w:cs="Segoe UI"/>
      <w:sz w:val="18"/>
      <w:szCs w:val="18"/>
    </w:rPr>
  </w:style>
  <w:style w:type="character" w:customStyle="1" w:styleId="ad">
    <w:name w:val="Текст выноски Знак"/>
    <w:basedOn w:val="a0"/>
    <w:link w:val="ac"/>
    <w:uiPriority w:val="99"/>
    <w:semiHidden/>
    <w:rsid w:val="00276C7E"/>
    <w:rPr>
      <w:rFonts w:ascii="Segoe UI" w:hAnsi="Segoe UI" w:cs="Segoe UI"/>
      <w:sz w:val="18"/>
      <w:szCs w:val="18"/>
    </w:rPr>
  </w:style>
  <w:style w:type="table" w:styleId="ae">
    <w:name w:val="Table Grid"/>
    <w:basedOn w:val="a1"/>
    <w:uiPriority w:val="39"/>
    <w:rsid w:val="00276C7E"/>
    <w:pPr>
      <w:suppressAutoHyphens/>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2C4571"/>
    <w:pPr>
      <w:widowControl w:val="0"/>
      <w:suppressAutoHyphens/>
    </w:pPr>
    <w:rPr>
      <w:rFonts w:ascii="Arial" w:eastAsiaTheme="minorEastAsia" w:hAnsi="Arial" w:cs="Arial"/>
      <w:szCs w:val="22"/>
    </w:rPr>
  </w:style>
  <w:style w:type="paragraph" w:styleId="af">
    <w:name w:val="footer"/>
    <w:basedOn w:val="a"/>
    <w:link w:val="af0"/>
    <w:uiPriority w:val="99"/>
    <w:unhideWhenUsed/>
    <w:rsid w:val="0020004B"/>
    <w:pPr>
      <w:tabs>
        <w:tab w:val="center" w:pos="4677"/>
        <w:tab w:val="right" w:pos="9355"/>
      </w:tabs>
    </w:pPr>
  </w:style>
  <w:style w:type="character" w:customStyle="1" w:styleId="af0">
    <w:name w:val="Нижний колонтитул Знак"/>
    <w:basedOn w:val="a0"/>
    <w:link w:val="af"/>
    <w:uiPriority w:val="99"/>
    <w:rsid w:val="0020004B"/>
  </w:style>
  <w:style w:type="paragraph" w:styleId="af1">
    <w:name w:val="header"/>
    <w:basedOn w:val="a"/>
    <w:link w:val="af2"/>
    <w:uiPriority w:val="99"/>
    <w:unhideWhenUsed/>
    <w:rsid w:val="0020004B"/>
    <w:pPr>
      <w:tabs>
        <w:tab w:val="center" w:pos="4677"/>
        <w:tab w:val="right" w:pos="9355"/>
      </w:tabs>
    </w:pPr>
  </w:style>
  <w:style w:type="character" w:customStyle="1" w:styleId="af2">
    <w:name w:val="Верхний колонтитул Знак"/>
    <w:basedOn w:val="a0"/>
    <w:link w:val="af1"/>
    <w:uiPriority w:val="99"/>
    <w:rsid w:val="00200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44020">
      <w:bodyDiv w:val="1"/>
      <w:marLeft w:val="0"/>
      <w:marRight w:val="0"/>
      <w:marTop w:val="0"/>
      <w:marBottom w:val="0"/>
      <w:divBdr>
        <w:top w:val="none" w:sz="0" w:space="0" w:color="auto"/>
        <w:left w:val="none" w:sz="0" w:space="0" w:color="auto"/>
        <w:bottom w:val="none" w:sz="0" w:space="0" w:color="auto"/>
        <w:right w:val="none" w:sz="0" w:space="0" w:color="auto"/>
      </w:divBdr>
    </w:div>
    <w:div w:id="424889582">
      <w:bodyDiv w:val="1"/>
      <w:marLeft w:val="0"/>
      <w:marRight w:val="0"/>
      <w:marTop w:val="0"/>
      <w:marBottom w:val="0"/>
      <w:divBdr>
        <w:top w:val="none" w:sz="0" w:space="0" w:color="auto"/>
        <w:left w:val="none" w:sz="0" w:space="0" w:color="auto"/>
        <w:bottom w:val="none" w:sz="0" w:space="0" w:color="auto"/>
        <w:right w:val="none" w:sz="0" w:space="0" w:color="auto"/>
      </w:divBdr>
    </w:div>
    <w:div w:id="1264339063">
      <w:bodyDiv w:val="1"/>
      <w:marLeft w:val="0"/>
      <w:marRight w:val="0"/>
      <w:marTop w:val="0"/>
      <w:marBottom w:val="0"/>
      <w:divBdr>
        <w:top w:val="none" w:sz="0" w:space="0" w:color="auto"/>
        <w:left w:val="none" w:sz="0" w:space="0" w:color="auto"/>
        <w:bottom w:val="none" w:sz="0" w:space="0" w:color="auto"/>
        <w:right w:val="none" w:sz="0" w:space="0" w:color="auto"/>
      </w:divBdr>
    </w:div>
    <w:div w:id="1586186757">
      <w:bodyDiv w:val="1"/>
      <w:marLeft w:val="0"/>
      <w:marRight w:val="0"/>
      <w:marTop w:val="0"/>
      <w:marBottom w:val="0"/>
      <w:divBdr>
        <w:top w:val="none" w:sz="0" w:space="0" w:color="auto"/>
        <w:left w:val="none" w:sz="0" w:space="0" w:color="auto"/>
        <w:bottom w:val="none" w:sz="0" w:space="0" w:color="auto"/>
        <w:right w:val="none" w:sz="0" w:space="0" w:color="auto"/>
      </w:divBdr>
    </w:div>
    <w:div w:id="1896234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C5A13-D055-4E8F-A905-C0EA1906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2036</Words>
  <Characters>11611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Никипелова</dc:creator>
  <cp:lastModifiedBy>Ким Оксана</cp:lastModifiedBy>
  <cp:revision>8</cp:revision>
  <cp:lastPrinted>2024-09-19T07:18:00Z</cp:lastPrinted>
  <dcterms:created xsi:type="dcterms:W3CDTF">2024-09-04T04:08:00Z</dcterms:created>
  <dcterms:modified xsi:type="dcterms:W3CDTF">2024-09-23T00:24:00Z</dcterms:modified>
</cp:coreProperties>
</file>