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F2" w:rsidRDefault="00952BC3" w:rsidP="00952BC3">
      <w:pPr>
        <w:pStyle w:val="a9"/>
        <w:jc w:val="center"/>
        <w:rPr>
          <w:rFonts w:ascii="Times New Roman" w:hAnsi="Times New Roman"/>
          <w:b/>
          <w:sz w:val="32"/>
          <w:szCs w:val="32"/>
        </w:rPr>
      </w:pPr>
      <w:r w:rsidRPr="008233A9">
        <w:rPr>
          <w:rFonts w:ascii="Times New Roman" w:hAnsi="Times New Roman"/>
          <w:b/>
          <w:sz w:val="32"/>
          <w:szCs w:val="32"/>
        </w:rPr>
        <w:t xml:space="preserve">Доклад </w:t>
      </w:r>
    </w:p>
    <w:p w:rsidR="00952BC3" w:rsidRDefault="00952BC3" w:rsidP="00952BC3">
      <w:pPr>
        <w:pStyle w:val="a9"/>
        <w:jc w:val="center"/>
        <w:rPr>
          <w:rFonts w:ascii="Times New Roman" w:hAnsi="Times New Roman"/>
          <w:b/>
          <w:sz w:val="32"/>
          <w:szCs w:val="32"/>
        </w:rPr>
      </w:pPr>
      <w:r>
        <w:rPr>
          <w:rFonts w:ascii="Times New Roman" w:hAnsi="Times New Roman"/>
          <w:b/>
          <w:sz w:val="32"/>
          <w:szCs w:val="32"/>
        </w:rPr>
        <w:t>р</w:t>
      </w:r>
      <w:r w:rsidRPr="008233A9">
        <w:rPr>
          <w:rFonts w:ascii="Times New Roman" w:hAnsi="Times New Roman"/>
          <w:b/>
          <w:sz w:val="32"/>
          <w:szCs w:val="32"/>
        </w:rPr>
        <w:t xml:space="preserve">уководителя РСТ Забайкальского края </w:t>
      </w:r>
    </w:p>
    <w:p w:rsidR="00952BC3" w:rsidRDefault="00952BC3" w:rsidP="00952BC3">
      <w:pPr>
        <w:pStyle w:val="a9"/>
        <w:jc w:val="center"/>
        <w:rPr>
          <w:rFonts w:ascii="Times New Roman" w:hAnsi="Times New Roman"/>
          <w:b/>
          <w:sz w:val="32"/>
          <w:szCs w:val="32"/>
        </w:rPr>
      </w:pPr>
      <w:r>
        <w:rPr>
          <w:rFonts w:ascii="Times New Roman" w:hAnsi="Times New Roman"/>
          <w:b/>
          <w:sz w:val="32"/>
          <w:szCs w:val="32"/>
        </w:rPr>
        <w:t>Е.В</w:t>
      </w:r>
      <w:r w:rsidRPr="008233A9">
        <w:rPr>
          <w:rFonts w:ascii="Times New Roman" w:hAnsi="Times New Roman"/>
          <w:b/>
          <w:sz w:val="32"/>
          <w:szCs w:val="32"/>
        </w:rPr>
        <w:t xml:space="preserve">. </w:t>
      </w:r>
      <w:r>
        <w:rPr>
          <w:rFonts w:ascii="Times New Roman" w:hAnsi="Times New Roman"/>
          <w:b/>
          <w:sz w:val="32"/>
          <w:szCs w:val="32"/>
        </w:rPr>
        <w:t>Батуевой</w:t>
      </w:r>
    </w:p>
    <w:p w:rsidR="00057B4B" w:rsidRPr="008233A9" w:rsidRDefault="00057B4B" w:rsidP="00952BC3">
      <w:pPr>
        <w:pStyle w:val="a9"/>
        <w:jc w:val="center"/>
        <w:rPr>
          <w:rFonts w:ascii="Times New Roman" w:hAnsi="Times New Roman"/>
          <w:b/>
          <w:sz w:val="32"/>
          <w:szCs w:val="32"/>
        </w:rPr>
      </w:pPr>
      <w:r>
        <w:rPr>
          <w:rFonts w:ascii="Times New Roman" w:hAnsi="Times New Roman"/>
          <w:b/>
          <w:sz w:val="32"/>
          <w:szCs w:val="32"/>
        </w:rPr>
        <w:t>(Совет при РСТ Забайкальского края от 26 декабря 2018 года)</w:t>
      </w:r>
    </w:p>
    <w:p w:rsidR="00952BC3" w:rsidRDefault="00952BC3" w:rsidP="00952BC3">
      <w:pPr>
        <w:pStyle w:val="a9"/>
        <w:jc w:val="center"/>
        <w:rPr>
          <w:rFonts w:ascii="Times New Roman" w:hAnsi="Times New Roman"/>
          <w:b/>
          <w:i/>
          <w:sz w:val="28"/>
          <w:szCs w:val="28"/>
        </w:rPr>
      </w:pPr>
    </w:p>
    <w:p w:rsidR="00FE73F2" w:rsidRPr="00FE73F2" w:rsidRDefault="00FE73F2" w:rsidP="00952BC3">
      <w:pPr>
        <w:pStyle w:val="a9"/>
        <w:jc w:val="center"/>
        <w:rPr>
          <w:rFonts w:ascii="Times New Roman" w:hAnsi="Times New Roman"/>
          <w:b/>
          <w:sz w:val="28"/>
          <w:szCs w:val="28"/>
        </w:rPr>
      </w:pPr>
      <w:r w:rsidRPr="00FE73F2">
        <w:rPr>
          <w:rFonts w:ascii="Times New Roman" w:hAnsi="Times New Roman"/>
          <w:b/>
          <w:sz w:val="28"/>
          <w:szCs w:val="28"/>
        </w:rPr>
        <w:t>«ОСНОВНЫЕ ЗАДАЧИ И ПАРАМЕТРЫ ТАРИФНОГО РЕГУЛИРОВАНИЯ НА 2019 ГОД»</w:t>
      </w:r>
    </w:p>
    <w:p w:rsidR="00952BC3" w:rsidRPr="00966D3D" w:rsidRDefault="00952BC3" w:rsidP="00952BC3">
      <w:pPr>
        <w:jc w:val="both"/>
        <w:rPr>
          <w:b/>
          <w:i/>
          <w:sz w:val="28"/>
          <w:szCs w:val="28"/>
        </w:rPr>
      </w:pPr>
    </w:p>
    <w:p w:rsidR="00952BC3" w:rsidRPr="00057B4B" w:rsidRDefault="00952BC3" w:rsidP="00057B4B">
      <w:pPr>
        <w:pStyle w:val="a4"/>
        <w:numPr>
          <w:ilvl w:val="0"/>
          <w:numId w:val="9"/>
        </w:numPr>
        <w:jc w:val="center"/>
        <w:rPr>
          <w:b/>
          <w:sz w:val="36"/>
          <w:szCs w:val="36"/>
        </w:rPr>
      </w:pPr>
      <w:r w:rsidRPr="00057B4B">
        <w:rPr>
          <w:b/>
          <w:sz w:val="36"/>
          <w:szCs w:val="36"/>
        </w:rPr>
        <w:t xml:space="preserve">В сфере государственного регулирования деятельности организаций </w:t>
      </w:r>
      <w:r w:rsidR="004E0EEF" w:rsidRPr="00057B4B">
        <w:rPr>
          <w:b/>
          <w:sz w:val="36"/>
          <w:szCs w:val="36"/>
        </w:rPr>
        <w:t xml:space="preserve">         </w:t>
      </w:r>
      <w:r w:rsidR="00057B4B" w:rsidRPr="00057B4B">
        <w:rPr>
          <w:b/>
          <w:sz w:val="36"/>
          <w:szCs w:val="36"/>
        </w:rPr>
        <w:t xml:space="preserve">   </w:t>
      </w:r>
      <w:r w:rsidR="004E0EEF" w:rsidRPr="00057B4B">
        <w:rPr>
          <w:b/>
          <w:sz w:val="36"/>
          <w:szCs w:val="36"/>
        </w:rPr>
        <w:t xml:space="preserve">     </w:t>
      </w:r>
      <w:r w:rsidRPr="00057B4B">
        <w:rPr>
          <w:b/>
          <w:sz w:val="36"/>
          <w:szCs w:val="36"/>
        </w:rPr>
        <w:t>коммунального сектора</w:t>
      </w:r>
    </w:p>
    <w:p w:rsidR="00965BC5" w:rsidRDefault="00965BC5" w:rsidP="00057B4B">
      <w:pPr>
        <w:shd w:val="clear" w:color="auto" w:fill="FFFFFF"/>
        <w:suppressAutoHyphens/>
        <w:ind w:firstLine="720"/>
        <w:jc w:val="center"/>
        <w:rPr>
          <w:color w:val="000000"/>
          <w:spacing w:val="6"/>
          <w:sz w:val="28"/>
          <w:szCs w:val="28"/>
        </w:rPr>
      </w:pPr>
    </w:p>
    <w:p w:rsidR="001D6E29" w:rsidRDefault="00965BC5" w:rsidP="00BA2BDF">
      <w:pPr>
        <w:spacing w:line="276" w:lineRule="auto"/>
        <w:ind w:firstLine="709"/>
        <w:jc w:val="both"/>
        <w:rPr>
          <w:sz w:val="28"/>
          <w:szCs w:val="28"/>
        </w:rPr>
      </w:pPr>
      <w:r>
        <w:rPr>
          <w:sz w:val="28"/>
          <w:szCs w:val="28"/>
        </w:rPr>
        <w:t xml:space="preserve">РСТ Забайкальского края было принято более </w:t>
      </w:r>
      <w:r w:rsidR="00CB29A9">
        <w:rPr>
          <w:sz w:val="28"/>
          <w:szCs w:val="28"/>
        </w:rPr>
        <w:t>300</w:t>
      </w:r>
      <w:r>
        <w:rPr>
          <w:sz w:val="28"/>
          <w:szCs w:val="28"/>
        </w:rPr>
        <w:t xml:space="preserve"> решений по установлению тарифов на услуги тепло-</w:t>
      </w:r>
      <w:r w:rsidR="00E328F8">
        <w:rPr>
          <w:sz w:val="28"/>
          <w:szCs w:val="28"/>
        </w:rPr>
        <w:t>, водоснабжения и водоотведения</w:t>
      </w:r>
      <w:r w:rsidR="00C10CEA">
        <w:rPr>
          <w:sz w:val="28"/>
          <w:szCs w:val="28"/>
        </w:rPr>
        <w:t>.</w:t>
      </w:r>
    </w:p>
    <w:p w:rsidR="00965BC5" w:rsidRDefault="00965BC5" w:rsidP="00BA2BDF">
      <w:pPr>
        <w:spacing w:line="276" w:lineRule="auto"/>
        <w:ind w:firstLine="709"/>
        <w:jc w:val="both"/>
        <w:rPr>
          <w:sz w:val="28"/>
          <w:szCs w:val="28"/>
        </w:rPr>
      </w:pPr>
      <w:r>
        <w:rPr>
          <w:sz w:val="28"/>
          <w:szCs w:val="28"/>
        </w:rPr>
        <w:t xml:space="preserve">Стоит отметить, в </w:t>
      </w:r>
      <w:r w:rsidR="00CB29A9">
        <w:rPr>
          <w:sz w:val="28"/>
          <w:szCs w:val="28"/>
        </w:rPr>
        <w:t>большинстве случаев тарифы были утверждены на новый долгосрочный период 2019-2023 годы, который составляет 5 лет</w:t>
      </w:r>
      <w:r>
        <w:rPr>
          <w:sz w:val="28"/>
          <w:szCs w:val="28"/>
        </w:rPr>
        <w:t>.</w:t>
      </w:r>
    </w:p>
    <w:p w:rsidR="00535617" w:rsidRDefault="00535617" w:rsidP="00BA2BDF">
      <w:pPr>
        <w:spacing w:line="276" w:lineRule="auto"/>
        <w:ind w:firstLine="720"/>
        <w:jc w:val="both"/>
        <w:rPr>
          <w:rFonts w:eastAsiaTheme="minorEastAsia"/>
          <w:b/>
          <w:i/>
          <w:color w:val="000000" w:themeColor="text1"/>
          <w:spacing w:val="1"/>
          <w:sz w:val="28"/>
          <w:szCs w:val="28"/>
        </w:rPr>
      </w:pPr>
    </w:p>
    <w:p w:rsidR="00965BC5" w:rsidRPr="00952BC3" w:rsidRDefault="00797A09" w:rsidP="00BA2BDF">
      <w:pPr>
        <w:spacing w:line="276" w:lineRule="auto"/>
        <w:ind w:firstLine="720"/>
        <w:jc w:val="both"/>
        <w:rPr>
          <w:rFonts w:eastAsiaTheme="minorEastAsia"/>
          <w:b/>
          <w:i/>
          <w:color w:val="000000" w:themeColor="text1"/>
          <w:spacing w:val="1"/>
          <w:sz w:val="28"/>
          <w:szCs w:val="28"/>
        </w:rPr>
      </w:pPr>
      <w:r>
        <w:rPr>
          <w:rFonts w:eastAsiaTheme="minorEastAsia"/>
          <w:b/>
          <w:i/>
          <w:color w:val="000000" w:themeColor="text1"/>
          <w:spacing w:val="1"/>
          <w:sz w:val="28"/>
          <w:szCs w:val="28"/>
        </w:rPr>
        <w:t xml:space="preserve">Слайд </w:t>
      </w:r>
      <w:r w:rsidR="004C1E00">
        <w:rPr>
          <w:rFonts w:eastAsiaTheme="minorEastAsia"/>
          <w:b/>
          <w:i/>
          <w:color w:val="000000" w:themeColor="text1"/>
          <w:spacing w:val="1"/>
          <w:sz w:val="28"/>
          <w:szCs w:val="28"/>
        </w:rPr>
        <w:t>1</w:t>
      </w:r>
    </w:p>
    <w:p w:rsidR="00965BC5" w:rsidRDefault="00965BC5" w:rsidP="00BA2BDF">
      <w:pPr>
        <w:shd w:val="clear" w:color="auto" w:fill="FFFFFF"/>
        <w:spacing w:line="276" w:lineRule="auto"/>
        <w:ind w:firstLine="709"/>
        <w:jc w:val="both"/>
        <w:rPr>
          <w:sz w:val="28"/>
          <w:szCs w:val="28"/>
        </w:rPr>
      </w:pPr>
      <w:r>
        <w:rPr>
          <w:sz w:val="28"/>
          <w:szCs w:val="28"/>
        </w:rPr>
        <w:t xml:space="preserve">Во исполнение норм действующего законодательства большинством </w:t>
      </w:r>
      <w:proofErr w:type="spellStart"/>
      <w:r>
        <w:rPr>
          <w:sz w:val="28"/>
          <w:szCs w:val="28"/>
        </w:rPr>
        <w:t>ресурсоснабжающих</w:t>
      </w:r>
      <w:proofErr w:type="spellEnd"/>
      <w:r w:rsidR="004C1E00">
        <w:rPr>
          <w:sz w:val="28"/>
          <w:szCs w:val="28"/>
        </w:rPr>
        <w:t xml:space="preserve"> организаций</w:t>
      </w:r>
      <w:r>
        <w:rPr>
          <w:sz w:val="28"/>
          <w:szCs w:val="28"/>
        </w:rPr>
        <w:t xml:space="preserve"> были </w:t>
      </w:r>
      <w:r w:rsidR="004C1E00">
        <w:rPr>
          <w:sz w:val="28"/>
          <w:szCs w:val="28"/>
        </w:rPr>
        <w:t>направлены</w:t>
      </w:r>
      <w:r>
        <w:rPr>
          <w:sz w:val="28"/>
          <w:szCs w:val="28"/>
        </w:rPr>
        <w:t xml:space="preserve"> тарифные заявки до 01 мая 201</w:t>
      </w:r>
      <w:r w:rsidR="004C1E00">
        <w:rPr>
          <w:sz w:val="28"/>
          <w:szCs w:val="28"/>
        </w:rPr>
        <w:t>8</w:t>
      </w:r>
      <w:r>
        <w:rPr>
          <w:sz w:val="28"/>
          <w:szCs w:val="28"/>
        </w:rPr>
        <w:t xml:space="preserve"> года. В рамках их рассмотрения РСТ Забайкальского края проведена оценка экономической обоснованности затрат предприятия.</w:t>
      </w:r>
    </w:p>
    <w:p w:rsidR="00965BC5" w:rsidRDefault="00965BC5" w:rsidP="00BA2BDF">
      <w:pPr>
        <w:shd w:val="clear" w:color="auto" w:fill="FFFFFF"/>
        <w:spacing w:line="276" w:lineRule="auto"/>
        <w:ind w:firstLine="709"/>
        <w:jc w:val="both"/>
        <w:rPr>
          <w:sz w:val="28"/>
          <w:szCs w:val="28"/>
        </w:rPr>
      </w:pPr>
      <w:r w:rsidRPr="00AF4E78">
        <w:rPr>
          <w:sz w:val="28"/>
          <w:szCs w:val="28"/>
        </w:rPr>
        <w:t>Например, рассмотрим предложения нескольких предприятий по величине затрат на 201</w:t>
      </w:r>
      <w:r w:rsidR="004C1E00" w:rsidRPr="00AF4E78">
        <w:rPr>
          <w:sz w:val="28"/>
          <w:szCs w:val="28"/>
        </w:rPr>
        <w:t>9</w:t>
      </w:r>
      <w:r w:rsidRPr="00AF4E78">
        <w:rPr>
          <w:sz w:val="28"/>
          <w:szCs w:val="28"/>
        </w:rPr>
        <w:t xml:space="preserve"> год.</w:t>
      </w:r>
    </w:p>
    <w:tbl>
      <w:tblPr>
        <w:tblW w:w="9634" w:type="dxa"/>
        <w:tblInd w:w="113" w:type="dxa"/>
        <w:tblLook w:val="04A0" w:firstRow="1" w:lastRow="0" w:firstColumn="1" w:lastColumn="0" w:noHBand="0" w:noVBand="1"/>
      </w:tblPr>
      <w:tblGrid>
        <w:gridCol w:w="580"/>
        <w:gridCol w:w="3180"/>
        <w:gridCol w:w="1780"/>
        <w:gridCol w:w="1740"/>
        <w:gridCol w:w="1220"/>
        <w:gridCol w:w="1134"/>
      </w:tblGrid>
      <w:tr w:rsidR="00E25708" w:rsidRPr="00E25708" w:rsidTr="00114566">
        <w:trPr>
          <w:trHeight w:val="72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 п/п</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Наименование регулируемой организации</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Величина НВВ по предложению предприятия на 2019 год, тыс. руб.</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Утверждено РСТ Забайкальского края на 2019 год, тыс. руб.</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Экономический эффект</w:t>
            </w:r>
          </w:p>
        </w:tc>
      </w:tr>
      <w:tr w:rsidR="00E25708" w:rsidRPr="00E25708" w:rsidTr="00114566">
        <w:trPr>
          <w:trHeight w:val="3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25708" w:rsidRPr="00E25708" w:rsidRDefault="00E25708" w:rsidP="00E25708">
            <w:pPr>
              <w:rPr>
                <w:color w:val="00000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E25708" w:rsidRPr="00E25708" w:rsidRDefault="00E25708" w:rsidP="00E25708">
            <w:pPr>
              <w:rPr>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E25708" w:rsidRPr="00E25708" w:rsidRDefault="00E25708" w:rsidP="00E25708">
            <w:pPr>
              <w:rPr>
                <w:color w:val="00000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E25708" w:rsidRPr="00E25708" w:rsidRDefault="00E25708" w:rsidP="00E25708">
            <w:pPr>
              <w:rPr>
                <w:color w:val="000000"/>
              </w:rPr>
            </w:pPr>
          </w:p>
        </w:tc>
        <w:tc>
          <w:tcPr>
            <w:tcW w:w="122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w:t>
            </w:r>
          </w:p>
        </w:tc>
      </w:tr>
      <w:tr w:rsidR="00E25708" w:rsidRPr="00E25708" w:rsidTr="00114566">
        <w:trPr>
          <w:trHeight w:val="255"/>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25708" w:rsidRPr="00E25708" w:rsidRDefault="00E25708" w:rsidP="00E25708">
            <w:pPr>
              <w:jc w:val="center"/>
              <w:rPr>
                <w:color w:val="000000"/>
              </w:rPr>
            </w:pPr>
            <w:r w:rsidRPr="00E25708">
              <w:rPr>
                <w:color w:val="000000"/>
              </w:rPr>
              <w:t>Теплоснабжение</w:t>
            </w:r>
          </w:p>
        </w:tc>
      </w:tr>
      <w:tr w:rsidR="00E25708" w:rsidRPr="00E25708" w:rsidTr="001145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«ТГК-14» (комбинированная выработка)</w:t>
            </w:r>
          </w:p>
        </w:tc>
        <w:tc>
          <w:tcPr>
            <w:tcW w:w="17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4 955 050</w:t>
            </w:r>
          </w:p>
        </w:tc>
        <w:tc>
          <w:tcPr>
            <w:tcW w:w="174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3 081 031</w:t>
            </w:r>
          </w:p>
        </w:tc>
        <w:tc>
          <w:tcPr>
            <w:tcW w:w="122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ind w:left="-113" w:right="-113"/>
              <w:jc w:val="center"/>
              <w:rPr>
                <w:color w:val="000000"/>
              </w:rPr>
            </w:pPr>
            <w:r w:rsidRPr="00E25708">
              <w:rPr>
                <w:color w:val="000000"/>
              </w:rPr>
              <w:t>-1 874 019</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62%</w:t>
            </w:r>
          </w:p>
        </w:tc>
      </w:tr>
      <w:tr w:rsidR="00E25708" w:rsidRPr="00E25708" w:rsidTr="001145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2</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«ППГХО» (комбинированная выработка)</w:t>
            </w:r>
          </w:p>
        </w:tc>
        <w:tc>
          <w:tcPr>
            <w:tcW w:w="17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1 900 346</w:t>
            </w:r>
          </w:p>
        </w:tc>
        <w:tc>
          <w:tcPr>
            <w:tcW w:w="174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1 089 054</w:t>
            </w:r>
          </w:p>
        </w:tc>
        <w:tc>
          <w:tcPr>
            <w:tcW w:w="122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ind w:left="-113" w:right="-113"/>
              <w:jc w:val="center"/>
              <w:rPr>
                <w:color w:val="000000"/>
              </w:rPr>
            </w:pPr>
            <w:r w:rsidRPr="00E25708">
              <w:rPr>
                <w:color w:val="000000"/>
              </w:rPr>
              <w:t>-811 292</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57%</w:t>
            </w:r>
          </w:p>
        </w:tc>
      </w:tr>
      <w:tr w:rsidR="00E25708" w:rsidRPr="00E25708" w:rsidTr="00114566">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3</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АО «</w:t>
            </w:r>
            <w:proofErr w:type="spellStart"/>
            <w:r w:rsidRPr="00E25708">
              <w:rPr>
                <w:color w:val="000000"/>
              </w:rPr>
              <w:t>Интер</w:t>
            </w:r>
            <w:proofErr w:type="spellEnd"/>
            <w:r w:rsidRPr="00E25708">
              <w:rPr>
                <w:color w:val="000000"/>
              </w:rPr>
              <w:t xml:space="preserve"> РАО-</w:t>
            </w:r>
            <w:proofErr w:type="spellStart"/>
            <w:r w:rsidRPr="00E25708">
              <w:rPr>
                <w:color w:val="000000"/>
              </w:rPr>
              <w:t>Электрогенерация</w:t>
            </w:r>
            <w:proofErr w:type="spellEnd"/>
            <w:r w:rsidRPr="00E25708">
              <w:rPr>
                <w:color w:val="000000"/>
              </w:rPr>
              <w:t>» (комбинированная выработка)</w:t>
            </w:r>
          </w:p>
        </w:tc>
        <w:tc>
          <w:tcPr>
            <w:tcW w:w="17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83 266</w:t>
            </w:r>
          </w:p>
        </w:tc>
        <w:tc>
          <w:tcPr>
            <w:tcW w:w="174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74 722</w:t>
            </w:r>
          </w:p>
        </w:tc>
        <w:tc>
          <w:tcPr>
            <w:tcW w:w="122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ind w:left="-113" w:right="-113"/>
              <w:jc w:val="center"/>
              <w:rPr>
                <w:color w:val="000000"/>
              </w:rPr>
            </w:pPr>
            <w:r w:rsidRPr="00E25708">
              <w:rPr>
                <w:color w:val="000000"/>
              </w:rPr>
              <w:t>-8 544</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90%</w:t>
            </w:r>
          </w:p>
        </w:tc>
      </w:tr>
      <w:tr w:rsidR="00E25708" w:rsidRPr="00E25708" w:rsidTr="001145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4</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«ТГК-14» (котельные)</w:t>
            </w:r>
          </w:p>
        </w:tc>
        <w:tc>
          <w:tcPr>
            <w:tcW w:w="17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1 374 659</w:t>
            </w:r>
          </w:p>
        </w:tc>
        <w:tc>
          <w:tcPr>
            <w:tcW w:w="174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567 944</w:t>
            </w:r>
          </w:p>
        </w:tc>
        <w:tc>
          <w:tcPr>
            <w:tcW w:w="122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ind w:left="-113" w:right="-113"/>
              <w:jc w:val="center"/>
              <w:rPr>
                <w:color w:val="000000"/>
              </w:rPr>
            </w:pPr>
            <w:r w:rsidRPr="00E25708">
              <w:rPr>
                <w:color w:val="000000"/>
              </w:rPr>
              <w:t>-806 715</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41%</w:t>
            </w:r>
          </w:p>
        </w:tc>
      </w:tr>
      <w:tr w:rsidR="00E25708" w:rsidRPr="00E25708" w:rsidTr="001145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5</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АО «</w:t>
            </w:r>
            <w:proofErr w:type="spellStart"/>
            <w:r w:rsidRPr="00E25708">
              <w:rPr>
                <w:color w:val="000000"/>
              </w:rPr>
              <w:t>Тепловодоканал</w:t>
            </w:r>
            <w:proofErr w:type="spellEnd"/>
            <w:r w:rsidRPr="00E25708">
              <w:rPr>
                <w:color w:val="000000"/>
              </w:rPr>
              <w:t>» (</w:t>
            </w:r>
            <w:proofErr w:type="spellStart"/>
            <w:r w:rsidRPr="00E25708">
              <w:rPr>
                <w:color w:val="000000"/>
              </w:rPr>
              <w:t>Каларский</w:t>
            </w:r>
            <w:proofErr w:type="spellEnd"/>
            <w:r w:rsidRPr="00E25708">
              <w:rPr>
                <w:color w:val="000000"/>
              </w:rPr>
              <w:t xml:space="preserve"> район)</w:t>
            </w:r>
          </w:p>
        </w:tc>
        <w:tc>
          <w:tcPr>
            <w:tcW w:w="17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1 461 512</w:t>
            </w:r>
          </w:p>
        </w:tc>
        <w:tc>
          <w:tcPr>
            <w:tcW w:w="174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613 104</w:t>
            </w:r>
          </w:p>
        </w:tc>
        <w:tc>
          <w:tcPr>
            <w:tcW w:w="122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ind w:left="-113" w:right="-113"/>
              <w:jc w:val="center"/>
              <w:rPr>
                <w:color w:val="000000"/>
              </w:rPr>
            </w:pPr>
            <w:r w:rsidRPr="00E25708">
              <w:rPr>
                <w:color w:val="000000"/>
              </w:rPr>
              <w:t>-848 408</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42%</w:t>
            </w:r>
          </w:p>
        </w:tc>
      </w:tr>
      <w:tr w:rsidR="00E25708" w:rsidRPr="00E25708" w:rsidTr="00114566">
        <w:trPr>
          <w:trHeight w:val="255"/>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Водоснабжение</w:t>
            </w:r>
          </w:p>
        </w:tc>
      </w:tr>
      <w:tr w:rsidR="00E25708" w:rsidRPr="00E25708" w:rsidTr="001145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ОАО «Коммунальник» (</w:t>
            </w:r>
            <w:proofErr w:type="spellStart"/>
            <w:r w:rsidRPr="00E25708">
              <w:rPr>
                <w:color w:val="000000"/>
              </w:rPr>
              <w:t>г.п.Ясногорское</w:t>
            </w:r>
            <w:proofErr w:type="spellEnd"/>
            <w:r w:rsidRPr="00E25708">
              <w:rPr>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35 496</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26 948</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ind w:left="-113" w:right="-113"/>
              <w:jc w:val="center"/>
            </w:pPr>
            <w:r w:rsidRPr="00E25708">
              <w:t>-8 548</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76%</w:t>
            </w:r>
          </w:p>
        </w:tc>
      </w:tr>
      <w:tr w:rsidR="00E25708" w:rsidRPr="00E25708" w:rsidTr="001145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2</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ОАО «Водоканал» (</w:t>
            </w:r>
            <w:proofErr w:type="spellStart"/>
            <w:r w:rsidRPr="00E25708">
              <w:rPr>
                <w:color w:val="000000"/>
              </w:rPr>
              <w:t>г.Чита</w:t>
            </w:r>
            <w:proofErr w:type="spellEnd"/>
            <w:r w:rsidRPr="00E25708">
              <w:rPr>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550 605</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536 264</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ind w:left="-113" w:right="-113"/>
              <w:jc w:val="center"/>
            </w:pPr>
            <w:r w:rsidRPr="00E25708">
              <w:t>-14 341</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97%</w:t>
            </w:r>
          </w:p>
        </w:tc>
      </w:tr>
      <w:tr w:rsidR="00E25708" w:rsidRPr="00E25708" w:rsidTr="00114566">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3</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АО «</w:t>
            </w:r>
            <w:proofErr w:type="spellStart"/>
            <w:r w:rsidRPr="00E25708">
              <w:rPr>
                <w:color w:val="000000"/>
              </w:rPr>
              <w:t>Тепловодоканал</w:t>
            </w:r>
            <w:proofErr w:type="spellEnd"/>
            <w:r w:rsidRPr="00E25708">
              <w:rPr>
                <w:color w:val="000000"/>
              </w:rPr>
              <w:t>» (</w:t>
            </w:r>
            <w:proofErr w:type="spellStart"/>
            <w:r w:rsidRPr="00E25708">
              <w:rPr>
                <w:color w:val="000000"/>
              </w:rPr>
              <w:t>Каларский</w:t>
            </w:r>
            <w:proofErr w:type="spellEnd"/>
            <w:r w:rsidRPr="00E25708">
              <w:rPr>
                <w:color w:val="000000"/>
              </w:rPr>
              <w:t xml:space="preserve"> район)</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316 158</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111 237</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ind w:left="-113" w:right="-113"/>
              <w:jc w:val="center"/>
            </w:pPr>
            <w:r w:rsidRPr="00E25708">
              <w:t>-204 920</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35%</w:t>
            </w:r>
          </w:p>
        </w:tc>
      </w:tr>
      <w:tr w:rsidR="00E25708" w:rsidRPr="00E25708" w:rsidTr="001145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lastRenderedPageBreak/>
              <w:t>4</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«ППГХО»</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163 579</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122 137</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ind w:left="-113" w:right="-113"/>
              <w:jc w:val="center"/>
            </w:pPr>
            <w:r w:rsidRPr="00E25708">
              <w:t>-41 441</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75%</w:t>
            </w:r>
          </w:p>
        </w:tc>
      </w:tr>
      <w:tr w:rsidR="00E25708" w:rsidRPr="00E25708" w:rsidTr="00114566">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5</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«ТГК-14»</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209 488</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72 311</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ind w:left="-113" w:right="-113"/>
              <w:jc w:val="center"/>
            </w:pPr>
            <w:r w:rsidRPr="00E25708">
              <w:t>-137 177</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35%</w:t>
            </w:r>
          </w:p>
        </w:tc>
      </w:tr>
      <w:tr w:rsidR="00E25708" w:rsidRPr="00E25708" w:rsidTr="00114566">
        <w:trPr>
          <w:trHeight w:val="255"/>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Водоотведение</w:t>
            </w:r>
          </w:p>
        </w:tc>
      </w:tr>
      <w:tr w:rsidR="00E25708" w:rsidRPr="00E25708" w:rsidTr="00E75C9D">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1</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АО «Коммунальник» (</w:t>
            </w:r>
            <w:proofErr w:type="spellStart"/>
            <w:r w:rsidRPr="00E25708">
              <w:rPr>
                <w:color w:val="000000"/>
              </w:rPr>
              <w:t>г.п.Ясногорское</w:t>
            </w:r>
            <w:proofErr w:type="spellEnd"/>
            <w:r w:rsidRPr="00E25708">
              <w:rPr>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40 763</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29 839</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-10 924</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73%</w:t>
            </w:r>
          </w:p>
        </w:tc>
      </w:tr>
      <w:tr w:rsidR="00E25708" w:rsidRPr="00E25708" w:rsidTr="00E75C9D">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2</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АО «Водоканал» (</w:t>
            </w:r>
            <w:proofErr w:type="spellStart"/>
            <w:r w:rsidRPr="00E25708">
              <w:rPr>
                <w:color w:val="000000"/>
              </w:rPr>
              <w:t>г.Чита</w:t>
            </w:r>
            <w:proofErr w:type="spellEnd"/>
            <w:r w:rsidRPr="00E25708">
              <w:rPr>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535 620</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475 338</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-60 281</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89%</w:t>
            </w:r>
          </w:p>
        </w:tc>
      </w:tr>
      <w:tr w:rsidR="00E25708" w:rsidRPr="00E25708" w:rsidTr="00E75C9D">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3</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АО «</w:t>
            </w:r>
            <w:proofErr w:type="spellStart"/>
            <w:r w:rsidRPr="00E25708">
              <w:rPr>
                <w:color w:val="000000"/>
              </w:rPr>
              <w:t>Тепловодоканал</w:t>
            </w:r>
            <w:proofErr w:type="spellEnd"/>
            <w:r w:rsidRPr="00E25708">
              <w:rPr>
                <w:color w:val="000000"/>
              </w:rPr>
              <w:t>» (</w:t>
            </w:r>
            <w:proofErr w:type="spellStart"/>
            <w:r w:rsidRPr="00E25708">
              <w:rPr>
                <w:color w:val="000000"/>
              </w:rPr>
              <w:t>Каларский</w:t>
            </w:r>
            <w:proofErr w:type="spellEnd"/>
            <w:r w:rsidRPr="00E25708">
              <w:rPr>
                <w:color w:val="000000"/>
              </w:rPr>
              <w:t xml:space="preserve"> район)</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139 996</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86 991</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-53 005</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62%</w:t>
            </w:r>
          </w:p>
        </w:tc>
      </w:tr>
      <w:tr w:rsidR="00E25708" w:rsidRPr="00E25708" w:rsidTr="00E75C9D">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4</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«ППГХО»</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124 500</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84 127</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-40 374</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68%</w:t>
            </w:r>
          </w:p>
        </w:tc>
      </w:tr>
      <w:tr w:rsidR="00E25708" w:rsidRPr="00E25708" w:rsidTr="00E75C9D">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5</w:t>
            </w:r>
          </w:p>
        </w:tc>
        <w:tc>
          <w:tcPr>
            <w:tcW w:w="3180"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ПАО «ТГК-14» (</w:t>
            </w:r>
            <w:proofErr w:type="spellStart"/>
            <w:r w:rsidRPr="00E25708">
              <w:rPr>
                <w:color w:val="000000"/>
              </w:rPr>
              <w:t>пос.Энергетиков</w:t>
            </w:r>
            <w:proofErr w:type="spellEnd"/>
            <w:r w:rsidRPr="00E25708">
              <w:rPr>
                <w:color w:val="000000"/>
              </w:rPr>
              <w:t>, Чита)</w:t>
            </w:r>
          </w:p>
        </w:tc>
        <w:tc>
          <w:tcPr>
            <w:tcW w:w="178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35 585</w:t>
            </w:r>
          </w:p>
        </w:tc>
        <w:tc>
          <w:tcPr>
            <w:tcW w:w="174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19 577</w:t>
            </w:r>
          </w:p>
        </w:tc>
        <w:tc>
          <w:tcPr>
            <w:tcW w:w="1220" w:type="dxa"/>
            <w:tcBorders>
              <w:top w:val="nil"/>
              <w:left w:val="nil"/>
              <w:bottom w:val="single" w:sz="4" w:space="0" w:color="auto"/>
              <w:right w:val="single" w:sz="4" w:space="0" w:color="auto"/>
            </w:tcBorders>
            <w:shd w:val="clear" w:color="auto" w:fill="auto"/>
            <w:noWrap/>
            <w:vAlign w:val="center"/>
            <w:hideMark/>
          </w:tcPr>
          <w:p w:rsidR="00E25708" w:rsidRPr="00E25708" w:rsidRDefault="00E25708" w:rsidP="00E25708">
            <w:pPr>
              <w:jc w:val="center"/>
            </w:pPr>
            <w:r w:rsidRPr="00E25708">
              <w:t>-16 009</w:t>
            </w:r>
          </w:p>
        </w:tc>
        <w:tc>
          <w:tcPr>
            <w:tcW w:w="1134" w:type="dxa"/>
            <w:tcBorders>
              <w:top w:val="nil"/>
              <w:left w:val="nil"/>
              <w:bottom w:val="single" w:sz="4" w:space="0" w:color="auto"/>
              <w:right w:val="single" w:sz="4" w:space="0" w:color="auto"/>
            </w:tcBorders>
            <w:shd w:val="clear" w:color="auto" w:fill="auto"/>
            <w:vAlign w:val="center"/>
            <w:hideMark/>
          </w:tcPr>
          <w:p w:rsidR="00E25708" w:rsidRPr="00E25708" w:rsidRDefault="00E25708" w:rsidP="00E25708">
            <w:pPr>
              <w:jc w:val="center"/>
              <w:rPr>
                <w:color w:val="000000"/>
              </w:rPr>
            </w:pPr>
            <w:r w:rsidRPr="00E25708">
              <w:rPr>
                <w:color w:val="000000"/>
              </w:rPr>
              <w:t>55%</w:t>
            </w:r>
          </w:p>
        </w:tc>
      </w:tr>
    </w:tbl>
    <w:p w:rsidR="00965BC5" w:rsidRDefault="00965BC5" w:rsidP="00965BC5">
      <w:pPr>
        <w:shd w:val="clear" w:color="auto" w:fill="FFFFFF"/>
        <w:ind w:firstLine="709"/>
        <w:jc w:val="both"/>
        <w:rPr>
          <w:sz w:val="28"/>
          <w:szCs w:val="28"/>
        </w:rPr>
      </w:pPr>
    </w:p>
    <w:p w:rsidR="00965BC5" w:rsidRDefault="00965BC5" w:rsidP="00E04F57">
      <w:pPr>
        <w:shd w:val="clear" w:color="auto" w:fill="FFFFFF"/>
        <w:spacing w:line="276" w:lineRule="auto"/>
        <w:ind w:firstLine="709"/>
        <w:jc w:val="both"/>
        <w:rPr>
          <w:sz w:val="28"/>
          <w:szCs w:val="28"/>
        </w:rPr>
      </w:pPr>
      <w:r>
        <w:rPr>
          <w:sz w:val="28"/>
          <w:szCs w:val="28"/>
        </w:rPr>
        <w:t xml:space="preserve">Из данной информации видно, что РСТ Забайкальского края проводит детальный анализ представленных предприятиями материалов тарифной заявки, </w:t>
      </w:r>
      <w:proofErr w:type="gramStart"/>
      <w:r>
        <w:rPr>
          <w:sz w:val="28"/>
          <w:szCs w:val="28"/>
        </w:rPr>
        <w:t>исключая</w:t>
      </w:r>
      <w:proofErr w:type="gramEnd"/>
      <w:r w:rsidR="00E25708">
        <w:rPr>
          <w:sz w:val="28"/>
          <w:szCs w:val="28"/>
        </w:rPr>
        <w:t xml:space="preserve"> </w:t>
      </w:r>
      <w:proofErr w:type="gramStart"/>
      <w:r>
        <w:rPr>
          <w:sz w:val="28"/>
          <w:szCs w:val="28"/>
        </w:rPr>
        <w:t>при</w:t>
      </w:r>
      <w:proofErr w:type="gramEnd"/>
      <w:r>
        <w:rPr>
          <w:sz w:val="28"/>
          <w:szCs w:val="28"/>
        </w:rPr>
        <w:t xml:space="preserve"> утверждении тарифов, расходы не связанные с производственной деятельностью напрямую, либо не носящие обязательный характер.</w:t>
      </w:r>
    </w:p>
    <w:p w:rsidR="00DA114C" w:rsidRPr="00DF1840" w:rsidRDefault="00965BC5" w:rsidP="00E04F57">
      <w:pPr>
        <w:spacing w:line="276" w:lineRule="auto"/>
        <w:ind w:firstLine="709"/>
        <w:jc w:val="both"/>
        <w:rPr>
          <w:sz w:val="28"/>
          <w:szCs w:val="28"/>
        </w:rPr>
      </w:pPr>
      <w:r w:rsidRPr="00B0129B">
        <w:rPr>
          <w:sz w:val="28"/>
          <w:szCs w:val="28"/>
        </w:rPr>
        <w:t xml:space="preserve">По результатам экспертизы предоставленных материалов, исходя из динамики и структуры полезного отпуска и затрат, </w:t>
      </w:r>
      <w:r>
        <w:rPr>
          <w:sz w:val="28"/>
          <w:szCs w:val="28"/>
        </w:rPr>
        <w:t>РСТ Забайкальского края были установлены тарифы для группы потребителей «Бюджетные» и «Прочие» потребители с предельным ростом со второго полугодия 201</w:t>
      </w:r>
      <w:r w:rsidR="004F3761">
        <w:rPr>
          <w:sz w:val="28"/>
          <w:szCs w:val="28"/>
        </w:rPr>
        <w:t>9</w:t>
      </w:r>
      <w:r>
        <w:rPr>
          <w:sz w:val="28"/>
          <w:szCs w:val="28"/>
        </w:rPr>
        <w:t xml:space="preserve"> года -10</w:t>
      </w:r>
      <w:r w:rsidR="004F3761">
        <w:rPr>
          <w:sz w:val="28"/>
          <w:szCs w:val="28"/>
        </w:rPr>
        <w:t>4,34</w:t>
      </w:r>
      <w:r>
        <w:rPr>
          <w:sz w:val="28"/>
          <w:szCs w:val="28"/>
        </w:rPr>
        <w:t>%,</w:t>
      </w:r>
      <w:r w:rsidR="004F3761">
        <w:rPr>
          <w:sz w:val="28"/>
          <w:szCs w:val="28"/>
        </w:rPr>
        <w:t xml:space="preserve"> </w:t>
      </w:r>
      <w:r>
        <w:rPr>
          <w:sz w:val="28"/>
          <w:szCs w:val="28"/>
        </w:rPr>
        <w:t>со второго полугодия 20</w:t>
      </w:r>
      <w:r w:rsidR="004F3761">
        <w:rPr>
          <w:sz w:val="28"/>
          <w:szCs w:val="28"/>
        </w:rPr>
        <w:t>20</w:t>
      </w:r>
      <w:r>
        <w:rPr>
          <w:sz w:val="28"/>
          <w:szCs w:val="28"/>
        </w:rPr>
        <w:t xml:space="preserve"> г. </w:t>
      </w:r>
      <w:r w:rsidR="004F3761">
        <w:rPr>
          <w:sz w:val="28"/>
          <w:szCs w:val="28"/>
        </w:rPr>
        <w:t xml:space="preserve">и далее </w:t>
      </w:r>
      <w:r>
        <w:rPr>
          <w:sz w:val="28"/>
          <w:szCs w:val="28"/>
        </w:rPr>
        <w:t>–10</w:t>
      </w:r>
      <w:r w:rsidR="004F3761">
        <w:rPr>
          <w:sz w:val="28"/>
          <w:szCs w:val="28"/>
        </w:rPr>
        <w:t>4</w:t>
      </w:r>
      <w:r>
        <w:rPr>
          <w:sz w:val="28"/>
          <w:szCs w:val="28"/>
        </w:rPr>
        <w:t xml:space="preserve"> %. </w:t>
      </w:r>
      <w:r w:rsidR="00C50A4F">
        <w:rPr>
          <w:sz w:val="28"/>
          <w:szCs w:val="28"/>
        </w:rPr>
        <w:t>По тем предприятиям, где тарифы утверждены с механизмом перекрестного субсидирования, рост тарифов по данной группе потребителей составит 0%. Указанные</w:t>
      </w:r>
      <w:r w:rsidR="004F3761">
        <w:rPr>
          <w:sz w:val="28"/>
          <w:szCs w:val="28"/>
        </w:rPr>
        <w:t xml:space="preserve"> мероприятия проводятся в рамках исполнения заключенного соглашения между Губернатором Забайкальского края ФАС России по поэтапной ликвидации перекрёстного субсидирования.</w:t>
      </w:r>
    </w:p>
    <w:p w:rsidR="00E328F8" w:rsidRDefault="00E328F8" w:rsidP="00E04F57">
      <w:pPr>
        <w:shd w:val="clear" w:color="auto" w:fill="FFFFFF"/>
        <w:spacing w:line="276" w:lineRule="auto"/>
        <w:ind w:firstLine="709"/>
        <w:jc w:val="both"/>
        <w:rPr>
          <w:sz w:val="28"/>
          <w:szCs w:val="28"/>
        </w:rPr>
      </w:pPr>
      <w:r w:rsidRPr="001C3347">
        <w:rPr>
          <w:sz w:val="28"/>
          <w:szCs w:val="28"/>
        </w:rPr>
        <w:t>В нашем регионе предельн</w:t>
      </w:r>
      <w:r w:rsidRPr="00216E57">
        <w:rPr>
          <w:sz w:val="28"/>
          <w:szCs w:val="28"/>
        </w:rPr>
        <w:t xml:space="preserve">ый (максимальный) индекс </w:t>
      </w:r>
      <w:r w:rsidR="008F777F">
        <w:rPr>
          <w:sz w:val="28"/>
          <w:szCs w:val="28"/>
        </w:rPr>
        <w:t xml:space="preserve">платы граждан </w:t>
      </w:r>
      <w:r w:rsidRPr="00216E57">
        <w:rPr>
          <w:sz w:val="28"/>
          <w:szCs w:val="28"/>
        </w:rPr>
        <w:t xml:space="preserve">предусмотрен в размере </w:t>
      </w:r>
      <w:r>
        <w:rPr>
          <w:sz w:val="28"/>
          <w:szCs w:val="28"/>
        </w:rPr>
        <w:t>3,</w:t>
      </w:r>
      <w:r w:rsidR="006769E3">
        <w:rPr>
          <w:sz w:val="28"/>
          <w:szCs w:val="28"/>
        </w:rPr>
        <w:t>2</w:t>
      </w:r>
      <w:r w:rsidRPr="00216E57">
        <w:rPr>
          <w:sz w:val="28"/>
          <w:szCs w:val="28"/>
        </w:rPr>
        <w:t xml:space="preserve">%. Величина отклонения от данного среднего индекса составила </w:t>
      </w:r>
      <w:r w:rsidR="006769E3">
        <w:rPr>
          <w:sz w:val="28"/>
          <w:szCs w:val="28"/>
        </w:rPr>
        <w:t>3</w:t>
      </w:r>
      <w:r w:rsidRPr="00216E57">
        <w:rPr>
          <w:sz w:val="28"/>
          <w:szCs w:val="28"/>
        </w:rPr>
        <w:t>,2 %. Это значит, что на территории Забайкальского края рост платы граждан за коммунальные услуги во втором полугодии 201</w:t>
      </w:r>
      <w:r w:rsidR="006769E3">
        <w:rPr>
          <w:sz w:val="28"/>
          <w:szCs w:val="28"/>
        </w:rPr>
        <w:t>9</w:t>
      </w:r>
      <w:r>
        <w:rPr>
          <w:sz w:val="28"/>
          <w:szCs w:val="28"/>
        </w:rPr>
        <w:t xml:space="preserve"> </w:t>
      </w:r>
      <w:r w:rsidRPr="00216E57">
        <w:rPr>
          <w:sz w:val="28"/>
          <w:szCs w:val="28"/>
        </w:rPr>
        <w:t xml:space="preserve">года без согласования представительного органа не должен увеличиться по </w:t>
      </w:r>
      <w:r w:rsidRPr="0074294B">
        <w:rPr>
          <w:sz w:val="28"/>
          <w:szCs w:val="28"/>
        </w:rPr>
        <w:t xml:space="preserve">отношению к </w:t>
      </w:r>
      <w:r w:rsidR="006769E3">
        <w:rPr>
          <w:sz w:val="28"/>
          <w:szCs w:val="28"/>
        </w:rPr>
        <w:t>01 января</w:t>
      </w:r>
      <w:r w:rsidRPr="0074294B">
        <w:rPr>
          <w:sz w:val="28"/>
          <w:szCs w:val="28"/>
        </w:rPr>
        <w:t xml:space="preserve"> 201</w:t>
      </w:r>
      <w:r w:rsidR="006769E3">
        <w:rPr>
          <w:sz w:val="28"/>
          <w:szCs w:val="28"/>
        </w:rPr>
        <w:t>9</w:t>
      </w:r>
      <w:r w:rsidRPr="0074294B">
        <w:rPr>
          <w:sz w:val="28"/>
          <w:szCs w:val="28"/>
        </w:rPr>
        <w:t xml:space="preserve"> года более чем на </w:t>
      </w:r>
      <w:r w:rsidR="006769E3">
        <w:rPr>
          <w:sz w:val="28"/>
          <w:szCs w:val="28"/>
        </w:rPr>
        <w:t>6,4</w:t>
      </w:r>
      <w:r w:rsidRPr="0074294B">
        <w:rPr>
          <w:sz w:val="28"/>
          <w:szCs w:val="28"/>
        </w:rPr>
        <w:t xml:space="preserve"> %.</w:t>
      </w:r>
    </w:p>
    <w:p w:rsidR="003866F4" w:rsidRDefault="003866F4" w:rsidP="00E04F57">
      <w:pPr>
        <w:shd w:val="clear" w:color="auto" w:fill="FFFFFF"/>
        <w:spacing w:line="276" w:lineRule="auto"/>
        <w:ind w:firstLine="709"/>
        <w:jc w:val="both"/>
        <w:rPr>
          <w:sz w:val="28"/>
          <w:szCs w:val="28"/>
        </w:rPr>
      </w:pPr>
      <w:r>
        <w:rPr>
          <w:sz w:val="28"/>
          <w:szCs w:val="28"/>
        </w:rPr>
        <w:t xml:space="preserve">Стоит особо обратить внимание, что в связи с изменением ставки НДС тарифы </w:t>
      </w:r>
      <w:r w:rsidR="0086414D">
        <w:rPr>
          <w:sz w:val="28"/>
          <w:szCs w:val="28"/>
        </w:rPr>
        <w:t xml:space="preserve">для населения </w:t>
      </w:r>
      <w:r>
        <w:rPr>
          <w:sz w:val="28"/>
          <w:szCs w:val="28"/>
        </w:rPr>
        <w:t xml:space="preserve">в 2019 году будут расти с 01 января 2019 года, но не более чем 1,7%. Рост тарифов будет только по тем предприятиям, которые работают на общей системе налогообложения. У тех предприятий, которые работают на упрощенной системе налогообложения тарифы с 01 января изменяться не будут. </w:t>
      </w:r>
    </w:p>
    <w:p w:rsidR="007803F7" w:rsidRDefault="007803F7" w:rsidP="00E328F8">
      <w:pPr>
        <w:shd w:val="clear" w:color="auto" w:fill="FFFFFF"/>
        <w:ind w:firstLine="709"/>
        <w:jc w:val="both"/>
        <w:rPr>
          <w:sz w:val="28"/>
          <w:szCs w:val="28"/>
        </w:rPr>
      </w:pPr>
    </w:p>
    <w:p w:rsidR="00BA2BDF" w:rsidRPr="00373C85" w:rsidRDefault="00BA2BDF" w:rsidP="00373C85">
      <w:pPr>
        <w:pStyle w:val="a4"/>
        <w:numPr>
          <w:ilvl w:val="0"/>
          <w:numId w:val="6"/>
        </w:numPr>
        <w:jc w:val="center"/>
        <w:rPr>
          <w:b/>
          <w:sz w:val="36"/>
          <w:szCs w:val="36"/>
        </w:rPr>
      </w:pPr>
      <w:r w:rsidRPr="00373C85">
        <w:rPr>
          <w:b/>
          <w:sz w:val="36"/>
          <w:szCs w:val="36"/>
        </w:rPr>
        <w:t xml:space="preserve">В сфере </w:t>
      </w:r>
      <w:r w:rsidRPr="00373C85">
        <w:rPr>
          <w:b/>
          <w:sz w:val="36"/>
          <w:szCs w:val="36"/>
        </w:rPr>
        <w:t xml:space="preserve">обращения твердых </w:t>
      </w:r>
      <w:r w:rsidR="00373C85" w:rsidRPr="007F1AA6">
        <w:rPr>
          <w:b/>
          <w:sz w:val="36"/>
          <w:szCs w:val="36"/>
        </w:rPr>
        <w:t xml:space="preserve">                </w:t>
      </w:r>
      <w:r w:rsidRPr="00373C85">
        <w:rPr>
          <w:b/>
          <w:sz w:val="36"/>
          <w:szCs w:val="36"/>
        </w:rPr>
        <w:t>коммунальных отходов</w:t>
      </w:r>
    </w:p>
    <w:p w:rsidR="00BA2BDF" w:rsidRDefault="00BA2BDF" w:rsidP="00484174">
      <w:pPr>
        <w:widowControl w:val="0"/>
        <w:autoSpaceDE w:val="0"/>
        <w:autoSpaceDN w:val="0"/>
        <w:adjustRightInd w:val="0"/>
        <w:spacing w:line="276" w:lineRule="auto"/>
        <w:ind w:left="-142" w:firstLine="850"/>
        <w:jc w:val="both"/>
        <w:outlineLvl w:val="1"/>
        <w:rPr>
          <w:sz w:val="28"/>
          <w:szCs w:val="28"/>
        </w:rPr>
      </w:pPr>
      <w:r>
        <w:rPr>
          <w:sz w:val="28"/>
          <w:szCs w:val="28"/>
        </w:rPr>
        <w:lastRenderedPageBreak/>
        <w:t>В 2018 году н</w:t>
      </w:r>
      <w:r w:rsidRPr="00121F1C">
        <w:rPr>
          <w:sz w:val="28"/>
          <w:szCs w:val="28"/>
        </w:rPr>
        <w:t>а территории Забайкальского края подведены итоги конкурсного отбора региональног</w:t>
      </w:r>
      <w:r>
        <w:rPr>
          <w:sz w:val="28"/>
          <w:szCs w:val="28"/>
        </w:rPr>
        <w:t>о оператора в зоне деятельности</w:t>
      </w:r>
      <w:r w:rsidRPr="00121F1C">
        <w:rPr>
          <w:sz w:val="28"/>
          <w:szCs w:val="28"/>
        </w:rPr>
        <w:t xml:space="preserve"> - территория Забайкальского края, по результатам которого статусом регионального оператора сроком на 10 лет наделено общество с ограниченной ответственностью </w:t>
      </w:r>
      <w:r>
        <w:rPr>
          <w:sz w:val="28"/>
          <w:szCs w:val="28"/>
        </w:rPr>
        <w:t>ООО «ОЛЕРОН +».</w:t>
      </w:r>
    </w:p>
    <w:p w:rsidR="00BA2BDF" w:rsidRDefault="00BA2BDF" w:rsidP="00484174">
      <w:pPr>
        <w:widowControl w:val="0"/>
        <w:tabs>
          <w:tab w:val="left" w:pos="1134"/>
        </w:tabs>
        <w:spacing w:line="276" w:lineRule="auto"/>
        <w:ind w:left="-142"/>
        <w:jc w:val="both"/>
        <w:rPr>
          <w:sz w:val="28"/>
          <w:szCs w:val="28"/>
        </w:rPr>
      </w:pPr>
      <w:r>
        <w:rPr>
          <w:sz w:val="28"/>
        </w:rPr>
        <w:t xml:space="preserve">            </w:t>
      </w:r>
      <w:r>
        <w:rPr>
          <w:sz w:val="28"/>
        </w:rPr>
        <w:t xml:space="preserve">В адрес </w:t>
      </w:r>
      <w:r w:rsidRPr="00532517">
        <w:rPr>
          <w:sz w:val="28"/>
          <w:szCs w:val="28"/>
        </w:rPr>
        <w:t>Региональной службы по тарифам и ценообраз</w:t>
      </w:r>
      <w:r>
        <w:rPr>
          <w:sz w:val="28"/>
          <w:szCs w:val="28"/>
        </w:rPr>
        <w:t xml:space="preserve">ованию Забайкальского края (далее – РСТ Забайкальского края) 28 ноября 2018 года </w:t>
      </w:r>
      <w:proofErr w:type="spellStart"/>
      <w:r>
        <w:rPr>
          <w:sz w:val="28"/>
          <w:szCs w:val="28"/>
        </w:rPr>
        <w:t>вх</w:t>
      </w:r>
      <w:proofErr w:type="spellEnd"/>
      <w:r>
        <w:rPr>
          <w:sz w:val="28"/>
          <w:szCs w:val="28"/>
        </w:rPr>
        <w:t>. № 7058 поступило предложение об установлении е</w:t>
      </w:r>
      <w:r w:rsidRPr="00F6191E">
        <w:rPr>
          <w:sz w:val="28"/>
          <w:szCs w:val="28"/>
        </w:rPr>
        <w:t xml:space="preserve">диного тарифа на услугу регионального оператора </w:t>
      </w:r>
      <w:r>
        <w:rPr>
          <w:sz w:val="28"/>
          <w:szCs w:val="28"/>
        </w:rPr>
        <w:t xml:space="preserve">для </w:t>
      </w:r>
      <w:r w:rsidRPr="00F6191E">
        <w:rPr>
          <w:sz w:val="28"/>
          <w:szCs w:val="28"/>
        </w:rPr>
        <w:t>ООО «ОЛЕРОН+»</w:t>
      </w:r>
      <w:r>
        <w:rPr>
          <w:sz w:val="28"/>
          <w:szCs w:val="28"/>
        </w:rPr>
        <w:t>, наделенного статусом регионального оператора в зоне деятельности – территория Забайкальского края</w:t>
      </w:r>
      <w:r w:rsidRPr="00F6191E">
        <w:rPr>
          <w:sz w:val="28"/>
          <w:szCs w:val="28"/>
        </w:rPr>
        <w:t>, на 2019 год</w:t>
      </w:r>
      <w:r w:rsidRPr="00FA7B4D">
        <w:rPr>
          <w:sz w:val="28"/>
          <w:szCs w:val="28"/>
        </w:rPr>
        <w:t>.</w:t>
      </w:r>
      <w:r>
        <w:rPr>
          <w:sz w:val="28"/>
          <w:szCs w:val="28"/>
        </w:rPr>
        <w:t xml:space="preserve"> </w:t>
      </w:r>
    </w:p>
    <w:p w:rsidR="00BA2BDF" w:rsidRDefault="00BA2BDF" w:rsidP="00484174">
      <w:pPr>
        <w:widowControl w:val="0"/>
        <w:autoSpaceDE w:val="0"/>
        <w:autoSpaceDN w:val="0"/>
        <w:adjustRightInd w:val="0"/>
        <w:spacing w:line="276" w:lineRule="auto"/>
        <w:ind w:left="-142" w:firstLine="850"/>
        <w:jc w:val="both"/>
        <w:outlineLvl w:val="1"/>
        <w:rPr>
          <w:sz w:val="28"/>
          <w:szCs w:val="28"/>
        </w:rPr>
      </w:pPr>
      <w:r>
        <w:rPr>
          <w:sz w:val="28"/>
          <w:szCs w:val="28"/>
        </w:rPr>
        <w:t>Напомню, что поступившие ранее тарифные заявки от 29 июня, 14 сентября 2018 года были отозван</w:t>
      </w:r>
      <w:proofErr w:type="gramStart"/>
      <w:r>
        <w:rPr>
          <w:sz w:val="28"/>
          <w:szCs w:val="28"/>
        </w:rPr>
        <w:t>ы ООО</w:t>
      </w:r>
      <w:proofErr w:type="gramEnd"/>
      <w:r>
        <w:rPr>
          <w:sz w:val="28"/>
          <w:szCs w:val="28"/>
        </w:rPr>
        <w:t xml:space="preserve"> «ОЛЕРОН +» и оставлены без рассмотрения по инициативе организации. </w:t>
      </w:r>
    </w:p>
    <w:p w:rsidR="00BA2BDF" w:rsidRDefault="00BA2BDF" w:rsidP="00484174">
      <w:pPr>
        <w:widowControl w:val="0"/>
        <w:tabs>
          <w:tab w:val="left" w:pos="1134"/>
        </w:tabs>
        <w:spacing w:line="276" w:lineRule="auto"/>
        <w:ind w:left="-142"/>
        <w:jc w:val="both"/>
        <w:rPr>
          <w:sz w:val="28"/>
          <w:szCs w:val="28"/>
        </w:rPr>
      </w:pPr>
      <w:r>
        <w:rPr>
          <w:sz w:val="28"/>
          <w:szCs w:val="28"/>
        </w:rPr>
        <w:t xml:space="preserve">           </w:t>
      </w:r>
      <w:r>
        <w:rPr>
          <w:sz w:val="28"/>
          <w:szCs w:val="28"/>
        </w:rPr>
        <w:t xml:space="preserve">В соответствии со статьей 24.6 </w:t>
      </w:r>
      <w:r w:rsidRPr="00C240F7">
        <w:rPr>
          <w:sz w:val="28"/>
          <w:szCs w:val="28"/>
        </w:rPr>
        <w:t>Федерального закона от 24 июня 1998 года № 89-ФЗ «Об отходах производства и потребления»</w:t>
      </w:r>
      <w:r>
        <w:rPr>
          <w:sz w:val="28"/>
          <w:szCs w:val="28"/>
        </w:rPr>
        <w:t xml:space="preserve"> </w:t>
      </w:r>
      <w:r w:rsidRPr="00CD69B5">
        <w:rPr>
          <w:sz w:val="28"/>
          <w:szCs w:val="28"/>
        </w:rPr>
        <w:t>сбор, накопление, транспортирование, обработка, размещение, утилизация, обезвреживание отходов на территории субъекта Российской Федерации обеспечивается региональным оператором в соответствии с региональной программой в области обращения с отходами</w:t>
      </w:r>
      <w:r>
        <w:rPr>
          <w:sz w:val="28"/>
          <w:szCs w:val="28"/>
        </w:rPr>
        <w:t xml:space="preserve"> и</w:t>
      </w:r>
      <w:r w:rsidRPr="00CD69B5">
        <w:rPr>
          <w:sz w:val="28"/>
          <w:szCs w:val="28"/>
        </w:rPr>
        <w:t xml:space="preserve"> территориальной схемой обращения с отходами.</w:t>
      </w:r>
    </w:p>
    <w:p w:rsidR="00BA2BDF" w:rsidRDefault="00BA2BDF" w:rsidP="00484174">
      <w:pPr>
        <w:widowControl w:val="0"/>
        <w:tabs>
          <w:tab w:val="left" w:pos="1134"/>
        </w:tabs>
        <w:spacing w:line="276" w:lineRule="auto"/>
        <w:ind w:left="-142"/>
        <w:jc w:val="both"/>
        <w:rPr>
          <w:sz w:val="28"/>
          <w:szCs w:val="28"/>
        </w:rPr>
      </w:pPr>
      <w:r>
        <w:rPr>
          <w:sz w:val="28"/>
          <w:szCs w:val="28"/>
        </w:rPr>
        <w:t xml:space="preserve">           </w:t>
      </w:r>
      <w:r w:rsidRPr="00A94101">
        <w:rPr>
          <w:sz w:val="28"/>
          <w:szCs w:val="28"/>
        </w:rPr>
        <w:t xml:space="preserve">Постановлением Правительства Забайкальского края </w:t>
      </w:r>
      <w:r>
        <w:rPr>
          <w:sz w:val="28"/>
          <w:szCs w:val="28"/>
        </w:rPr>
        <w:t>от 18 декабря 2018 года № 500 «</w:t>
      </w:r>
      <w:r w:rsidRPr="00A94101">
        <w:rPr>
          <w:sz w:val="28"/>
          <w:szCs w:val="28"/>
        </w:rPr>
        <w:t>О некоторых вопросах территориальной схемы обращения</w:t>
      </w:r>
      <w:r>
        <w:rPr>
          <w:sz w:val="28"/>
          <w:szCs w:val="28"/>
        </w:rPr>
        <w:t xml:space="preserve"> с отходами, в том числе с твердыми коммунальными отходами, Забайкальского края» территориальная схема, ранее утвержденная Постановлением Правительства Забайкальского края </w:t>
      </w:r>
      <w:r w:rsidRPr="00415B5F">
        <w:rPr>
          <w:sz w:val="28"/>
          <w:szCs w:val="28"/>
        </w:rPr>
        <w:t>от 10 ноября 2016 года № 425</w:t>
      </w:r>
      <w:r>
        <w:rPr>
          <w:sz w:val="28"/>
          <w:szCs w:val="28"/>
        </w:rPr>
        <w:t>, признана утратившей силу.</w:t>
      </w:r>
    </w:p>
    <w:p w:rsidR="00BA2BDF" w:rsidRDefault="00484174" w:rsidP="00484174">
      <w:pPr>
        <w:widowControl w:val="0"/>
        <w:tabs>
          <w:tab w:val="left" w:pos="1134"/>
        </w:tabs>
        <w:spacing w:line="276" w:lineRule="auto"/>
        <w:ind w:left="-142"/>
        <w:jc w:val="both"/>
        <w:rPr>
          <w:sz w:val="28"/>
          <w:szCs w:val="28"/>
        </w:rPr>
      </w:pPr>
      <w:r>
        <w:rPr>
          <w:sz w:val="28"/>
          <w:szCs w:val="28"/>
        </w:rPr>
        <w:t xml:space="preserve">          </w:t>
      </w:r>
      <w:r w:rsidR="00BA2BDF">
        <w:rPr>
          <w:sz w:val="28"/>
          <w:szCs w:val="28"/>
        </w:rPr>
        <w:t xml:space="preserve">В связи с чем, пункт 2 распоряжения Правительства Забайкальского края от 19 декабря 2018 года № 508-р предписывает РСТ Забайкальского края прекратить рассмотрение предложения об утверждении единого тарифа на услугу регионального оператора и вернуть его в адрес заявителя. </w:t>
      </w:r>
    </w:p>
    <w:p w:rsidR="00BA2BDF" w:rsidRDefault="00484174" w:rsidP="00484174">
      <w:pPr>
        <w:widowControl w:val="0"/>
        <w:autoSpaceDE w:val="0"/>
        <w:autoSpaceDN w:val="0"/>
        <w:adjustRightInd w:val="0"/>
        <w:spacing w:line="276" w:lineRule="auto"/>
        <w:ind w:left="-142"/>
        <w:jc w:val="both"/>
        <w:outlineLvl w:val="1"/>
        <w:rPr>
          <w:sz w:val="28"/>
          <w:szCs w:val="28"/>
        </w:rPr>
      </w:pPr>
      <w:r>
        <w:rPr>
          <w:sz w:val="28"/>
          <w:szCs w:val="28"/>
        </w:rPr>
        <w:t xml:space="preserve">         </w:t>
      </w:r>
      <w:proofErr w:type="gramStart"/>
      <w:r w:rsidR="00BA2BDF">
        <w:rPr>
          <w:sz w:val="28"/>
          <w:szCs w:val="28"/>
        </w:rPr>
        <w:t>Таким образом, в</w:t>
      </w:r>
      <w:r w:rsidR="00BA2BDF" w:rsidRPr="00A7319E">
        <w:rPr>
          <w:sz w:val="28"/>
          <w:szCs w:val="28"/>
        </w:rPr>
        <w:t xml:space="preserve"> соответствии с </w:t>
      </w:r>
      <w:r w:rsidR="00BA2BDF" w:rsidRPr="00F6191E">
        <w:rPr>
          <w:bCs/>
          <w:sz w:val="28"/>
          <w:szCs w:val="28"/>
        </w:rPr>
        <w:t>постановлением Правительства Российской Федерации от 30 мая 2016 года № 484 «О ценообразовании в области обращения с твердыми коммунальными отходами»</w:t>
      </w:r>
      <w:r w:rsidR="00BA2BDF" w:rsidRPr="00A7319E">
        <w:rPr>
          <w:sz w:val="28"/>
          <w:szCs w:val="28"/>
        </w:rPr>
        <w:t>, Положением о Региональной службе по тарифам и ценообразованию Забайкальского края, утвержденным постановлением Правительства Забайкал</w:t>
      </w:r>
      <w:r w:rsidR="00BA2BDF">
        <w:rPr>
          <w:sz w:val="28"/>
          <w:szCs w:val="28"/>
        </w:rPr>
        <w:t xml:space="preserve">ьского края от 16 мая 2017 года </w:t>
      </w:r>
      <w:r w:rsidR="00BA2BDF" w:rsidRPr="00A7319E">
        <w:rPr>
          <w:sz w:val="28"/>
          <w:szCs w:val="28"/>
        </w:rPr>
        <w:t>№ 196</w:t>
      </w:r>
      <w:r w:rsidR="00BA2BDF">
        <w:rPr>
          <w:sz w:val="28"/>
          <w:szCs w:val="28"/>
        </w:rPr>
        <w:t xml:space="preserve">, во исполнение п. 2 Распоряжения </w:t>
      </w:r>
      <w:r w:rsidR="00BA2BDF" w:rsidRPr="00E85FE4">
        <w:rPr>
          <w:sz w:val="28"/>
          <w:szCs w:val="28"/>
        </w:rPr>
        <w:t>Правительства Забайкальского края от 19 декабря 2018 года № 508-р</w:t>
      </w:r>
      <w:r w:rsidR="00BA2BDF">
        <w:rPr>
          <w:sz w:val="28"/>
          <w:szCs w:val="28"/>
        </w:rPr>
        <w:t xml:space="preserve"> РСТ</w:t>
      </w:r>
      <w:proofErr w:type="gramEnd"/>
      <w:r w:rsidR="00BA2BDF">
        <w:rPr>
          <w:sz w:val="28"/>
          <w:szCs w:val="28"/>
        </w:rPr>
        <w:t xml:space="preserve"> Забайкальского края прекратила проведение экспертизы экономической обоснованности единого тарифа на услугу регионального оператора и вернула пакет документов в адрес </w:t>
      </w:r>
      <w:r w:rsidR="00BA2BDF">
        <w:rPr>
          <w:sz w:val="28"/>
          <w:szCs w:val="28"/>
        </w:rPr>
        <w:lastRenderedPageBreak/>
        <w:t>ООО «ОЛЕРОН +».</w:t>
      </w:r>
    </w:p>
    <w:p w:rsidR="00BA2BDF" w:rsidRDefault="00411B98" w:rsidP="00484174">
      <w:pPr>
        <w:widowControl w:val="0"/>
        <w:autoSpaceDE w:val="0"/>
        <w:autoSpaceDN w:val="0"/>
        <w:adjustRightInd w:val="0"/>
        <w:spacing w:line="276" w:lineRule="auto"/>
        <w:ind w:left="-142"/>
        <w:jc w:val="both"/>
        <w:outlineLvl w:val="1"/>
        <w:rPr>
          <w:sz w:val="28"/>
          <w:szCs w:val="28"/>
        </w:rPr>
      </w:pPr>
      <w:r>
        <w:rPr>
          <w:sz w:val="28"/>
          <w:szCs w:val="28"/>
        </w:rPr>
        <w:t xml:space="preserve">         </w:t>
      </w:r>
      <w:r w:rsidR="00BA2BDF">
        <w:rPr>
          <w:sz w:val="28"/>
          <w:szCs w:val="28"/>
        </w:rPr>
        <w:t xml:space="preserve">Необходимо отметить, что в 2019 году на территории Забайкальского края деятельность по обращению с отходами будет осуществляться в рамках существующей на сегодняшний день схемы. То есть, транспортирование отходов будет осуществляться операторами, которые самостоятельно должны взимать плату за оказанную услугу и для населения эта плата останется в составе платы за жилищные услуги. </w:t>
      </w:r>
    </w:p>
    <w:p w:rsidR="00BA2BDF" w:rsidRDefault="00411B98" w:rsidP="00484174">
      <w:pPr>
        <w:widowControl w:val="0"/>
        <w:autoSpaceDE w:val="0"/>
        <w:autoSpaceDN w:val="0"/>
        <w:adjustRightInd w:val="0"/>
        <w:spacing w:line="276" w:lineRule="auto"/>
        <w:ind w:left="-142"/>
        <w:jc w:val="both"/>
        <w:outlineLvl w:val="1"/>
        <w:rPr>
          <w:sz w:val="28"/>
          <w:szCs w:val="28"/>
        </w:rPr>
      </w:pPr>
      <w:r>
        <w:rPr>
          <w:sz w:val="28"/>
          <w:szCs w:val="28"/>
        </w:rPr>
        <w:t xml:space="preserve">          </w:t>
      </w:r>
      <w:r w:rsidR="00BA2BDF">
        <w:rPr>
          <w:sz w:val="28"/>
          <w:szCs w:val="28"/>
        </w:rPr>
        <w:t xml:space="preserve">В 2019 году тарифная заявка от регионального оператора может поступить в РСТ Забайкальского края только после утверждения новой территориальной схемы обращения с отходами. </w:t>
      </w:r>
    </w:p>
    <w:p w:rsidR="007803F7" w:rsidRPr="007F1AA6" w:rsidRDefault="007803F7" w:rsidP="007F1AA6">
      <w:pPr>
        <w:shd w:val="clear" w:color="auto" w:fill="FFFFFF"/>
        <w:spacing w:line="276" w:lineRule="auto"/>
        <w:ind w:firstLine="709"/>
        <w:jc w:val="center"/>
        <w:rPr>
          <w:b/>
          <w:sz w:val="36"/>
          <w:szCs w:val="36"/>
        </w:rPr>
      </w:pPr>
    </w:p>
    <w:p w:rsidR="00FE73F2" w:rsidRPr="00341FD8" w:rsidRDefault="007F1AA6" w:rsidP="007F1AA6">
      <w:pPr>
        <w:pStyle w:val="a4"/>
        <w:numPr>
          <w:ilvl w:val="0"/>
          <w:numId w:val="6"/>
        </w:numPr>
        <w:shd w:val="clear" w:color="auto" w:fill="FFFFFF"/>
        <w:jc w:val="center"/>
        <w:rPr>
          <w:b/>
          <w:sz w:val="36"/>
          <w:szCs w:val="36"/>
          <w:lang w:val="en-US"/>
        </w:rPr>
      </w:pPr>
      <w:r w:rsidRPr="007F1AA6">
        <w:rPr>
          <w:b/>
          <w:sz w:val="36"/>
          <w:szCs w:val="36"/>
        </w:rPr>
        <w:t>В сфере электроэнергетики</w:t>
      </w:r>
    </w:p>
    <w:p w:rsidR="00341FD8" w:rsidRPr="007F1AA6" w:rsidRDefault="00341FD8" w:rsidP="00341FD8">
      <w:pPr>
        <w:pStyle w:val="a4"/>
        <w:shd w:val="clear" w:color="auto" w:fill="FFFFFF"/>
        <w:ind w:left="1429"/>
        <w:rPr>
          <w:b/>
          <w:sz w:val="36"/>
          <w:szCs w:val="36"/>
          <w:lang w:val="en-US"/>
        </w:rPr>
      </w:pPr>
    </w:p>
    <w:p w:rsidR="007F1AA6" w:rsidRPr="00036822" w:rsidRDefault="00545520" w:rsidP="00AC07CF">
      <w:pPr>
        <w:spacing w:line="276" w:lineRule="auto"/>
        <w:ind w:firstLine="720"/>
        <w:jc w:val="both"/>
        <w:rPr>
          <w:sz w:val="28"/>
          <w:szCs w:val="28"/>
          <w:u w:val="single"/>
        </w:rPr>
      </w:pPr>
      <w:r>
        <w:rPr>
          <w:rFonts w:eastAsiaTheme="minorEastAsia"/>
          <w:b/>
          <w:i/>
          <w:color w:val="000000" w:themeColor="text1"/>
          <w:spacing w:val="1"/>
          <w:sz w:val="28"/>
          <w:szCs w:val="28"/>
        </w:rPr>
        <w:t xml:space="preserve">Слайд </w:t>
      </w:r>
      <w:r>
        <w:rPr>
          <w:rFonts w:eastAsiaTheme="minorEastAsia"/>
          <w:b/>
          <w:i/>
          <w:color w:val="000000" w:themeColor="text1"/>
          <w:spacing w:val="1"/>
          <w:sz w:val="28"/>
          <w:szCs w:val="28"/>
        </w:rPr>
        <w:t xml:space="preserve">2 </w:t>
      </w:r>
      <w:r w:rsidR="007F1AA6" w:rsidRPr="00036822">
        <w:rPr>
          <w:sz w:val="28"/>
          <w:szCs w:val="28"/>
        </w:rPr>
        <w:t xml:space="preserve"> Тарифы на электрическую энергию, поставляемую населению Забайкальского края</w:t>
      </w:r>
      <w:r w:rsidR="00535617">
        <w:rPr>
          <w:sz w:val="28"/>
          <w:szCs w:val="28"/>
        </w:rPr>
        <w:t>.</w:t>
      </w:r>
    </w:p>
    <w:p w:rsidR="007F1AA6" w:rsidRDefault="007F1AA6" w:rsidP="00AC07CF">
      <w:pPr>
        <w:spacing w:line="276" w:lineRule="auto"/>
        <w:ind w:firstLine="720"/>
        <w:jc w:val="both"/>
        <w:rPr>
          <w:sz w:val="28"/>
          <w:szCs w:val="28"/>
        </w:rPr>
      </w:pPr>
      <w:r>
        <w:rPr>
          <w:sz w:val="28"/>
          <w:szCs w:val="28"/>
        </w:rPr>
        <w:t>Т</w:t>
      </w:r>
      <w:r w:rsidRPr="00C41205">
        <w:rPr>
          <w:sz w:val="28"/>
          <w:szCs w:val="28"/>
        </w:rPr>
        <w:t xml:space="preserve">арифы на </w:t>
      </w:r>
      <w:proofErr w:type="gramStart"/>
      <w:r w:rsidRPr="00C41205">
        <w:rPr>
          <w:sz w:val="28"/>
          <w:szCs w:val="28"/>
        </w:rPr>
        <w:t>электрическую энергию, поставляемую населению и приравненным</w:t>
      </w:r>
      <w:r>
        <w:rPr>
          <w:sz w:val="28"/>
          <w:szCs w:val="28"/>
        </w:rPr>
        <w:t xml:space="preserve"> к нему категориям потребителей</w:t>
      </w:r>
      <w:r w:rsidRPr="00C41205">
        <w:rPr>
          <w:sz w:val="28"/>
          <w:szCs w:val="28"/>
        </w:rPr>
        <w:t xml:space="preserve"> устан</w:t>
      </w:r>
      <w:r>
        <w:rPr>
          <w:sz w:val="28"/>
          <w:szCs w:val="28"/>
        </w:rPr>
        <w:t>овлены</w:t>
      </w:r>
      <w:proofErr w:type="gramEnd"/>
      <w:r>
        <w:rPr>
          <w:sz w:val="28"/>
          <w:szCs w:val="28"/>
        </w:rPr>
        <w:t xml:space="preserve"> РСТ Забайкальского края</w:t>
      </w:r>
      <w:r w:rsidRPr="00C41205">
        <w:rPr>
          <w:sz w:val="28"/>
          <w:szCs w:val="28"/>
        </w:rPr>
        <w:t xml:space="preserve"> в рамках предельных </w:t>
      </w:r>
      <w:r w:rsidRPr="00431263">
        <w:rPr>
          <w:sz w:val="28"/>
          <w:szCs w:val="28"/>
        </w:rPr>
        <w:t>(минимальн</w:t>
      </w:r>
      <w:r>
        <w:rPr>
          <w:sz w:val="28"/>
          <w:szCs w:val="28"/>
        </w:rPr>
        <w:t>ых</w:t>
      </w:r>
      <w:r w:rsidRPr="00431263">
        <w:rPr>
          <w:sz w:val="28"/>
          <w:szCs w:val="28"/>
        </w:rPr>
        <w:t xml:space="preserve"> и максимальны</w:t>
      </w:r>
      <w:r>
        <w:rPr>
          <w:sz w:val="28"/>
          <w:szCs w:val="28"/>
        </w:rPr>
        <w:t>х</w:t>
      </w:r>
      <w:r w:rsidRPr="00431263">
        <w:rPr>
          <w:sz w:val="28"/>
          <w:szCs w:val="28"/>
        </w:rPr>
        <w:t>)</w:t>
      </w:r>
      <w:r>
        <w:rPr>
          <w:sz w:val="28"/>
          <w:szCs w:val="28"/>
        </w:rPr>
        <w:t xml:space="preserve"> </w:t>
      </w:r>
      <w:r w:rsidRPr="00C41205">
        <w:rPr>
          <w:sz w:val="28"/>
          <w:szCs w:val="28"/>
        </w:rPr>
        <w:t>уровней тарифов, утвержденных Федеральной антимонопольной службой</w:t>
      </w:r>
      <w:r>
        <w:rPr>
          <w:sz w:val="28"/>
          <w:szCs w:val="28"/>
        </w:rPr>
        <w:t xml:space="preserve"> для Забайкальского края на 2019 год:</w:t>
      </w:r>
    </w:p>
    <w:tbl>
      <w:tblPr>
        <w:tblStyle w:val="aa"/>
        <w:tblW w:w="4918" w:type="pct"/>
        <w:jc w:val="center"/>
        <w:tblInd w:w="162" w:type="dxa"/>
        <w:tblLook w:val="04A0" w:firstRow="1" w:lastRow="0" w:firstColumn="1" w:lastColumn="0" w:noHBand="0" w:noVBand="1"/>
      </w:tblPr>
      <w:tblGrid>
        <w:gridCol w:w="2893"/>
        <w:gridCol w:w="1708"/>
        <w:gridCol w:w="2039"/>
        <w:gridCol w:w="1526"/>
        <w:gridCol w:w="1526"/>
      </w:tblGrid>
      <w:tr w:rsidR="007F1AA6" w:rsidRPr="00EC4888" w:rsidTr="00E86D62">
        <w:trPr>
          <w:trHeight w:val="238"/>
          <w:jc w:val="center"/>
        </w:trPr>
        <w:tc>
          <w:tcPr>
            <w:tcW w:w="1493" w:type="pct"/>
            <w:vMerge w:val="restart"/>
            <w:vAlign w:val="center"/>
            <w:hideMark/>
          </w:tcPr>
          <w:p w:rsidR="007F1AA6" w:rsidRPr="00CB73D3" w:rsidRDefault="007F1AA6" w:rsidP="006A3E21">
            <w:pPr>
              <w:jc w:val="center"/>
              <w:rPr>
                <w:rFonts w:ascii="Arial" w:hAnsi="Arial" w:cs="Arial"/>
                <w:sz w:val="24"/>
                <w:szCs w:val="24"/>
              </w:rPr>
            </w:pPr>
            <w:proofErr w:type="gramStart"/>
            <w:r w:rsidRPr="00CB73D3">
              <w:rPr>
                <w:bCs/>
                <w:kern w:val="24"/>
                <w:sz w:val="24"/>
                <w:szCs w:val="24"/>
              </w:rPr>
              <w:t>2019 год (предельные уровни тарифов ЗК)</w:t>
            </w:r>
            <w:r w:rsidRPr="00CB73D3">
              <w:rPr>
                <w:bCs/>
                <w:color w:val="FFFFFF"/>
                <w:kern w:val="24"/>
                <w:sz w:val="24"/>
                <w:szCs w:val="24"/>
              </w:rPr>
              <w:t>)</w:t>
            </w:r>
            <w:proofErr w:type="gramEnd"/>
          </w:p>
        </w:tc>
        <w:tc>
          <w:tcPr>
            <w:tcW w:w="1933" w:type="pct"/>
            <w:gridSpan w:val="2"/>
            <w:vAlign w:val="center"/>
            <w:hideMark/>
          </w:tcPr>
          <w:p w:rsidR="007F1AA6" w:rsidRPr="00CB73D3" w:rsidRDefault="007F1AA6" w:rsidP="006A3E21">
            <w:pPr>
              <w:jc w:val="center"/>
              <w:rPr>
                <w:rFonts w:ascii="Arial" w:hAnsi="Arial" w:cs="Arial"/>
                <w:sz w:val="24"/>
                <w:szCs w:val="24"/>
              </w:rPr>
            </w:pPr>
            <w:r w:rsidRPr="00CB73D3">
              <w:rPr>
                <w:bCs/>
                <w:kern w:val="24"/>
                <w:sz w:val="24"/>
                <w:szCs w:val="24"/>
              </w:rPr>
              <w:t>В пределах СН</w:t>
            </w:r>
          </w:p>
        </w:tc>
        <w:tc>
          <w:tcPr>
            <w:tcW w:w="1574" w:type="pct"/>
            <w:gridSpan w:val="2"/>
            <w:vAlign w:val="center"/>
            <w:hideMark/>
          </w:tcPr>
          <w:p w:rsidR="007F1AA6" w:rsidRPr="00CB73D3" w:rsidRDefault="007F1AA6" w:rsidP="006A3E21">
            <w:pPr>
              <w:jc w:val="center"/>
              <w:rPr>
                <w:rFonts w:ascii="Arial" w:hAnsi="Arial" w:cs="Arial"/>
                <w:sz w:val="24"/>
                <w:szCs w:val="24"/>
              </w:rPr>
            </w:pPr>
            <w:r w:rsidRPr="00CB73D3">
              <w:rPr>
                <w:bCs/>
                <w:kern w:val="24"/>
                <w:sz w:val="24"/>
                <w:szCs w:val="24"/>
              </w:rPr>
              <w:t>Сверх СН</w:t>
            </w:r>
          </w:p>
        </w:tc>
      </w:tr>
      <w:tr w:rsidR="007F1AA6" w:rsidRPr="00EC4888" w:rsidTr="00E86D62">
        <w:trPr>
          <w:trHeight w:val="100"/>
          <w:jc w:val="center"/>
        </w:trPr>
        <w:tc>
          <w:tcPr>
            <w:tcW w:w="1493" w:type="pct"/>
            <w:vMerge/>
            <w:vAlign w:val="center"/>
            <w:hideMark/>
          </w:tcPr>
          <w:p w:rsidR="007F1AA6" w:rsidRPr="00EC4888" w:rsidRDefault="007F1AA6" w:rsidP="006A3E21">
            <w:pPr>
              <w:jc w:val="center"/>
              <w:rPr>
                <w:rFonts w:ascii="Arial" w:hAnsi="Arial" w:cs="Arial"/>
                <w:sz w:val="24"/>
                <w:szCs w:val="24"/>
              </w:rPr>
            </w:pPr>
          </w:p>
        </w:tc>
        <w:tc>
          <w:tcPr>
            <w:tcW w:w="881"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lang w:val="en-US"/>
              </w:rPr>
              <w:t>min</w:t>
            </w:r>
          </w:p>
        </w:tc>
        <w:tc>
          <w:tcPr>
            <w:tcW w:w="1052"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lang w:val="en-US"/>
              </w:rPr>
              <w:t>max</w:t>
            </w:r>
          </w:p>
        </w:tc>
        <w:tc>
          <w:tcPr>
            <w:tcW w:w="787"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lang w:val="en-US"/>
              </w:rPr>
              <w:t>min</w:t>
            </w:r>
          </w:p>
        </w:tc>
        <w:tc>
          <w:tcPr>
            <w:tcW w:w="787"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lang w:val="en-US"/>
              </w:rPr>
              <w:t>max</w:t>
            </w:r>
          </w:p>
        </w:tc>
      </w:tr>
      <w:tr w:rsidR="007F1AA6" w:rsidRPr="00EC4888" w:rsidTr="00E86D62">
        <w:trPr>
          <w:trHeight w:val="190"/>
          <w:jc w:val="center"/>
        </w:trPr>
        <w:tc>
          <w:tcPr>
            <w:tcW w:w="1493" w:type="pct"/>
            <w:vAlign w:val="center"/>
            <w:hideMark/>
          </w:tcPr>
          <w:p w:rsidR="007F1AA6" w:rsidRPr="00EC4888" w:rsidRDefault="007F1AA6" w:rsidP="006A3E21">
            <w:pPr>
              <w:rPr>
                <w:rFonts w:ascii="Arial" w:hAnsi="Arial" w:cs="Arial"/>
                <w:sz w:val="24"/>
                <w:szCs w:val="24"/>
              </w:rPr>
            </w:pPr>
            <w:r w:rsidRPr="00EC4888">
              <w:rPr>
                <w:color w:val="000000"/>
                <w:kern w:val="24"/>
                <w:sz w:val="24"/>
                <w:szCs w:val="24"/>
              </w:rPr>
              <w:t>1 п/г</w:t>
            </w:r>
          </w:p>
        </w:tc>
        <w:tc>
          <w:tcPr>
            <w:tcW w:w="881"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lang w:val="en-US"/>
              </w:rPr>
              <w:t>2</w:t>
            </w:r>
            <w:r w:rsidRPr="00EC4888">
              <w:rPr>
                <w:color w:val="000000"/>
                <w:kern w:val="24"/>
                <w:sz w:val="24"/>
                <w:szCs w:val="24"/>
              </w:rPr>
              <w:t>,</w:t>
            </w:r>
            <w:r w:rsidRPr="00EC4888">
              <w:rPr>
                <w:color w:val="000000"/>
                <w:kern w:val="24"/>
                <w:sz w:val="24"/>
                <w:szCs w:val="24"/>
                <w:lang w:val="en-US"/>
              </w:rPr>
              <w:t>99</w:t>
            </w:r>
          </w:p>
        </w:tc>
        <w:tc>
          <w:tcPr>
            <w:tcW w:w="1052"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3,04</w:t>
            </w:r>
          </w:p>
        </w:tc>
        <w:tc>
          <w:tcPr>
            <w:tcW w:w="787"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4,13</w:t>
            </w:r>
          </w:p>
        </w:tc>
        <w:tc>
          <w:tcPr>
            <w:tcW w:w="787"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4,20</w:t>
            </w:r>
          </w:p>
        </w:tc>
      </w:tr>
      <w:tr w:rsidR="007F1AA6" w:rsidRPr="00EC4888" w:rsidTr="00E86D62">
        <w:trPr>
          <w:trHeight w:val="58"/>
          <w:jc w:val="center"/>
        </w:trPr>
        <w:tc>
          <w:tcPr>
            <w:tcW w:w="1493" w:type="pct"/>
            <w:vAlign w:val="center"/>
            <w:hideMark/>
          </w:tcPr>
          <w:p w:rsidR="007F1AA6" w:rsidRPr="00EC4888" w:rsidRDefault="007F1AA6" w:rsidP="006A3E21">
            <w:pPr>
              <w:rPr>
                <w:rFonts w:ascii="Arial" w:hAnsi="Arial" w:cs="Arial"/>
                <w:sz w:val="24"/>
                <w:szCs w:val="24"/>
              </w:rPr>
            </w:pPr>
            <w:r w:rsidRPr="00EC4888">
              <w:rPr>
                <w:color w:val="000000"/>
                <w:kern w:val="24"/>
                <w:sz w:val="24"/>
                <w:szCs w:val="24"/>
              </w:rPr>
              <w:t>2 п/г</w:t>
            </w:r>
          </w:p>
        </w:tc>
        <w:tc>
          <w:tcPr>
            <w:tcW w:w="881"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3,07</w:t>
            </w:r>
          </w:p>
        </w:tc>
        <w:tc>
          <w:tcPr>
            <w:tcW w:w="1052"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3,15</w:t>
            </w:r>
          </w:p>
        </w:tc>
        <w:tc>
          <w:tcPr>
            <w:tcW w:w="787"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4,20</w:t>
            </w:r>
          </w:p>
        </w:tc>
        <w:tc>
          <w:tcPr>
            <w:tcW w:w="787" w:type="pct"/>
            <w:vAlign w:val="center"/>
            <w:hideMark/>
          </w:tcPr>
          <w:p w:rsidR="007F1AA6" w:rsidRPr="00EC4888" w:rsidRDefault="007F1AA6" w:rsidP="006A3E21">
            <w:pPr>
              <w:jc w:val="center"/>
              <w:rPr>
                <w:rFonts w:ascii="Arial" w:hAnsi="Arial" w:cs="Arial"/>
                <w:sz w:val="24"/>
                <w:szCs w:val="24"/>
              </w:rPr>
            </w:pPr>
            <w:r w:rsidRPr="00EC4888">
              <w:rPr>
                <w:color w:val="000000"/>
                <w:kern w:val="24"/>
                <w:sz w:val="24"/>
                <w:szCs w:val="24"/>
              </w:rPr>
              <w:t>4,34</w:t>
            </w:r>
          </w:p>
        </w:tc>
      </w:tr>
    </w:tbl>
    <w:p w:rsidR="007F1AA6" w:rsidRDefault="007F1AA6" w:rsidP="00AC07CF">
      <w:pPr>
        <w:spacing w:before="120" w:line="276" w:lineRule="auto"/>
        <w:ind w:firstLine="720"/>
        <w:jc w:val="both"/>
        <w:rPr>
          <w:sz w:val="28"/>
          <w:szCs w:val="28"/>
        </w:rPr>
      </w:pPr>
      <w:r>
        <w:rPr>
          <w:sz w:val="28"/>
          <w:szCs w:val="28"/>
        </w:rPr>
        <w:t>Согласно утвержденным Правительством РФ параметрам регулирования определено, что рост установленных тарифов для населения не должен превышать индекс</w:t>
      </w:r>
      <w:r w:rsidRPr="00D5491E">
        <w:rPr>
          <w:sz w:val="28"/>
          <w:szCs w:val="28"/>
        </w:rPr>
        <w:t xml:space="preserve"> изменения размера вносимой гражданами платы за коммунальные услуги в среднем по </w:t>
      </w:r>
      <w:r>
        <w:rPr>
          <w:sz w:val="28"/>
          <w:szCs w:val="28"/>
        </w:rPr>
        <w:t>субъекту на 2019 год:</w:t>
      </w:r>
    </w:p>
    <w:p w:rsidR="007F1AA6" w:rsidRPr="00EC4888" w:rsidRDefault="007F1AA6" w:rsidP="00AC07CF">
      <w:pPr>
        <w:pStyle w:val="a4"/>
        <w:numPr>
          <w:ilvl w:val="0"/>
          <w:numId w:val="7"/>
        </w:numPr>
        <w:spacing w:line="276" w:lineRule="auto"/>
        <w:jc w:val="both"/>
        <w:rPr>
          <w:sz w:val="28"/>
          <w:szCs w:val="28"/>
        </w:rPr>
      </w:pPr>
      <w:r w:rsidRPr="00EC4888">
        <w:rPr>
          <w:sz w:val="28"/>
          <w:szCs w:val="28"/>
        </w:rPr>
        <w:t xml:space="preserve">с 01 января 2019 года – </w:t>
      </w:r>
      <w:r w:rsidRPr="00EC4888">
        <w:rPr>
          <w:sz w:val="28"/>
          <w:szCs w:val="28"/>
          <w:u w:val="single"/>
        </w:rPr>
        <w:t>101,7%</w:t>
      </w:r>
      <w:r w:rsidRPr="00CB73D3">
        <w:rPr>
          <w:sz w:val="28"/>
          <w:szCs w:val="28"/>
        </w:rPr>
        <w:t xml:space="preserve"> </w:t>
      </w:r>
      <w:r w:rsidRPr="00EC4888">
        <w:rPr>
          <w:sz w:val="28"/>
          <w:szCs w:val="28"/>
        </w:rPr>
        <w:t xml:space="preserve">(за счет НДС); </w:t>
      </w:r>
    </w:p>
    <w:p w:rsidR="007F1AA6" w:rsidRPr="004126E9" w:rsidRDefault="007F1AA6" w:rsidP="00AC07CF">
      <w:pPr>
        <w:pStyle w:val="a4"/>
        <w:numPr>
          <w:ilvl w:val="0"/>
          <w:numId w:val="7"/>
        </w:numPr>
        <w:spacing w:line="276" w:lineRule="auto"/>
        <w:jc w:val="both"/>
        <w:rPr>
          <w:sz w:val="28"/>
          <w:szCs w:val="28"/>
        </w:rPr>
      </w:pPr>
      <w:r w:rsidRPr="00EC4888">
        <w:rPr>
          <w:sz w:val="28"/>
          <w:szCs w:val="28"/>
        </w:rPr>
        <w:t xml:space="preserve">с 01 июля 2019 года – </w:t>
      </w:r>
      <w:r w:rsidRPr="00EC4888">
        <w:rPr>
          <w:sz w:val="28"/>
          <w:szCs w:val="28"/>
          <w:u w:val="single"/>
        </w:rPr>
        <w:t>103,2 %.</w:t>
      </w:r>
    </w:p>
    <w:p w:rsidR="007F1AA6" w:rsidRPr="004126E9" w:rsidRDefault="007F1AA6" w:rsidP="00AC07CF">
      <w:pPr>
        <w:spacing w:line="276" w:lineRule="auto"/>
        <w:ind w:firstLine="709"/>
        <w:jc w:val="both"/>
        <w:rPr>
          <w:sz w:val="28"/>
        </w:rPr>
      </w:pPr>
      <w:proofErr w:type="gramStart"/>
      <w:r>
        <w:rPr>
          <w:sz w:val="28"/>
        </w:rPr>
        <w:t xml:space="preserve">Поэтому </w:t>
      </w:r>
      <w:r w:rsidRPr="004126E9">
        <w:rPr>
          <w:sz w:val="28"/>
        </w:rPr>
        <w:t xml:space="preserve">с 01 января 2019 года </w:t>
      </w:r>
      <w:r>
        <w:rPr>
          <w:sz w:val="28"/>
        </w:rPr>
        <w:t>т</w:t>
      </w:r>
      <w:r w:rsidRPr="004126E9">
        <w:rPr>
          <w:sz w:val="28"/>
        </w:rPr>
        <w:t>арифы на электрическую энергию для населения и приравненн</w:t>
      </w:r>
      <w:r>
        <w:rPr>
          <w:sz w:val="28"/>
        </w:rPr>
        <w:t>ых</w:t>
      </w:r>
      <w:r w:rsidRPr="004126E9">
        <w:rPr>
          <w:sz w:val="28"/>
        </w:rPr>
        <w:t xml:space="preserve"> </w:t>
      </w:r>
      <w:r w:rsidRPr="004126E9">
        <w:rPr>
          <w:sz w:val="28"/>
          <w:szCs w:val="28"/>
        </w:rPr>
        <w:t>к нему категориям потребителей</w:t>
      </w:r>
      <w:r w:rsidRPr="004126E9">
        <w:rPr>
          <w:sz w:val="28"/>
        </w:rPr>
        <w:t xml:space="preserve"> в связи с изменением ставки НДС </w:t>
      </w:r>
      <w:r>
        <w:rPr>
          <w:sz w:val="28"/>
        </w:rPr>
        <w:t>установлены с ростов в размере</w:t>
      </w:r>
      <w:r w:rsidRPr="004126E9">
        <w:rPr>
          <w:sz w:val="28"/>
        </w:rPr>
        <w:t xml:space="preserve"> не более чем 1,7% и составят для городского населения в пределах социальной нормы 3,04 руб./</w:t>
      </w:r>
      <w:proofErr w:type="spellStart"/>
      <w:r w:rsidRPr="004126E9">
        <w:rPr>
          <w:sz w:val="28"/>
        </w:rPr>
        <w:t>кВтч</w:t>
      </w:r>
      <w:proofErr w:type="spellEnd"/>
      <w:r w:rsidRPr="004126E9">
        <w:rPr>
          <w:sz w:val="28"/>
        </w:rPr>
        <w:t>, сверх социальной нормы тариф составит 4,20.</w:t>
      </w:r>
      <w:proofErr w:type="gramEnd"/>
      <w:r w:rsidRPr="004126E9">
        <w:rPr>
          <w:sz w:val="28"/>
        </w:rPr>
        <w:t xml:space="preserve"> Для сельского населения в пределах </w:t>
      </w:r>
      <w:r>
        <w:rPr>
          <w:sz w:val="28"/>
        </w:rPr>
        <w:t>– 2,13 руб./</w:t>
      </w:r>
      <w:proofErr w:type="spellStart"/>
      <w:r>
        <w:rPr>
          <w:sz w:val="28"/>
        </w:rPr>
        <w:t>кВтч</w:t>
      </w:r>
      <w:proofErr w:type="spellEnd"/>
      <w:r w:rsidRPr="004126E9">
        <w:rPr>
          <w:sz w:val="28"/>
        </w:rPr>
        <w:t>, сверх – 2,94 руб./</w:t>
      </w:r>
      <w:proofErr w:type="spellStart"/>
      <w:r w:rsidRPr="004126E9">
        <w:rPr>
          <w:sz w:val="28"/>
        </w:rPr>
        <w:t>кВтч</w:t>
      </w:r>
      <w:proofErr w:type="spellEnd"/>
      <w:r w:rsidRPr="004126E9">
        <w:rPr>
          <w:sz w:val="28"/>
        </w:rPr>
        <w:t xml:space="preserve">. </w:t>
      </w:r>
    </w:p>
    <w:p w:rsidR="007F1AA6" w:rsidRDefault="007F1AA6" w:rsidP="00AC07CF">
      <w:pPr>
        <w:spacing w:line="276" w:lineRule="auto"/>
        <w:ind w:firstLine="709"/>
        <w:jc w:val="both"/>
        <w:rPr>
          <w:sz w:val="28"/>
        </w:rPr>
      </w:pPr>
      <w:proofErr w:type="gramStart"/>
      <w:r>
        <w:rPr>
          <w:sz w:val="28"/>
        </w:rPr>
        <w:t>Со второго полугодия 2019 года, несмотря на то, что предельное увеличение тарифов для населения с 01 июля 2019 года определено Правительством России в размере 3,2%,</w:t>
      </w:r>
      <w:r w:rsidRPr="00C42DA2">
        <w:rPr>
          <w:sz w:val="28"/>
        </w:rPr>
        <w:t xml:space="preserve"> </w:t>
      </w:r>
      <w:r>
        <w:rPr>
          <w:sz w:val="28"/>
        </w:rPr>
        <w:t xml:space="preserve">в Забайкальском крае рост тарифов на </w:t>
      </w:r>
      <w:r>
        <w:rPr>
          <w:sz w:val="28"/>
        </w:rPr>
        <w:lastRenderedPageBreak/>
        <w:t xml:space="preserve">электроэнергию не превысит 1,4%. Так, с 01 июля 2019 года тариф в пределах социальной нормы для городского населения составит </w:t>
      </w:r>
      <w:r>
        <w:rPr>
          <w:sz w:val="28"/>
        </w:rPr>
        <w:br/>
        <w:t>3,08 руб./</w:t>
      </w:r>
      <w:proofErr w:type="spellStart"/>
      <w:r>
        <w:rPr>
          <w:sz w:val="28"/>
        </w:rPr>
        <w:t>кВтч</w:t>
      </w:r>
      <w:proofErr w:type="spellEnd"/>
      <w:r>
        <w:rPr>
          <w:sz w:val="28"/>
        </w:rPr>
        <w:t>, для сельского населения – 2,16 руб./</w:t>
      </w:r>
      <w:proofErr w:type="spellStart"/>
      <w:r>
        <w:rPr>
          <w:sz w:val="28"/>
        </w:rPr>
        <w:t>кВтч</w:t>
      </w:r>
      <w:proofErr w:type="spellEnd"/>
      <w:r>
        <w:rPr>
          <w:sz w:val="28"/>
        </w:rPr>
        <w:t>.</w:t>
      </w:r>
      <w:proofErr w:type="gramEnd"/>
      <w:r>
        <w:rPr>
          <w:sz w:val="28"/>
        </w:rPr>
        <w:t xml:space="preserve"> Тарифы для граждан сверх социальной нормы, как и в 2018 году, во втором полугодии 2019 года расти не будут и, следовательно, составят 4,20 руб./</w:t>
      </w:r>
      <w:proofErr w:type="spellStart"/>
      <w:r>
        <w:rPr>
          <w:sz w:val="28"/>
        </w:rPr>
        <w:t>кВтч</w:t>
      </w:r>
      <w:proofErr w:type="spellEnd"/>
      <w:r>
        <w:rPr>
          <w:sz w:val="28"/>
        </w:rPr>
        <w:t xml:space="preserve"> (для города) и 2,94 руб./</w:t>
      </w:r>
      <w:proofErr w:type="spellStart"/>
      <w:r>
        <w:rPr>
          <w:sz w:val="28"/>
        </w:rPr>
        <w:t>кВтч</w:t>
      </w:r>
      <w:proofErr w:type="spellEnd"/>
      <w:r>
        <w:rPr>
          <w:sz w:val="28"/>
        </w:rPr>
        <w:t xml:space="preserve"> (для села).</w:t>
      </w:r>
    </w:p>
    <w:p w:rsidR="007F1AA6" w:rsidRPr="004126E9" w:rsidRDefault="007F1AA6" w:rsidP="00AC07CF">
      <w:pPr>
        <w:spacing w:line="276" w:lineRule="auto"/>
        <w:ind w:firstLine="709"/>
        <w:jc w:val="both"/>
        <w:rPr>
          <w:sz w:val="28"/>
        </w:rPr>
      </w:pPr>
      <w:r>
        <w:rPr>
          <w:sz w:val="28"/>
          <w:szCs w:val="28"/>
        </w:rPr>
        <w:t>Необходимо отметить, что по-прежнему</w:t>
      </w:r>
      <w:r>
        <w:rPr>
          <w:sz w:val="28"/>
        </w:rPr>
        <w:t xml:space="preserve"> </w:t>
      </w:r>
      <w:r w:rsidRPr="00D0029D">
        <w:rPr>
          <w:sz w:val="28"/>
          <w:szCs w:val="28"/>
        </w:rPr>
        <w:t>при утверждении тарифов на электрическую энергию для населения, проживающего в сельских населенных пунктах</w:t>
      </w:r>
      <w:r>
        <w:rPr>
          <w:sz w:val="28"/>
          <w:szCs w:val="28"/>
        </w:rPr>
        <w:t xml:space="preserve"> на 2019 год</w:t>
      </w:r>
      <w:r w:rsidRPr="00D0029D">
        <w:rPr>
          <w:sz w:val="28"/>
          <w:szCs w:val="28"/>
        </w:rPr>
        <w:t xml:space="preserve">, </w:t>
      </w:r>
      <w:r>
        <w:rPr>
          <w:sz w:val="28"/>
          <w:szCs w:val="28"/>
        </w:rPr>
        <w:t>применятся</w:t>
      </w:r>
      <w:r w:rsidRPr="00D0029D">
        <w:rPr>
          <w:sz w:val="28"/>
          <w:szCs w:val="28"/>
        </w:rPr>
        <w:t xml:space="preserve"> понижающий коэффициент, равный 0,7.</w:t>
      </w:r>
    </w:p>
    <w:p w:rsidR="007F1AA6" w:rsidRPr="00D0029D" w:rsidRDefault="007F1AA6" w:rsidP="00AC07CF">
      <w:pPr>
        <w:spacing w:line="276" w:lineRule="auto"/>
        <w:ind w:firstLine="709"/>
        <w:jc w:val="both"/>
        <w:rPr>
          <w:sz w:val="28"/>
          <w:szCs w:val="28"/>
        </w:rPr>
      </w:pPr>
      <w:r>
        <w:rPr>
          <w:sz w:val="28"/>
          <w:szCs w:val="28"/>
        </w:rPr>
        <w:t xml:space="preserve">Данный понижающий коэффициент применен также и при утверждении тарифов для категории потребителей </w:t>
      </w:r>
      <w:r w:rsidRPr="00D0029D">
        <w:rPr>
          <w:sz w:val="28"/>
          <w:szCs w:val="28"/>
        </w:rPr>
        <w:t>«</w:t>
      </w:r>
      <w:r w:rsidRPr="00D0029D">
        <w:rPr>
          <w:color w:val="000000"/>
          <w:sz w:val="28"/>
          <w:szCs w:val="28"/>
        </w:rPr>
        <w:t>Садоводческие, огороднические или дачные некоммерческие объединения граждан» и «Содержащиеся за счет прихожан религиозные организации»</w:t>
      </w:r>
      <w:r>
        <w:rPr>
          <w:color w:val="000000"/>
          <w:sz w:val="28"/>
          <w:szCs w:val="28"/>
        </w:rPr>
        <w:t>.</w:t>
      </w:r>
      <w:r w:rsidRPr="00D0029D">
        <w:rPr>
          <w:sz w:val="28"/>
          <w:szCs w:val="28"/>
        </w:rPr>
        <w:t xml:space="preserve"> </w:t>
      </w:r>
    </w:p>
    <w:p w:rsidR="007F1AA6" w:rsidRPr="00036822" w:rsidRDefault="007F1AA6" w:rsidP="00AC07CF">
      <w:pPr>
        <w:spacing w:line="276" w:lineRule="auto"/>
        <w:ind w:firstLine="709"/>
        <w:jc w:val="both"/>
        <w:rPr>
          <w:sz w:val="28"/>
          <w:szCs w:val="28"/>
        </w:rPr>
      </w:pPr>
      <w:r>
        <w:rPr>
          <w:sz w:val="28"/>
          <w:szCs w:val="28"/>
        </w:rPr>
        <w:t>С</w:t>
      </w:r>
      <w:r w:rsidRPr="00036822">
        <w:rPr>
          <w:sz w:val="28"/>
          <w:szCs w:val="28"/>
        </w:rPr>
        <w:t>оциальная норма на 201</w:t>
      </w:r>
      <w:r>
        <w:rPr>
          <w:sz w:val="28"/>
          <w:szCs w:val="28"/>
        </w:rPr>
        <w:t>9</w:t>
      </w:r>
      <w:r w:rsidRPr="00036822">
        <w:rPr>
          <w:sz w:val="28"/>
          <w:szCs w:val="28"/>
        </w:rPr>
        <w:t xml:space="preserve"> год</w:t>
      </w:r>
      <w:r>
        <w:rPr>
          <w:sz w:val="28"/>
          <w:szCs w:val="28"/>
        </w:rPr>
        <w:t xml:space="preserve"> также сохранена, и</w:t>
      </w:r>
      <w:r w:rsidRPr="00036822">
        <w:rPr>
          <w:sz w:val="28"/>
          <w:szCs w:val="28"/>
        </w:rPr>
        <w:t xml:space="preserve"> принята на уровне предыдущего периода регулирования в количестве 65 кВт </w:t>
      </w:r>
      <w:proofErr w:type="gramStart"/>
      <w:r w:rsidRPr="00036822">
        <w:rPr>
          <w:sz w:val="28"/>
          <w:szCs w:val="28"/>
        </w:rPr>
        <w:t>ч</w:t>
      </w:r>
      <w:proofErr w:type="gramEnd"/>
      <w:r w:rsidRPr="00036822">
        <w:rPr>
          <w:sz w:val="28"/>
          <w:szCs w:val="28"/>
        </w:rPr>
        <w:t xml:space="preserve"> на одного человека в месяц</w:t>
      </w:r>
      <w:r>
        <w:rPr>
          <w:sz w:val="28"/>
          <w:szCs w:val="28"/>
        </w:rPr>
        <w:t>, зарегистрированного в установленном порядке</w:t>
      </w:r>
      <w:r w:rsidRPr="00036822">
        <w:rPr>
          <w:sz w:val="28"/>
          <w:szCs w:val="28"/>
        </w:rPr>
        <w:t>.</w:t>
      </w:r>
    </w:p>
    <w:p w:rsidR="007F1AA6" w:rsidRDefault="00545520" w:rsidP="00AC07CF">
      <w:pPr>
        <w:spacing w:before="120" w:after="120" w:line="276" w:lineRule="auto"/>
        <w:ind w:firstLine="709"/>
        <w:jc w:val="both"/>
        <w:rPr>
          <w:sz w:val="28"/>
          <w:szCs w:val="28"/>
        </w:rPr>
      </w:pPr>
      <w:r>
        <w:rPr>
          <w:rFonts w:eastAsiaTheme="minorEastAsia"/>
          <w:b/>
          <w:i/>
          <w:color w:val="000000" w:themeColor="text1"/>
          <w:spacing w:val="1"/>
          <w:sz w:val="28"/>
          <w:szCs w:val="28"/>
        </w:rPr>
        <w:t xml:space="preserve">Слайд </w:t>
      </w:r>
      <w:r>
        <w:rPr>
          <w:rFonts w:eastAsiaTheme="minorEastAsia"/>
          <w:b/>
          <w:i/>
          <w:color w:val="000000" w:themeColor="text1"/>
          <w:spacing w:val="1"/>
          <w:sz w:val="28"/>
          <w:szCs w:val="28"/>
        </w:rPr>
        <w:t>3</w:t>
      </w:r>
      <w:r>
        <w:rPr>
          <w:rFonts w:eastAsiaTheme="minorEastAsia"/>
          <w:b/>
          <w:i/>
          <w:color w:val="000000" w:themeColor="text1"/>
          <w:spacing w:val="1"/>
          <w:sz w:val="28"/>
          <w:szCs w:val="28"/>
        </w:rPr>
        <w:t xml:space="preserve"> </w:t>
      </w:r>
      <w:r w:rsidRPr="00036822">
        <w:rPr>
          <w:sz w:val="28"/>
          <w:szCs w:val="28"/>
        </w:rPr>
        <w:t xml:space="preserve"> </w:t>
      </w:r>
      <w:r w:rsidR="007F1AA6" w:rsidRPr="00A41E56">
        <w:rPr>
          <w:sz w:val="28"/>
          <w:szCs w:val="28"/>
        </w:rPr>
        <w:t>Сбытовые надбавки гарантирующ</w:t>
      </w:r>
      <w:r w:rsidR="007F1AA6">
        <w:rPr>
          <w:sz w:val="28"/>
          <w:szCs w:val="28"/>
        </w:rPr>
        <w:t>его</w:t>
      </w:r>
      <w:r w:rsidR="007F1AA6" w:rsidRPr="00A41E56">
        <w:rPr>
          <w:sz w:val="28"/>
          <w:szCs w:val="28"/>
        </w:rPr>
        <w:t xml:space="preserve"> поставщик</w:t>
      </w:r>
      <w:r w:rsidR="007F1AA6">
        <w:rPr>
          <w:sz w:val="28"/>
          <w:szCs w:val="28"/>
        </w:rPr>
        <w:t xml:space="preserve">а </w:t>
      </w:r>
      <w:r w:rsidR="007F1AA6" w:rsidRPr="00A41E56">
        <w:rPr>
          <w:sz w:val="28"/>
          <w:szCs w:val="28"/>
        </w:rPr>
        <w:t>электрической энергии</w:t>
      </w:r>
      <w:r w:rsidR="00535617">
        <w:rPr>
          <w:sz w:val="28"/>
          <w:szCs w:val="28"/>
        </w:rPr>
        <w:t>.</w:t>
      </w:r>
    </w:p>
    <w:p w:rsidR="007F1AA6" w:rsidRDefault="007F1AA6" w:rsidP="00AC07CF">
      <w:pPr>
        <w:spacing w:line="276" w:lineRule="auto"/>
        <w:ind w:firstLine="709"/>
        <w:jc w:val="both"/>
        <w:rPr>
          <w:sz w:val="28"/>
          <w:szCs w:val="28"/>
        </w:rPr>
      </w:pPr>
      <w:r>
        <w:rPr>
          <w:sz w:val="28"/>
          <w:szCs w:val="28"/>
        </w:rPr>
        <w:t>Продолжается применение нового подхода к определению сбытовых надбавок</w:t>
      </w:r>
      <w:r w:rsidRPr="003842BE">
        <w:rPr>
          <w:sz w:val="28"/>
        </w:rPr>
        <w:t xml:space="preserve"> </w:t>
      </w:r>
      <w:r>
        <w:rPr>
          <w:sz w:val="28"/>
        </w:rPr>
        <w:t xml:space="preserve">с применением утвержденных ФАС России «эталонов затрат», поэтому на </w:t>
      </w:r>
      <w:r>
        <w:rPr>
          <w:sz w:val="28"/>
          <w:szCs w:val="28"/>
        </w:rPr>
        <w:t>2019 год</w:t>
      </w:r>
      <w:r w:rsidRPr="001E3739">
        <w:rPr>
          <w:sz w:val="28"/>
          <w:szCs w:val="28"/>
        </w:rPr>
        <w:t xml:space="preserve"> РСТ Забайкальского края произве</w:t>
      </w:r>
      <w:r>
        <w:rPr>
          <w:sz w:val="28"/>
          <w:szCs w:val="28"/>
        </w:rPr>
        <w:t>ла</w:t>
      </w:r>
      <w:r w:rsidRPr="001E3739">
        <w:rPr>
          <w:sz w:val="28"/>
          <w:szCs w:val="28"/>
        </w:rPr>
        <w:t xml:space="preserve"> расчет сбытовых надбавок для гарантирующ</w:t>
      </w:r>
      <w:r>
        <w:rPr>
          <w:sz w:val="28"/>
          <w:szCs w:val="28"/>
        </w:rPr>
        <w:t xml:space="preserve">его </w:t>
      </w:r>
      <w:r w:rsidRPr="001E3739">
        <w:rPr>
          <w:sz w:val="28"/>
          <w:szCs w:val="28"/>
        </w:rPr>
        <w:t>поставщик</w:t>
      </w:r>
      <w:r>
        <w:rPr>
          <w:sz w:val="28"/>
          <w:szCs w:val="28"/>
        </w:rPr>
        <w:t>а</w:t>
      </w:r>
      <w:r w:rsidRPr="001E3739">
        <w:rPr>
          <w:sz w:val="28"/>
          <w:szCs w:val="28"/>
        </w:rPr>
        <w:t xml:space="preserve"> электрической энергии</w:t>
      </w:r>
      <w:r>
        <w:rPr>
          <w:sz w:val="28"/>
          <w:szCs w:val="28"/>
        </w:rPr>
        <w:t xml:space="preserve"> – АО «</w:t>
      </w:r>
      <w:proofErr w:type="spellStart"/>
      <w:r>
        <w:rPr>
          <w:sz w:val="28"/>
          <w:szCs w:val="28"/>
        </w:rPr>
        <w:t>Читаэнергосбыт</w:t>
      </w:r>
      <w:proofErr w:type="spellEnd"/>
      <w:r>
        <w:rPr>
          <w:sz w:val="28"/>
          <w:szCs w:val="28"/>
        </w:rPr>
        <w:t>» методом сравнения аналогов.</w:t>
      </w:r>
    </w:p>
    <w:p w:rsidR="007F1AA6" w:rsidRPr="003842BE" w:rsidRDefault="007F1AA6" w:rsidP="00AC07CF">
      <w:pPr>
        <w:spacing w:line="276" w:lineRule="auto"/>
        <w:ind w:firstLine="709"/>
        <w:jc w:val="both"/>
        <w:rPr>
          <w:sz w:val="28"/>
          <w:szCs w:val="28"/>
        </w:rPr>
      </w:pPr>
      <w:r w:rsidRPr="003842BE">
        <w:rPr>
          <w:sz w:val="28"/>
          <w:szCs w:val="28"/>
        </w:rPr>
        <w:t xml:space="preserve">Сбытовые надбавки гарантирующего поставщика </w:t>
      </w:r>
      <w:r>
        <w:rPr>
          <w:sz w:val="28"/>
          <w:szCs w:val="28"/>
        </w:rPr>
        <w:t>установлены</w:t>
      </w:r>
      <w:r w:rsidRPr="003842BE">
        <w:rPr>
          <w:sz w:val="28"/>
          <w:szCs w:val="28"/>
        </w:rPr>
        <w:t xml:space="preserve"> для следующих групп потребителей: население, сетевые организации и прочие потребители.</w:t>
      </w:r>
    </w:p>
    <w:p w:rsidR="007F1AA6" w:rsidRDefault="007F1AA6" w:rsidP="00AC07CF">
      <w:pPr>
        <w:spacing w:line="276" w:lineRule="auto"/>
        <w:ind w:firstLine="709"/>
        <w:jc w:val="both"/>
        <w:rPr>
          <w:sz w:val="28"/>
        </w:rPr>
      </w:pPr>
      <w:r>
        <w:rPr>
          <w:sz w:val="28"/>
        </w:rPr>
        <w:t xml:space="preserve">Сбытовые надбавки для населения со второго полугодия вырастут в рамках индекса платы граждан – на 3,2%; сбытовая надбавка для </w:t>
      </w:r>
      <w:r w:rsidRPr="00A0166C">
        <w:rPr>
          <w:sz w:val="28"/>
        </w:rPr>
        <w:t>с</w:t>
      </w:r>
      <w:r>
        <w:rPr>
          <w:sz w:val="28"/>
        </w:rPr>
        <w:t>етевых</w:t>
      </w:r>
      <w:r w:rsidRPr="00A0166C">
        <w:rPr>
          <w:sz w:val="28"/>
        </w:rPr>
        <w:t xml:space="preserve"> организаци</w:t>
      </w:r>
      <w:r>
        <w:rPr>
          <w:sz w:val="28"/>
        </w:rPr>
        <w:t>й</w:t>
      </w:r>
      <w:r w:rsidRPr="00A0166C">
        <w:rPr>
          <w:sz w:val="28"/>
        </w:rPr>
        <w:t>, покупающих электрическую энергию для компенсации потерь электрической энергии</w:t>
      </w:r>
      <w:r>
        <w:rPr>
          <w:sz w:val="28"/>
        </w:rPr>
        <w:t xml:space="preserve"> на 4,9%.</w:t>
      </w:r>
    </w:p>
    <w:p w:rsidR="007F1AA6" w:rsidRDefault="007F1AA6" w:rsidP="00AC07CF">
      <w:pPr>
        <w:spacing w:line="276" w:lineRule="auto"/>
        <w:ind w:firstLine="709"/>
        <w:jc w:val="both"/>
        <w:rPr>
          <w:sz w:val="28"/>
        </w:rPr>
      </w:pPr>
      <w:r>
        <w:rPr>
          <w:sz w:val="28"/>
        </w:rPr>
        <w:t>На 2019 год сбытовые надбавки для «прочих потребителей» установлены</w:t>
      </w:r>
      <w:r w:rsidRPr="00065560">
        <w:rPr>
          <w:sz w:val="28"/>
        </w:rPr>
        <w:t xml:space="preserve"> </w:t>
      </w:r>
      <w:r>
        <w:rPr>
          <w:sz w:val="28"/>
        </w:rPr>
        <w:t xml:space="preserve">в </w:t>
      </w:r>
      <w:r w:rsidRPr="00065560">
        <w:rPr>
          <w:sz w:val="28"/>
        </w:rPr>
        <w:t>число</w:t>
      </w:r>
      <w:r>
        <w:rPr>
          <w:sz w:val="28"/>
        </w:rPr>
        <w:t xml:space="preserve">вом значении (не в виде формул), что гораздо понятнее и удобнее для потребителей. Так с 01 января сбытовые надбавки по подгруппам </w:t>
      </w:r>
      <w:r w:rsidRPr="00A0166C">
        <w:rPr>
          <w:sz w:val="28"/>
        </w:rPr>
        <w:t>менее 670 кВт</w:t>
      </w:r>
      <w:r>
        <w:rPr>
          <w:sz w:val="28"/>
        </w:rPr>
        <w:t xml:space="preserve"> и </w:t>
      </w:r>
      <w:r w:rsidRPr="00A0166C">
        <w:rPr>
          <w:sz w:val="28"/>
        </w:rPr>
        <w:t xml:space="preserve">не менее 10 МВт </w:t>
      </w:r>
      <w:r>
        <w:rPr>
          <w:sz w:val="28"/>
        </w:rPr>
        <w:t>снизятся на 1,4%, а с 01 июля вырастут по всем подгруппам на 6,1; 4,7; 6,1 % соответственно. Таким образом, по данной группе рост сбытовых надбавок относительно 2 полугодия 2018 года не превысит 4,7%.</w:t>
      </w:r>
    </w:p>
    <w:p w:rsidR="007F1AA6" w:rsidRDefault="00545520" w:rsidP="00AC07CF">
      <w:pPr>
        <w:spacing w:before="120" w:after="120" w:line="276" w:lineRule="auto"/>
        <w:ind w:firstLine="709"/>
        <w:jc w:val="both"/>
        <w:rPr>
          <w:sz w:val="28"/>
          <w:szCs w:val="28"/>
        </w:rPr>
      </w:pPr>
      <w:r>
        <w:rPr>
          <w:rFonts w:eastAsiaTheme="minorEastAsia"/>
          <w:b/>
          <w:i/>
          <w:color w:val="000000" w:themeColor="text1"/>
          <w:spacing w:val="1"/>
          <w:sz w:val="28"/>
          <w:szCs w:val="28"/>
        </w:rPr>
        <w:lastRenderedPageBreak/>
        <w:t xml:space="preserve">Слайд </w:t>
      </w:r>
      <w:r>
        <w:rPr>
          <w:rFonts w:eastAsiaTheme="minorEastAsia"/>
          <w:b/>
          <w:i/>
          <w:color w:val="000000" w:themeColor="text1"/>
          <w:spacing w:val="1"/>
          <w:sz w:val="28"/>
          <w:szCs w:val="28"/>
        </w:rPr>
        <w:t>4</w:t>
      </w:r>
      <w:r w:rsidR="007F1AA6" w:rsidRPr="00763C77">
        <w:rPr>
          <w:sz w:val="28"/>
          <w:szCs w:val="28"/>
        </w:rPr>
        <w:t xml:space="preserve"> Тарифы на электрическую энергию, отпускаемую </w:t>
      </w:r>
      <w:proofErr w:type="spellStart"/>
      <w:r w:rsidR="007F1AA6" w:rsidRPr="00763C77">
        <w:rPr>
          <w:sz w:val="28"/>
          <w:szCs w:val="28"/>
        </w:rPr>
        <w:t>Краснокаменской</w:t>
      </w:r>
      <w:proofErr w:type="spellEnd"/>
      <w:r w:rsidR="007F1AA6" w:rsidRPr="00763C77">
        <w:rPr>
          <w:sz w:val="28"/>
          <w:szCs w:val="28"/>
        </w:rPr>
        <w:t xml:space="preserve"> ТЭЦ ПАО «ППГХО»</w:t>
      </w:r>
      <w:r w:rsidR="007F1AA6">
        <w:rPr>
          <w:sz w:val="28"/>
          <w:szCs w:val="28"/>
        </w:rPr>
        <w:t>,</w:t>
      </w:r>
      <w:r w:rsidR="007F1AA6" w:rsidRPr="00763C77">
        <w:rPr>
          <w:sz w:val="28"/>
          <w:szCs w:val="28"/>
        </w:rPr>
        <w:t xml:space="preserve"> УМП «ЖКУ»</w:t>
      </w:r>
      <w:r w:rsidR="007F1AA6">
        <w:rPr>
          <w:sz w:val="28"/>
          <w:szCs w:val="28"/>
        </w:rPr>
        <w:t xml:space="preserve"> а также дизельными электростанциями,</w:t>
      </w:r>
      <w:r w:rsidR="007F1AA6" w:rsidRPr="00763C77">
        <w:rPr>
          <w:sz w:val="28"/>
          <w:szCs w:val="28"/>
        </w:rPr>
        <w:t xml:space="preserve"> потребителям</w:t>
      </w:r>
      <w:r w:rsidR="007F1AA6">
        <w:rPr>
          <w:sz w:val="28"/>
          <w:szCs w:val="28"/>
        </w:rPr>
        <w:t xml:space="preserve"> на территории Забайкальского края</w:t>
      </w:r>
      <w:r w:rsidR="007554CB">
        <w:rPr>
          <w:sz w:val="28"/>
          <w:szCs w:val="28"/>
        </w:rPr>
        <w:t>.</w:t>
      </w:r>
    </w:p>
    <w:p w:rsidR="007F1AA6" w:rsidRDefault="007F1AA6" w:rsidP="00AC07CF">
      <w:pPr>
        <w:spacing w:line="276" w:lineRule="auto"/>
        <w:ind w:firstLine="709"/>
        <w:jc w:val="both"/>
        <w:rPr>
          <w:spacing w:val="1"/>
          <w:sz w:val="28"/>
          <w:szCs w:val="28"/>
        </w:rPr>
      </w:pPr>
      <w:r w:rsidRPr="00AF5003">
        <w:rPr>
          <w:spacing w:val="1"/>
          <w:sz w:val="28"/>
          <w:szCs w:val="28"/>
        </w:rPr>
        <w:t>РСТ Забайкальского края установл</w:t>
      </w:r>
      <w:r>
        <w:rPr>
          <w:spacing w:val="1"/>
          <w:sz w:val="28"/>
          <w:szCs w:val="28"/>
        </w:rPr>
        <w:t>ены</w:t>
      </w:r>
      <w:r w:rsidRPr="00AF5003">
        <w:rPr>
          <w:spacing w:val="1"/>
          <w:sz w:val="28"/>
          <w:szCs w:val="28"/>
        </w:rPr>
        <w:t xml:space="preserve"> тарифы на электроэнергию для потребителей г. </w:t>
      </w:r>
      <w:proofErr w:type="spellStart"/>
      <w:r w:rsidRPr="00AF5003">
        <w:rPr>
          <w:spacing w:val="1"/>
          <w:sz w:val="28"/>
          <w:szCs w:val="28"/>
        </w:rPr>
        <w:t>Краснокаменска</w:t>
      </w:r>
      <w:proofErr w:type="spellEnd"/>
      <w:r w:rsidRPr="00AF5003">
        <w:rPr>
          <w:spacing w:val="1"/>
          <w:sz w:val="28"/>
          <w:szCs w:val="28"/>
        </w:rPr>
        <w:t>, а также потребителей 24 населенных пунктов Забайкальского края, не обеспеченных централизованным электроснабжением</w:t>
      </w:r>
      <w:r>
        <w:rPr>
          <w:spacing w:val="1"/>
          <w:sz w:val="28"/>
          <w:szCs w:val="28"/>
        </w:rPr>
        <w:t xml:space="preserve"> (</w:t>
      </w:r>
      <w:r w:rsidRPr="00EC4B84">
        <w:rPr>
          <w:spacing w:val="1"/>
          <w:sz w:val="28"/>
          <w:szCs w:val="28"/>
        </w:rPr>
        <w:t>изолированные территории</w:t>
      </w:r>
      <w:r>
        <w:rPr>
          <w:spacing w:val="1"/>
          <w:sz w:val="28"/>
          <w:szCs w:val="28"/>
        </w:rPr>
        <w:t>) на 2019 год</w:t>
      </w:r>
      <w:r w:rsidRPr="00AF5003">
        <w:rPr>
          <w:spacing w:val="1"/>
          <w:sz w:val="28"/>
          <w:szCs w:val="28"/>
        </w:rPr>
        <w:t xml:space="preserve">. </w:t>
      </w:r>
      <w:r w:rsidRPr="004904A2">
        <w:rPr>
          <w:spacing w:val="1"/>
          <w:sz w:val="28"/>
          <w:szCs w:val="28"/>
          <w:highlight w:val="yellow"/>
        </w:rPr>
        <w:t xml:space="preserve">Изменение тарифов на электроэнергию для населения г. </w:t>
      </w:r>
      <w:proofErr w:type="spellStart"/>
      <w:r w:rsidRPr="004904A2">
        <w:rPr>
          <w:spacing w:val="1"/>
          <w:sz w:val="28"/>
          <w:szCs w:val="28"/>
          <w:highlight w:val="yellow"/>
        </w:rPr>
        <w:t>Краснокаменска</w:t>
      </w:r>
      <w:proofErr w:type="spellEnd"/>
      <w:r w:rsidRPr="004904A2">
        <w:rPr>
          <w:spacing w:val="1"/>
          <w:sz w:val="28"/>
          <w:szCs w:val="28"/>
          <w:highlight w:val="yellow"/>
        </w:rPr>
        <w:t>, в соответствии с согласованными ФАС России и Правительством РФ параметрами, во втором полугодии 2019 года составит 108,0 – 108,7 %, для бюджетных и прочих потребителей 116,7 %.</w:t>
      </w:r>
      <w:r w:rsidRPr="00AF5003">
        <w:rPr>
          <w:spacing w:val="1"/>
          <w:sz w:val="28"/>
          <w:szCs w:val="28"/>
        </w:rPr>
        <w:t xml:space="preserve"> </w:t>
      </w:r>
    </w:p>
    <w:p w:rsidR="007F1AA6" w:rsidRDefault="007F1AA6" w:rsidP="00AC07CF">
      <w:pPr>
        <w:spacing w:line="276" w:lineRule="auto"/>
        <w:ind w:firstLine="709"/>
        <w:jc w:val="both"/>
        <w:rPr>
          <w:sz w:val="28"/>
        </w:rPr>
      </w:pPr>
      <w:r>
        <w:rPr>
          <w:spacing w:val="1"/>
          <w:sz w:val="28"/>
          <w:szCs w:val="28"/>
        </w:rPr>
        <w:t>На</w:t>
      </w:r>
      <w:r w:rsidRPr="00AF5003">
        <w:rPr>
          <w:spacing w:val="1"/>
          <w:sz w:val="28"/>
          <w:szCs w:val="28"/>
        </w:rPr>
        <w:t xml:space="preserve"> </w:t>
      </w:r>
      <w:r>
        <w:rPr>
          <w:spacing w:val="1"/>
          <w:sz w:val="28"/>
          <w:szCs w:val="28"/>
        </w:rPr>
        <w:t xml:space="preserve">прочих </w:t>
      </w:r>
      <w:r w:rsidRPr="00EC4B84">
        <w:rPr>
          <w:spacing w:val="1"/>
          <w:sz w:val="28"/>
          <w:szCs w:val="28"/>
        </w:rPr>
        <w:t>изолированны</w:t>
      </w:r>
      <w:r>
        <w:rPr>
          <w:spacing w:val="1"/>
          <w:sz w:val="28"/>
          <w:szCs w:val="28"/>
        </w:rPr>
        <w:t>х</w:t>
      </w:r>
      <w:r w:rsidRPr="00EC4B84">
        <w:rPr>
          <w:spacing w:val="1"/>
          <w:sz w:val="28"/>
          <w:szCs w:val="28"/>
        </w:rPr>
        <w:t xml:space="preserve"> территори</w:t>
      </w:r>
      <w:r>
        <w:rPr>
          <w:spacing w:val="1"/>
          <w:sz w:val="28"/>
          <w:szCs w:val="28"/>
        </w:rPr>
        <w:t>ях Забайкальского края электроснабжение потребителей осуществляется с применением дизельной генерации</w:t>
      </w:r>
      <w:r w:rsidRPr="00AF5003">
        <w:rPr>
          <w:spacing w:val="1"/>
          <w:sz w:val="28"/>
          <w:szCs w:val="28"/>
        </w:rPr>
        <w:t xml:space="preserve">, тарифы на электроэнергию для населения установлены на уровне, принятом для сельских поселений Забайкальского края. </w:t>
      </w:r>
      <w:proofErr w:type="gramStart"/>
      <w:r w:rsidRPr="00AF5003">
        <w:rPr>
          <w:spacing w:val="1"/>
          <w:sz w:val="28"/>
          <w:szCs w:val="28"/>
        </w:rPr>
        <w:t>Тарифы для бюджетных и прочих потребителей установлены на экономически обоснованном уровне</w:t>
      </w:r>
      <w:r>
        <w:rPr>
          <w:spacing w:val="1"/>
          <w:sz w:val="28"/>
          <w:szCs w:val="28"/>
        </w:rPr>
        <w:t xml:space="preserve">, со 2 полугодия 2019 года значения таких тарифов находятся в диапазоне от </w:t>
      </w:r>
      <w:r>
        <w:rPr>
          <w:sz w:val="28"/>
        </w:rPr>
        <w:t>38,34</w:t>
      </w:r>
      <w:r w:rsidRPr="00EB665E">
        <w:rPr>
          <w:sz w:val="28"/>
        </w:rPr>
        <w:t xml:space="preserve"> до </w:t>
      </w:r>
      <w:r>
        <w:rPr>
          <w:sz w:val="28"/>
        </w:rPr>
        <w:t>500,71</w:t>
      </w:r>
      <w:r>
        <w:rPr>
          <w:spacing w:val="1"/>
          <w:sz w:val="28"/>
          <w:szCs w:val="28"/>
        </w:rPr>
        <w:t xml:space="preserve"> </w:t>
      </w:r>
      <w:r w:rsidRPr="001A524C">
        <w:rPr>
          <w:spacing w:val="1"/>
          <w:sz w:val="28"/>
          <w:szCs w:val="28"/>
        </w:rPr>
        <w:t>руб./</w:t>
      </w:r>
      <w:proofErr w:type="spellStart"/>
      <w:r w:rsidRPr="001A524C">
        <w:rPr>
          <w:spacing w:val="1"/>
          <w:sz w:val="28"/>
          <w:szCs w:val="28"/>
        </w:rPr>
        <w:t>кВт∙ч</w:t>
      </w:r>
      <w:proofErr w:type="spellEnd"/>
      <w:r>
        <w:rPr>
          <w:spacing w:val="1"/>
          <w:sz w:val="28"/>
          <w:szCs w:val="28"/>
        </w:rPr>
        <w:t>.</w:t>
      </w:r>
      <w:r w:rsidRPr="00763C77">
        <w:rPr>
          <w:sz w:val="28"/>
        </w:rPr>
        <w:t xml:space="preserve"> </w:t>
      </w:r>
      <w:r>
        <w:rPr>
          <w:sz w:val="28"/>
        </w:rPr>
        <w:t>В среднем по изолированным поселениям рост тарифа на электрическую энергию для указанной категории потребителей сложился в размере 118,2% за счет значительного подорожания дизельного топлива в 2018 году и увеличения минимального размера</w:t>
      </w:r>
      <w:proofErr w:type="gramEnd"/>
      <w:r>
        <w:rPr>
          <w:sz w:val="28"/>
        </w:rPr>
        <w:t xml:space="preserve"> оплаты труда.</w:t>
      </w:r>
    </w:p>
    <w:p w:rsidR="007F1AA6" w:rsidRPr="00873D1F" w:rsidRDefault="007F1AA6" w:rsidP="00AC07CF">
      <w:pPr>
        <w:spacing w:line="276" w:lineRule="auto"/>
        <w:ind w:firstLine="709"/>
        <w:jc w:val="both"/>
        <w:rPr>
          <w:sz w:val="28"/>
        </w:rPr>
      </w:pPr>
      <w:r>
        <w:rPr>
          <w:sz w:val="28"/>
        </w:rPr>
        <w:t>Е</w:t>
      </w:r>
      <w:r w:rsidRPr="00873D1F">
        <w:rPr>
          <w:sz w:val="28"/>
        </w:rPr>
        <w:t xml:space="preserve">диные (котловые) тарифы на передачу электрической энергии </w:t>
      </w:r>
      <w:r>
        <w:rPr>
          <w:sz w:val="28"/>
        </w:rPr>
        <w:t xml:space="preserve">и </w:t>
      </w:r>
      <w:r w:rsidRPr="00E01C17">
        <w:rPr>
          <w:sz w:val="28"/>
        </w:rPr>
        <w:t>едины</w:t>
      </w:r>
      <w:r>
        <w:rPr>
          <w:sz w:val="28"/>
        </w:rPr>
        <w:t>е</w:t>
      </w:r>
      <w:r w:rsidRPr="00E01C17">
        <w:rPr>
          <w:sz w:val="28"/>
        </w:rPr>
        <w:t xml:space="preserve"> стандартизированны</w:t>
      </w:r>
      <w:r>
        <w:rPr>
          <w:sz w:val="28"/>
        </w:rPr>
        <w:t>е</w:t>
      </w:r>
      <w:r w:rsidRPr="00E01C17">
        <w:rPr>
          <w:sz w:val="28"/>
        </w:rPr>
        <w:t xml:space="preserve"> тарифны</w:t>
      </w:r>
      <w:r>
        <w:rPr>
          <w:sz w:val="28"/>
        </w:rPr>
        <w:t>е</w:t>
      </w:r>
      <w:r w:rsidRPr="00E01C17">
        <w:rPr>
          <w:sz w:val="28"/>
        </w:rPr>
        <w:t xml:space="preserve"> став</w:t>
      </w:r>
      <w:r>
        <w:rPr>
          <w:sz w:val="28"/>
        </w:rPr>
        <w:t>ки</w:t>
      </w:r>
      <w:r w:rsidRPr="00E01C17">
        <w:rPr>
          <w:sz w:val="28"/>
        </w:rPr>
        <w:t>, став</w:t>
      </w:r>
      <w:r>
        <w:rPr>
          <w:sz w:val="28"/>
        </w:rPr>
        <w:t>ки</w:t>
      </w:r>
      <w:r w:rsidRPr="00E01C17">
        <w:rPr>
          <w:sz w:val="28"/>
        </w:rPr>
        <w:t xml:space="preserve"> за единицу максимальной мощности и формул</w:t>
      </w:r>
      <w:r>
        <w:rPr>
          <w:sz w:val="28"/>
        </w:rPr>
        <w:t>ы</w:t>
      </w:r>
      <w:r w:rsidRPr="00E01C17">
        <w:rPr>
          <w:sz w:val="28"/>
        </w:rPr>
        <w:t xml:space="preserve"> платы за технологическое присоединение к электрическим сетям территориальных сетевых организаций</w:t>
      </w:r>
      <w:r>
        <w:rPr>
          <w:sz w:val="28"/>
        </w:rPr>
        <w:t xml:space="preserve"> на 2019 год </w:t>
      </w:r>
      <w:r w:rsidRPr="00873D1F">
        <w:rPr>
          <w:sz w:val="28"/>
        </w:rPr>
        <w:t>— НЕ УСТАНОВЛЕНЫ.</w:t>
      </w:r>
    </w:p>
    <w:p w:rsidR="007F1AA6" w:rsidRDefault="007F1AA6" w:rsidP="00AC07CF">
      <w:pPr>
        <w:spacing w:line="276" w:lineRule="auto"/>
        <w:ind w:firstLine="709"/>
        <w:jc w:val="both"/>
        <w:rPr>
          <w:sz w:val="28"/>
        </w:rPr>
      </w:pPr>
      <w:r w:rsidRPr="00873D1F">
        <w:rPr>
          <w:sz w:val="28"/>
        </w:rPr>
        <w:t>Заседание Правления по</w:t>
      </w:r>
      <w:r>
        <w:rPr>
          <w:sz w:val="28"/>
        </w:rPr>
        <w:t xml:space="preserve"> рассмотрению вышеуказанных</w:t>
      </w:r>
      <w:r w:rsidRPr="00873D1F">
        <w:rPr>
          <w:sz w:val="28"/>
        </w:rPr>
        <w:t xml:space="preserve"> вопрос</w:t>
      </w:r>
      <w:r>
        <w:rPr>
          <w:sz w:val="28"/>
        </w:rPr>
        <w:t>ов</w:t>
      </w:r>
      <w:r w:rsidRPr="00873D1F">
        <w:rPr>
          <w:sz w:val="28"/>
        </w:rPr>
        <w:t xml:space="preserve"> назначено на 2</w:t>
      </w:r>
      <w:r>
        <w:rPr>
          <w:sz w:val="28"/>
        </w:rPr>
        <w:t>8</w:t>
      </w:r>
      <w:r w:rsidRPr="00873D1F">
        <w:rPr>
          <w:sz w:val="28"/>
        </w:rPr>
        <w:t xml:space="preserve"> декабря 201</w:t>
      </w:r>
      <w:r>
        <w:rPr>
          <w:sz w:val="28"/>
        </w:rPr>
        <w:t xml:space="preserve">8 </w:t>
      </w:r>
      <w:r w:rsidRPr="00873D1F">
        <w:rPr>
          <w:sz w:val="28"/>
        </w:rPr>
        <w:t>года.</w:t>
      </w:r>
    </w:p>
    <w:p w:rsidR="007F1AA6" w:rsidRDefault="00545520" w:rsidP="00AC07CF">
      <w:pPr>
        <w:spacing w:before="120" w:after="120" w:line="276" w:lineRule="auto"/>
        <w:ind w:firstLine="709"/>
        <w:jc w:val="both"/>
        <w:rPr>
          <w:sz w:val="28"/>
          <w:szCs w:val="28"/>
        </w:rPr>
      </w:pPr>
      <w:r>
        <w:rPr>
          <w:rFonts w:eastAsiaTheme="minorEastAsia"/>
          <w:b/>
          <w:i/>
          <w:color w:val="000000" w:themeColor="text1"/>
          <w:spacing w:val="1"/>
          <w:sz w:val="28"/>
          <w:szCs w:val="28"/>
        </w:rPr>
        <w:t xml:space="preserve">Слайд </w:t>
      </w:r>
      <w:r>
        <w:rPr>
          <w:rFonts w:eastAsiaTheme="minorEastAsia"/>
          <w:b/>
          <w:i/>
          <w:color w:val="000000" w:themeColor="text1"/>
          <w:spacing w:val="1"/>
          <w:sz w:val="28"/>
          <w:szCs w:val="28"/>
        </w:rPr>
        <w:t>5</w:t>
      </w:r>
      <w:r w:rsidR="007F1AA6" w:rsidRPr="00763C77">
        <w:rPr>
          <w:sz w:val="28"/>
          <w:szCs w:val="28"/>
        </w:rPr>
        <w:t xml:space="preserve"> </w:t>
      </w:r>
      <w:r w:rsidR="007F1AA6" w:rsidRPr="00873D1F">
        <w:rPr>
          <w:sz w:val="28"/>
          <w:szCs w:val="28"/>
        </w:rPr>
        <w:t>Работа по сдерживанию/ограничению тарифов на электрическую энергию</w:t>
      </w:r>
      <w:r w:rsidR="00C11786">
        <w:rPr>
          <w:sz w:val="28"/>
          <w:szCs w:val="28"/>
        </w:rPr>
        <w:t>.</w:t>
      </w:r>
    </w:p>
    <w:p w:rsidR="007F1AA6" w:rsidRDefault="007F1AA6" w:rsidP="00AC07CF">
      <w:pPr>
        <w:spacing w:line="276" w:lineRule="auto"/>
        <w:ind w:firstLine="709"/>
        <w:jc w:val="both"/>
        <w:rPr>
          <w:sz w:val="28"/>
          <w:szCs w:val="28"/>
        </w:rPr>
      </w:pPr>
      <w:r>
        <w:rPr>
          <w:sz w:val="28"/>
          <w:szCs w:val="28"/>
        </w:rPr>
        <w:t xml:space="preserve">РСТ Забайкальского края на регулярной основе осуществляет поиск и реализацию всевозможных мер по сдерживанию (ограничению) роста тарифов на электрическую энергию, максимально отрабатывая как всевозможные меры регионального и федерального характера. </w:t>
      </w:r>
    </w:p>
    <w:p w:rsidR="007F1AA6" w:rsidRDefault="007F1AA6" w:rsidP="00AC07CF">
      <w:pPr>
        <w:spacing w:line="276" w:lineRule="auto"/>
        <w:ind w:firstLine="709"/>
        <w:jc w:val="both"/>
        <w:rPr>
          <w:sz w:val="28"/>
          <w:szCs w:val="28"/>
        </w:rPr>
      </w:pPr>
      <w:r>
        <w:rPr>
          <w:sz w:val="28"/>
          <w:szCs w:val="28"/>
        </w:rPr>
        <w:t xml:space="preserve">Региональные меры включают в себя </w:t>
      </w:r>
      <w:r w:rsidRPr="00CB3EE5">
        <w:rPr>
          <w:sz w:val="28"/>
          <w:szCs w:val="28"/>
        </w:rPr>
        <w:t>проведени</w:t>
      </w:r>
      <w:r>
        <w:rPr>
          <w:sz w:val="28"/>
          <w:szCs w:val="28"/>
        </w:rPr>
        <w:t>е</w:t>
      </w:r>
      <w:r w:rsidRPr="00CB3EE5">
        <w:rPr>
          <w:sz w:val="28"/>
          <w:szCs w:val="28"/>
        </w:rPr>
        <w:t xml:space="preserve"> РСТ Забайкальского края проверки экономической обоснованности фактических и плановых </w:t>
      </w:r>
      <w:r>
        <w:rPr>
          <w:sz w:val="28"/>
          <w:szCs w:val="28"/>
        </w:rPr>
        <w:t>доходов и расходов</w:t>
      </w:r>
      <w:r w:rsidRPr="00CB3EE5">
        <w:rPr>
          <w:sz w:val="28"/>
          <w:szCs w:val="28"/>
        </w:rPr>
        <w:t xml:space="preserve"> каждо</w:t>
      </w:r>
      <w:r>
        <w:rPr>
          <w:sz w:val="28"/>
          <w:szCs w:val="28"/>
        </w:rPr>
        <w:t xml:space="preserve">й </w:t>
      </w:r>
      <w:proofErr w:type="spellStart"/>
      <w:r>
        <w:rPr>
          <w:sz w:val="28"/>
          <w:szCs w:val="28"/>
        </w:rPr>
        <w:t>ресурсоснабжающей</w:t>
      </w:r>
      <w:proofErr w:type="spellEnd"/>
      <w:r>
        <w:rPr>
          <w:sz w:val="28"/>
          <w:szCs w:val="28"/>
        </w:rPr>
        <w:t xml:space="preserve"> организации,</w:t>
      </w:r>
      <w:r w:rsidRPr="00CB3EE5">
        <w:rPr>
          <w:sz w:val="28"/>
          <w:szCs w:val="28"/>
        </w:rPr>
        <w:t xml:space="preserve"> представленных </w:t>
      </w:r>
      <w:r w:rsidRPr="00CB3EE5">
        <w:rPr>
          <w:sz w:val="28"/>
          <w:szCs w:val="28"/>
        </w:rPr>
        <w:lastRenderedPageBreak/>
        <w:t xml:space="preserve">к рассмотрению </w:t>
      </w:r>
      <w:r>
        <w:rPr>
          <w:sz w:val="28"/>
          <w:szCs w:val="28"/>
        </w:rPr>
        <w:t xml:space="preserve">в рамках установления </w:t>
      </w:r>
      <w:r w:rsidRPr="00CB3EE5">
        <w:rPr>
          <w:sz w:val="28"/>
          <w:szCs w:val="28"/>
        </w:rPr>
        <w:t>тарифов.</w:t>
      </w:r>
      <w:r>
        <w:rPr>
          <w:sz w:val="28"/>
          <w:szCs w:val="28"/>
        </w:rPr>
        <w:t xml:space="preserve"> Служба</w:t>
      </w:r>
      <w:r w:rsidRPr="00CB3EE5">
        <w:rPr>
          <w:sz w:val="28"/>
          <w:szCs w:val="28"/>
        </w:rPr>
        <w:t xml:space="preserve"> производит расчет и оценку всех статей затрат</w:t>
      </w:r>
      <w:r>
        <w:rPr>
          <w:sz w:val="28"/>
          <w:szCs w:val="28"/>
        </w:rPr>
        <w:t xml:space="preserve">, входящих в структуру необходимой валовой выручки, исключая непроизводительные доходы и расходы, </w:t>
      </w:r>
      <w:r w:rsidRPr="00CB3EE5">
        <w:rPr>
          <w:sz w:val="28"/>
          <w:szCs w:val="28"/>
        </w:rPr>
        <w:t xml:space="preserve">не имеющие непосредственного отношения к </w:t>
      </w:r>
      <w:r>
        <w:rPr>
          <w:sz w:val="28"/>
          <w:szCs w:val="28"/>
        </w:rPr>
        <w:t>регулируемой деятельности, расходы и доходы, сложившиеся сверх</w:t>
      </w:r>
      <w:r w:rsidRPr="003B2AB3">
        <w:rPr>
          <w:sz w:val="28"/>
          <w:szCs w:val="28"/>
        </w:rPr>
        <w:t xml:space="preserve"> </w:t>
      </w:r>
      <w:r>
        <w:rPr>
          <w:sz w:val="28"/>
          <w:szCs w:val="28"/>
        </w:rPr>
        <w:t xml:space="preserve">законодательно </w:t>
      </w:r>
      <w:r w:rsidRPr="003B2AB3">
        <w:rPr>
          <w:sz w:val="28"/>
          <w:szCs w:val="28"/>
        </w:rPr>
        <w:t>установленны</w:t>
      </w:r>
      <w:r>
        <w:rPr>
          <w:sz w:val="28"/>
          <w:szCs w:val="28"/>
        </w:rPr>
        <w:t>х</w:t>
      </w:r>
      <w:r w:rsidRPr="003B2AB3">
        <w:rPr>
          <w:sz w:val="28"/>
          <w:szCs w:val="28"/>
        </w:rPr>
        <w:t xml:space="preserve"> норм и норматив</w:t>
      </w:r>
      <w:r>
        <w:rPr>
          <w:sz w:val="28"/>
          <w:szCs w:val="28"/>
        </w:rPr>
        <w:t>ов.</w:t>
      </w:r>
    </w:p>
    <w:p w:rsidR="007F1AA6" w:rsidRDefault="007F1AA6" w:rsidP="00AC07CF">
      <w:pPr>
        <w:spacing w:line="276" w:lineRule="auto"/>
        <w:ind w:firstLine="709"/>
        <w:jc w:val="both"/>
        <w:rPr>
          <w:sz w:val="28"/>
          <w:szCs w:val="28"/>
        </w:rPr>
      </w:pPr>
      <w:r>
        <w:rPr>
          <w:sz w:val="28"/>
          <w:szCs w:val="28"/>
        </w:rPr>
        <w:t>Однако необходимо признать, что для того, чтобы добиться максимального результата в вопросе снижения тарифов требуется принятие и мер федерального уровня. РСТ Забайкальского края был подготовлен ряд писем в адрес Минэнерго России, ФАС России, заместителей Председателя Правительства РФ с предложениями по снижению тарифов на электроэнергию в Забайкальском крае, в том числе путем распространения преференций, действующих сегодня в отношении отдельных субъектов ДФО. Также в целях получения поддержки законодательных инициатив региона проводится работа с представителями Государственной Думы РФ и Совета Федерации РФ.</w:t>
      </w:r>
    </w:p>
    <w:p w:rsidR="007F1AA6" w:rsidRDefault="007F1AA6" w:rsidP="00AC07CF">
      <w:pPr>
        <w:spacing w:line="276" w:lineRule="auto"/>
        <w:ind w:firstLine="709"/>
        <w:jc w:val="both"/>
        <w:rPr>
          <w:sz w:val="28"/>
          <w:szCs w:val="28"/>
        </w:rPr>
      </w:pPr>
      <w:r>
        <w:rPr>
          <w:sz w:val="28"/>
          <w:szCs w:val="28"/>
        </w:rPr>
        <w:t xml:space="preserve">На прошлой неделе состоялось совещание с представителями Минэнерго России по вопросу оптимизации и (или) снижения цен тарифов на электрическую энергию для потребителей Забайкальского края. Несмотря на то, что не все ранее предлагаемые регионом меры нашли поддержку, было выработано несколько новых перспективных направлений, по которым Минэнерго России </w:t>
      </w:r>
      <w:proofErr w:type="gramStart"/>
      <w:r>
        <w:rPr>
          <w:sz w:val="28"/>
          <w:szCs w:val="28"/>
        </w:rPr>
        <w:t>выразили готовность оказать поддержу</w:t>
      </w:r>
      <w:proofErr w:type="gramEnd"/>
      <w:r>
        <w:rPr>
          <w:sz w:val="28"/>
          <w:szCs w:val="28"/>
        </w:rPr>
        <w:t xml:space="preserve"> при их реализации.</w:t>
      </w:r>
    </w:p>
    <w:p w:rsidR="007F1AA6" w:rsidRPr="002A325A" w:rsidRDefault="00545520" w:rsidP="00AC07CF">
      <w:pPr>
        <w:spacing w:line="276" w:lineRule="auto"/>
        <w:ind w:firstLine="709"/>
        <w:jc w:val="both"/>
        <w:rPr>
          <w:sz w:val="28"/>
          <w:szCs w:val="28"/>
          <w:u w:val="single"/>
        </w:rPr>
      </w:pPr>
      <w:r>
        <w:rPr>
          <w:rFonts w:eastAsiaTheme="minorEastAsia"/>
          <w:b/>
          <w:i/>
          <w:color w:val="000000" w:themeColor="text1"/>
          <w:spacing w:val="1"/>
          <w:sz w:val="28"/>
          <w:szCs w:val="28"/>
        </w:rPr>
        <w:t xml:space="preserve">Слайд </w:t>
      </w:r>
      <w:r>
        <w:rPr>
          <w:rFonts w:eastAsiaTheme="minorEastAsia"/>
          <w:b/>
          <w:i/>
          <w:color w:val="000000" w:themeColor="text1"/>
          <w:spacing w:val="1"/>
          <w:sz w:val="28"/>
          <w:szCs w:val="28"/>
        </w:rPr>
        <w:t>6</w:t>
      </w:r>
      <w:proofErr w:type="gramStart"/>
      <w:r>
        <w:rPr>
          <w:rFonts w:eastAsiaTheme="minorEastAsia"/>
          <w:b/>
          <w:i/>
          <w:color w:val="000000" w:themeColor="text1"/>
          <w:spacing w:val="1"/>
          <w:sz w:val="28"/>
          <w:szCs w:val="28"/>
        </w:rPr>
        <w:t xml:space="preserve"> </w:t>
      </w:r>
      <w:r w:rsidR="007F1AA6" w:rsidRPr="002A325A">
        <w:rPr>
          <w:color w:val="000000" w:themeColor="text1"/>
          <w:spacing w:val="1"/>
          <w:sz w:val="28"/>
          <w:szCs w:val="28"/>
        </w:rPr>
        <w:t>В</w:t>
      </w:r>
      <w:proofErr w:type="gramEnd"/>
      <w:r w:rsidR="007F1AA6" w:rsidRPr="002A325A">
        <w:rPr>
          <w:color w:val="000000" w:themeColor="text1"/>
          <w:spacing w:val="1"/>
          <w:sz w:val="28"/>
          <w:szCs w:val="28"/>
        </w:rPr>
        <w:t xml:space="preserve"> соответствии с </w:t>
      </w:r>
      <w:r w:rsidR="007F1AA6">
        <w:rPr>
          <w:color w:val="000000" w:themeColor="text1"/>
          <w:spacing w:val="1"/>
          <w:sz w:val="28"/>
          <w:szCs w:val="28"/>
        </w:rPr>
        <w:t>законодательством РСТ Забайкальского края также утверждает</w:t>
      </w:r>
      <w:r w:rsidR="007F1AA6" w:rsidRPr="002A325A">
        <w:rPr>
          <w:color w:val="000000" w:themeColor="text1"/>
          <w:spacing w:val="1"/>
          <w:sz w:val="28"/>
          <w:szCs w:val="28"/>
        </w:rPr>
        <w:t xml:space="preserve"> ставки и размер платы за технологическое присоединение к электрическим сетям всех сетевых организаций, осуществляющих свою деятельность на территории Забайкальского края.</w:t>
      </w:r>
    </w:p>
    <w:p w:rsidR="007F1AA6" w:rsidRPr="002A325A" w:rsidRDefault="007F1AA6" w:rsidP="00AC07CF">
      <w:pPr>
        <w:spacing w:line="276" w:lineRule="auto"/>
        <w:ind w:firstLine="720"/>
        <w:jc w:val="both"/>
        <w:rPr>
          <w:color w:val="000000" w:themeColor="text1"/>
          <w:spacing w:val="1"/>
          <w:sz w:val="28"/>
          <w:szCs w:val="28"/>
        </w:rPr>
      </w:pPr>
      <w:r w:rsidRPr="002A325A">
        <w:rPr>
          <w:color w:val="000000" w:themeColor="text1"/>
          <w:spacing w:val="1"/>
          <w:sz w:val="28"/>
          <w:szCs w:val="28"/>
        </w:rPr>
        <w:t xml:space="preserve">В целях снижения издержек предприятий малого и среднего бизнеса при технологическом присоединении к электрическим сетям в рамках федерального законодательства </w:t>
      </w:r>
      <w:r>
        <w:rPr>
          <w:color w:val="000000" w:themeColor="text1"/>
          <w:spacing w:val="1"/>
          <w:sz w:val="28"/>
          <w:szCs w:val="28"/>
        </w:rPr>
        <w:t>предоставляются следующие меры поддержки</w:t>
      </w:r>
      <w:r w:rsidRPr="002A325A">
        <w:rPr>
          <w:color w:val="000000" w:themeColor="text1"/>
          <w:spacing w:val="1"/>
          <w:sz w:val="28"/>
          <w:szCs w:val="28"/>
        </w:rPr>
        <w:t xml:space="preserve">: </w:t>
      </w:r>
    </w:p>
    <w:p w:rsidR="007F1AA6" w:rsidRPr="002A325A" w:rsidRDefault="007F1AA6" w:rsidP="00AC07CF">
      <w:pPr>
        <w:spacing w:line="276" w:lineRule="auto"/>
        <w:ind w:firstLine="720"/>
        <w:jc w:val="both"/>
        <w:rPr>
          <w:color w:val="000000" w:themeColor="text1"/>
          <w:spacing w:val="1"/>
          <w:sz w:val="28"/>
          <w:szCs w:val="28"/>
        </w:rPr>
      </w:pPr>
      <w:r w:rsidRPr="002A325A">
        <w:rPr>
          <w:color w:val="000000" w:themeColor="text1"/>
          <w:spacing w:val="1"/>
          <w:sz w:val="28"/>
          <w:szCs w:val="28"/>
        </w:rPr>
        <w:t xml:space="preserve">для </w:t>
      </w:r>
      <w:r>
        <w:rPr>
          <w:color w:val="000000" w:themeColor="text1"/>
          <w:spacing w:val="1"/>
          <w:sz w:val="28"/>
          <w:szCs w:val="28"/>
        </w:rPr>
        <w:t>лиц</w:t>
      </w:r>
      <w:r w:rsidRPr="002A325A">
        <w:rPr>
          <w:color w:val="000000" w:themeColor="text1"/>
          <w:spacing w:val="1"/>
          <w:sz w:val="28"/>
          <w:szCs w:val="28"/>
        </w:rPr>
        <w:t xml:space="preserve"> с присоединяемой мощностью до 15 к</w:t>
      </w:r>
      <w:proofErr w:type="gramStart"/>
      <w:r w:rsidRPr="002A325A">
        <w:rPr>
          <w:color w:val="000000" w:themeColor="text1"/>
          <w:spacing w:val="1"/>
          <w:sz w:val="28"/>
          <w:szCs w:val="28"/>
        </w:rPr>
        <w:t>Вт вкл</w:t>
      </w:r>
      <w:proofErr w:type="gramEnd"/>
      <w:r w:rsidRPr="002A325A">
        <w:rPr>
          <w:color w:val="000000" w:themeColor="text1"/>
          <w:spacing w:val="1"/>
          <w:sz w:val="28"/>
          <w:szCs w:val="28"/>
        </w:rPr>
        <w:t>ючительно плата за технологическое присоединение утверждена в размере 550 рублей за присоединение;</w:t>
      </w:r>
    </w:p>
    <w:p w:rsidR="007F1AA6" w:rsidRPr="002A325A" w:rsidRDefault="007F1AA6" w:rsidP="00AC07CF">
      <w:pPr>
        <w:autoSpaceDE w:val="0"/>
        <w:autoSpaceDN w:val="0"/>
        <w:adjustRightInd w:val="0"/>
        <w:spacing w:line="276" w:lineRule="auto"/>
        <w:ind w:firstLine="720"/>
        <w:jc w:val="both"/>
        <w:rPr>
          <w:color w:val="000000" w:themeColor="text1"/>
          <w:sz w:val="28"/>
          <w:szCs w:val="28"/>
        </w:rPr>
      </w:pPr>
      <w:r w:rsidRPr="002A325A">
        <w:rPr>
          <w:color w:val="000000" w:themeColor="text1"/>
          <w:spacing w:val="1"/>
          <w:sz w:val="28"/>
          <w:szCs w:val="28"/>
        </w:rPr>
        <w:t>для предприятий малого и среднего бизнеса с присоединяемой мощностью до 150 к</w:t>
      </w:r>
      <w:proofErr w:type="gramStart"/>
      <w:r w:rsidRPr="002A325A">
        <w:rPr>
          <w:color w:val="000000" w:themeColor="text1"/>
          <w:spacing w:val="1"/>
          <w:sz w:val="28"/>
          <w:szCs w:val="28"/>
        </w:rPr>
        <w:t>Вт вкл</w:t>
      </w:r>
      <w:proofErr w:type="gramEnd"/>
      <w:r w:rsidRPr="002A325A">
        <w:rPr>
          <w:color w:val="000000" w:themeColor="text1"/>
          <w:spacing w:val="1"/>
          <w:sz w:val="28"/>
          <w:szCs w:val="28"/>
        </w:rPr>
        <w:t>ючительно предусмотрена беспроцентная рассрочка платежа на срок до 3 лет.</w:t>
      </w:r>
      <w:r w:rsidRPr="002A325A">
        <w:rPr>
          <w:color w:val="000000" w:themeColor="text1"/>
          <w:sz w:val="28"/>
          <w:szCs w:val="28"/>
        </w:rPr>
        <w:t xml:space="preserve"> Кроме того, размер включаемых в состав платы за технологическое присоединение </w:t>
      </w:r>
      <w:proofErr w:type="spellStart"/>
      <w:r w:rsidRPr="002A325A">
        <w:rPr>
          <w:color w:val="000000" w:themeColor="text1"/>
          <w:sz w:val="28"/>
          <w:szCs w:val="28"/>
        </w:rPr>
        <w:t>энергопринимающих</w:t>
      </w:r>
      <w:proofErr w:type="spellEnd"/>
      <w:r w:rsidRPr="002A325A">
        <w:rPr>
          <w:color w:val="000000" w:themeColor="text1"/>
          <w:sz w:val="28"/>
          <w:szCs w:val="28"/>
        </w:rPr>
        <w:t xml:space="preserve"> устройств максимальной мощностью не более чем 150 кВт расходов на строительство объектов электросетевого хозяйства </w:t>
      </w:r>
      <w:r>
        <w:rPr>
          <w:color w:val="000000" w:themeColor="text1"/>
          <w:sz w:val="28"/>
          <w:szCs w:val="28"/>
        </w:rPr>
        <w:t>с</w:t>
      </w:r>
      <w:r w:rsidRPr="002A325A">
        <w:rPr>
          <w:color w:val="000000" w:themeColor="text1"/>
          <w:sz w:val="28"/>
          <w:szCs w:val="28"/>
        </w:rPr>
        <w:t xml:space="preserve"> 1 октября 2017 года</w:t>
      </w:r>
      <w:r>
        <w:rPr>
          <w:color w:val="000000" w:themeColor="text1"/>
          <w:sz w:val="28"/>
          <w:szCs w:val="28"/>
        </w:rPr>
        <w:t xml:space="preserve"> составляет 0 руб.</w:t>
      </w:r>
    </w:p>
    <w:p w:rsidR="007F1AA6" w:rsidRPr="002A325A" w:rsidRDefault="007F1AA6" w:rsidP="00AC07CF">
      <w:pPr>
        <w:spacing w:line="276" w:lineRule="auto"/>
        <w:ind w:firstLine="720"/>
        <w:jc w:val="both"/>
        <w:rPr>
          <w:color w:val="000000" w:themeColor="text1"/>
          <w:spacing w:val="1"/>
          <w:sz w:val="28"/>
          <w:szCs w:val="28"/>
        </w:rPr>
      </w:pPr>
      <w:r w:rsidRPr="002A325A">
        <w:rPr>
          <w:color w:val="000000" w:themeColor="text1"/>
          <w:spacing w:val="1"/>
          <w:sz w:val="28"/>
          <w:szCs w:val="28"/>
        </w:rPr>
        <w:lastRenderedPageBreak/>
        <w:t>Выпадающие доходы сетевых организаций от льготного технологического присоединения будут учтены при формировании тарифов на услуги по передаче электрической энергии на 201</w:t>
      </w:r>
      <w:r>
        <w:rPr>
          <w:color w:val="000000" w:themeColor="text1"/>
          <w:spacing w:val="1"/>
          <w:sz w:val="28"/>
          <w:szCs w:val="28"/>
        </w:rPr>
        <w:t>9</w:t>
      </w:r>
      <w:r w:rsidRPr="002A325A">
        <w:rPr>
          <w:color w:val="000000" w:themeColor="text1"/>
          <w:spacing w:val="1"/>
          <w:sz w:val="28"/>
          <w:szCs w:val="28"/>
        </w:rPr>
        <w:t xml:space="preserve"> год.</w:t>
      </w:r>
    </w:p>
    <w:p w:rsidR="007F1AA6" w:rsidRPr="002A325A" w:rsidRDefault="007F1AA6" w:rsidP="00AC07CF">
      <w:pPr>
        <w:spacing w:line="276" w:lineRule="auto"/>
        <w:ind w:firstLine="720"/>
        <w:jc w:val="both"/>
        <w:rPr>
          <w:color w:val="000000" w:themeColor="text1"/>
          <w:spacing w:val="1"/>
          <w:sz w:val="28"/>
          <w:szCs w:val="28"/>
        </w:rPr>
      </w:pPr>
      <w:r w:rsidRPr="002A325A">
        <w:rPr>
          <w:color w:val="000000" w:themeColor="text1"/>
          <w:spacing w:val="1"/>
          <w:sz w:val="28"/>
          <w:szCs w:val="28"/>
        </w:rPr>
        <w:t>В 201</w:t>
      </w:r>
      <w:r>
        <w:rPr>
          <w:color w:val="000000" w:themeColor="text1"/>
          <w:spacing w:val="1"/>
          <w:sz w:val="28"/>
          <w:szCs w:val="28"/>
        </w:rPr>
        <w:t>8</w:t>
      </w:r>
      <w:r w:rsidRPr="002A325A">
        <w:rPr>
          <w:color w:val="000000" w:themeColor="text1"/>
          <w:spacing w:val="1"/>
          <w:sz w:val="28"/>
          <w:szCs w:val="28"/>
        </w:rPr>
        <w:t xml:space="preserve"> году проводилась работа по согласованию и формированию сводного прогнозного баланса производства и поставок электрической энергии (мощности) на 201</w:t>
      </w:r>
      <w:r>
        <w:rPr>
          <w:color w:val="000000" w:themeColor="text1"/>
          <w:spacing w:val="1"/>
          <w:sz w:val="28"/>
          <w:szCs w:val="28"/>
        </w:rPr>
        <w:t>9</w:t>
      </w:r>
      <w:r w:rsidRPr="002A325A">
        <w:rPr>
          <w:color w:val="000000" w:themeColor="text1"/>
          <w:spacing w:val="1"/>
          <w:sz w:val="28"/>
          <w:szCs w:val="28"/>
        </w:rPr>
        <w:t xml:space="preserve"> год по Забайкальскому краю. Сформированные балансы утверждены Федеральной антимонопольной службой.</w:t>
      </w:r>
    </w:p>
    <w:p w:rsidR="007F1AA6" w:rsidRDefault="007F1AA6" w:rsidP="00AC07CF">
      <w:pPr>
        <w:spacing w:line="276" w:lineRule="auto"/>
        <w:ind w:firstLine="709"/>
        <w:jc w:val="both"/>
        <w:rPr>
          <w:sz w:val="28"/>
        </w:rPr>
      </w:pPr>
      <w:r w:rsidRPr="00873D1F">
        <w:rPr>
          <w:sz w:val="28"/>
        </w:rPr>
        <w:t>Заседание Правления по</w:t>
      </w:r>
      <w:r>
        <w:rPr>
          <w:sz w:val="28"/>
        </w:rPr>
        <w:t xml:space="preserve"> утверждению ставок и размеров платы за технологическое присоединение также назначено </w:t>
      </w:r>
      <w:r w:rsidRPr="00873D1F">
        <w:rPr>
          <w:sz w:val="28"/>
        </w:rPr>
        <w:t>на 2</w:t>
      </w:r>
      <w:r>
        <w:rPr>
          <w:sz w:val="28"/>
        </w:rPr>
        <w:t>8</w:t>
      </w:r>
      <w:r w:rsidRPr="00873D1F">
        <w:rPr>
          <w:sz w:val="28"/>
        </w:rPr>
        <w:t xml:space="preserve"> декабря 201</w:t>
      </w:r>
      <w:r>
        <w:rPr>
          <w:sz w:val="28"/>
        </w:rPr>
        <w:t xml:space="preserve">8 </w:t>
      </w:r>
      <w:r w:rsidRPr="00873D1F">
        <w:rPr>
          <w:sz w:val="28"/>
        </w:rPr>
        <w:t>года.</w:t>
      </w:r>
    </w:p>
    <w:p w:rsidR="007803F7" w:rsidRDefault="007803F7" w:rsidP="00E328F8">
      <w:pPr>
        <w:shd w:val="clear" w:color="auto" w:fill="FFFFFF"/>
        <w:ind w:firstLine="709"/>
        <w:jc w:val="both"/>
        <w:rPr>
          <w:sz w:val="28"/>
          <w:szCs w:val="28"/>
        </w:rPr>
      </w:pPr>
    </w:p>
    <w:p w:rsidR="00CE4059" w:rsidRPr="00CE4059" w:rsidRDefault="00CE4059" w:rsidP="00CE4059">
      <w:pPr>
        <w:pStyle w:val="a4"/>
        <w:numPr>
          <w:ilvl w:val="0"/>
          <w:numId w:val="6"/>
        </w:numPr>
        <w:suppressAutoHyphens/>
        <w:spacing w:after="200" w:line="276" w:lineRule="auto"/>
        <w:ind w:right="57"/>
        <w:jc w:val="center"/>
        <w:rPr>
          <w:b/>
          <w:sz w:val="36"/>
          <w:szCs w:val="36"/>
          <w:lang w:eastAsia="ar-SA"/>
        </w:rPr>
      </w:pPr>
      <w:r w:rsidRPr="00CE4059">
        <w:rPr>
          <w:b/>
          <w:sz w:val="36"/>
          <w:szCs w:val="36"/>
          <w:lang w:eastAsia="ar-SA"/>
        </w:rPr>
        <w:t>В сфере перевозок пассажиров и багажа на железнодорожном (в пригородном сообщении), автомобильном и авиатранспорте</w:t>
      </w:r>
    </w:p>
    <w:p w:rsidR="00CE4059" w:rsidRPr="00CE4059" w:rsidRDefault="00CE4059" w:rsidP="00CE4059">
      <w:pPr>
        <w:spacing w:after="200" w:line="276" w:lineRule="auto"/>
        <w:ind w:left="709" w:right="57"/>
        <w:rPr>
          <w:rFonts w:eastAsiaTheme="minorHAnsi"/>
          <w:b/>
          <w:sz w:val="28"/>
          <w:szCs w:val="28"/>
          <w:lang w:eastAsia="en-US"/>
        </w:rPr>
      </w:pPr>
      <w:r w:rsidRPr="00CE4059">
        <w:rPr>
          <w:rFonts w:eastAsiaTheme="minorHAnsi"/>
          <w:b/>
          <w:sz w:val="28"/>
          <w:szCs w:val="28"/>
          <w:lang w:eastAsia="en-US"/>
        </w:rPr>
        <w:t>Железнодорожные перевозки</w:t>
      </w:r>
    </w:p>
    <w:p w:rsidR="00AC67FF" w:rsidRDefault="00AC67FF" w:rsidP="00CE4059">
      <w:pPr>
        <w:ind w:firstLine="708"/>
        <w:jc w:val="both"/>
        <w:rPr>
          <w:rFonts w:eastAsiaTheme="minorEastAsia"/>
          <w:b/>
          <w:i/>
          <w:color w:val="000000" w:themeColor="text1"/>
          <w:spacing w:val="1"/>
          <w:sz w:val="28"/>
          <w:szCs w:val="28"/>
        </w:rPr>
      </w:pPr>
      <w:r>
        <w:rPr>
          <w:rFonts w:eastAsiaTheme="minorEastAsia"/>
          <w:b/>
          <w:i/>
          <w:color w:val="000000" w:themeColor="text1"/>
          <w:spacing w:val="1"/>
          <w:sz w:val="28"/>
          <w:szCs w:val="28"/>
        </w:rPr>
        <w:t xml:space="preserve">Слайд </w:t>
      </w:r>
      <w:r w:rsidRPr="003D1FBE">
        <w:rPr>
          <w:rFonts w:eastAsiaTheme="minorEastAsia"/>
          <w:b/>
          <w:i/>
          <w:color w:val="000000" w:themeColor="text1"/>
          <w:spacing w:val="1"/>
          <w:sz w:val="28"/>
          <w:szCs w:val="28"/>
        </w:rPr>
        <w:t>7</w:t>
      </w:r>
    </w:p>
    <w:p w:rsidR="009D23B5" w:rsidRPr="003D1FBE" w:rsidRDefault="009D23B5" w:rsidP="00CE4059">
      <w:pPr>
        <w:ind w:firstLine="708"/>
        <w:jc w:val="both"/>
        <w:rPr>
          <w:rFonts w:eastAsiaTheme="minorHAnsi"/>
          <w:b/>
          <w:sz w:val="28"/>
          <w:szCs w:val="28"/>
          <w:lang w:eastAsia="en-US"/>
        </w:rPr>
      </w:pPr>
    </w:p>
    <w:p w:rsidR="00CE4059" w:rsidRPr="00CE4059" w:rsidRDefault="00CE4059" w:rsidP="00AC07CF">
      <w:pPr>
        <w:spacing w:line="276" w:lineRule="auto"/>
        <w:ind w:firstLine="708"/>
        <w:jc w:val="both"/>
        <w:rPr>
          <w:rFonts w:eastAsiaTheme="minorHAnsi"/>
          <w:sz w:val="28"/>
          <w:szCs w:val="28"/>
          <w:lang w:eastAsia="en-US"/>
        </w:rPr>
      </w:pPr>
      <w:r w:rsidRPr="00CE4059">
        <w:rPr>
          <w:rFonts w:eastAsiaTheme="minorHAnsi"/>
          <w:b/>
          <w:sz w:val="28"/>
          <w:szCs w:val="28"/>
          <w:lang w:eastAsia="en-US"/>
        </w:rPr>
        <w:t>Впервые</w:t>
      </w:r>
      <w:r w:rsidRPr="00CE4059">
        <w:rPr>
          <w:rFonts w:eastAsiaTheme="minorHAnsi"/>
          <w:sz w:val="28"/>
          <w:szCs w:val="28"/>
          <w:lang w:eastAsia="en-US"/>
        </w:rPr>
        <w:t xml:space="preserve"> установлены тарифы на перевозки пассажиров и багажа железнодорожным транспортом в пригородном сообщении </w:t>
      </w:r>
      <w:r w:rsidRPr="00CE4059">
        <w:rPr>
          <w:rFonts w:eastAsiaTheme="minorHAnsi"/>
          <w:b/>
          <w:sz w:val="28"/>
          <w:szCs w:val="28"/>
          <w:lang w:eastAsia="en-US"/>
        </w:rPr>
        <w:t>в вагонах повышенной комфортности</w:t>
      </w:r>
      <w:r w:rsidRPr="00CE4059">
        <w:rPr>
          <w:rFonts w:eastAsiaTheme="minorHAnsi"/>
          <w:sz w:val="28"/>
          <w:szCs w:val="28"/>
          <w:lang w:eastAsia="en-US"/>
        </w:rPr>
        <w:t xml:space="preserve"> на территории Забайкальского края в пределах Забайкальской железной дороги: </w:t>
      </w:r>
    </w:p>
    <w:p w:rsidR="00CE4059" w:rsidRPr="00CE4059" w:rsidRDefault="00CE4059" w:rsidP="00AC07CF">
      <w:pPr>
        <w:spacing w:line="276" w:lineRule="auto"/>
        <w:ind w:firstLine="708"/>
        <w:jc w:val="both"/>
        <w:rPr>
          <w:rFonts w:eastAsiaTheme="minorHAnsi"/>
          <w:sz w:val="28"/>
          <w:szCs w:val="28"/>
          <w:lang w:eastAsia="en-US"/>
        </w:rPr>
      </w:pPr>
      <w:r w:rsidRPr="00CE4059">
        <w:rPr>
          <w:rFonts w:eastAsiaTheme="minorHAnsi"/>
          <w:sz w:val="28"/>
          <w:szCs w:val="28"/>
          <w:lang w:eastAsia="en-US"/>
        </w:rPr>
        <w:t>- тарифы для населения в 2018 году установлен в размере 48 руб./10 пасс</w:t>
      </w:r>
      <w:proofErr w:type="gramStart"/>
      <w:r w:rsidRPr="00CE4059">
        <w:rPr>
          <w:rFonts w:eastAsiaTheme="minorHAnsi"/>
          <w:sz w:val="28"/>
          <w:szCs w:val="28"/>
          <w:lang w:eastAsia="en-US"/>
        </w:rPr>
        <w:t>.-</w:t>
      </w:r>
      <w:proofErr w:type="gramEnd"/>
      <w:r w:rsidRPr="00CE4059">
        <w:rPr>
          <w:rFonts w:eastAsiaTheme="minorHAnsi"/>
          <w:sz w:val="28"/>
          <w:szCs w:val="28"/>
          <w:lang w:eastAsia="en-US"/>
        </w:rPr>
        <w:t xml:space="preserve">км). Надбавка за комфортабельность, в среднем, составляет 20% от тарифа в </w:t>
      </w:r>
      <w:r w:rsidR="00057B4B">
        <w:rPr>
          <w:rFonts w:eastAsiaTheme="minorHAnsi"/>
          <w:sz w:val="28"/>
          <w:szCs w:val="28"/>
          <w:lang w:eastAsia="en-US"/>
        </w:rPr>
        <w:t>общем вагоне</w:t>
      </w:r>
    </w:p>
    <w:p w:rsidR="00CE4059" w:rsidRPr="00CE4059" w:rsidRDefault="00CE4059" w:rsidP="00AC07CF">
      <w:pPr>
        <w:spacing w:line="276" w:lineRule="auto"/>
        <w:ind w:firstLine="708"/>
        <w:jc w:val="both"/>
        <w:rPr>
          <w:rFonts w:eastAsiaTheme="minorHAnsi"/>
          <w:sz w:val="28"/>
          <w:szCs w:val="28"/>
          <w:lang w:eastAsia="en-US"/>
        </w:rPr>
      </w:pPr>
      <w:r w:rsidRPr="00CE4059">
        <w:rPr>
          <w:rFonts w:eastAsiaTheme="minorHAnsi"/>
          <w:sz w:val="28"/>
          <w:szCs w:val="28"/>
          <w:lang w:eastAsia="en-US"/>
        </w:rPr>
        <w:t>Рассмотрение и утверждение тарифов на перевозки пассажиров и багажа железнодорожным транспортом в пригородном сообщении на 2019 год планируется произвести до конца 2018 года.</w:t>
      </w:r>
    </w:p>
    <w:p w:rsidR="00B374CC" w:rsidRPr="00CE4059" w:rsidRDefault="00B374CC" w:rsidP="00B374CC">
      <w:pPr>
        <w:spacing w:line="276" w:lineRule="auto"/>
        <w:ind w:firstLine="708"/>
        <w:jc w:val="both"/>
        <w:rPr>
          <w:rFonts w:eastAsiaTheme="minorHAnsi"/>
          <w:sz w:val="28"/>
          <w:szCs w:val="28"/>
          <w:lang w:eastAsia="en-US"/>
        </w:rPr>
      </w:pPr>
      <w:r>
        <w:rPr>
          <w:rFonts w:eastAsiaTheme="minorHAnsi"/>
          <w:sz w:val="28"/>
          <w:szCs w:val="28"/>
          <w:lang w:eastAsia="en-US"/>
        </w:rPr>
        <w:t>Увеличение т</w:t>
      </w:r>
      <w:r w:rsidRPr="00CE4059">
        <w:rPr>
          <w:rFonts w:eastAsiaTheme="minorHAnsi"/>
          <w:sz w:val="28"/>
          <w:szCs w:val="28"/>
          <w:lang w:eastAsia="en-US"/>
        </w:rPr>
        <w:t>ариф</w:t>
      </w:r>
      <w:r>
        <w:rPr>
          <w:rFonts w:eastAsiaTheme="minorHAnsi"/>
          <w:sz w:val="28"/>
          <w:szCs w:val="28"/>
          <w:lang w:eastAsia="en-US"/>
        </w:rPr>
        <w:t>ов</w:t>
      </w:r>
      <w:r w:rsidRPr="00CE4059">
        <w:rPr>
          <w:rFonts w:eastAsiaTheme="minorHAnsi"/>
          <w:sz w:val="28"/>
          <w:szCs w:val="28"/>
          <w:lang w:eastAsia="en-US"/>
        </w:rPr>
        <w:t xml:space="preserve"> для населения </w:t>
      </w:r>
      <w:r>
        <w:rPr>
          <w:rFonts w:eastAsiaTheme="minorHAnsi"/>
          <w:sz w:val="28"/>
          <w:szCs w:val="28"/>
          <w:lang w:eastAsia="en-US"/>
        </w:rPr>
        <w:t xml:space="preserve">на 2019 год </w:t>
      </w:r>
      <w:r w:rsidRPr="00CE4059">
        <w:rPr>
          <w:rFonts w:eastAsiaTheme="minorHAnsi"/>
          <w:sz w:val="28"/>
          <w:szCs w:val="28"/>
          <w:lang w:eastAsia="en-US"/>
        </w:rPr>
        <w:t xml:space="preserve">увеличивать не </w:t>
      </w:r>
      <w:r>
        <w:rPr>
          <w:rFonts w:eastAsiaTheme="minorHAnsi"/>
          <w:sz w:val="28"/>
          <w:szCs w:val="28"/>
          <w:lang w:eastAsia="en-US"/>
        </w:rPr>
        <w:t>планируется</w:t>
      </w:r>
      <w:r w:rsidRPr="00CE4059">
        <w:rPr>
          <w:rFonts w:eastAsiaTheme="minorHAnsi"/>
          <w:sz w:val="28"/>
          <w:szCs w:val="28"/>
          <w:lang w:eastAsia="en-US"/>
        </w:rPr>
        <w:t>.</w:t>
      </w:r>
    </w:p>
    <w:p w:rsidR="00AC67FF" w:rsidRPr="00325389" w:rsidRDefault="00AC67FF" w:rsidP="00AC07CF">
      <w:pPr>
        <w:spacing w:line="276" w:lineRule="auto"/>
        <w:ind w:firstLine="708"/>
        <w:jc w:val="both"/>
        <w:rPr>
          <w:rFonts w:eastAsiaTheme="minorHAnsi"/>
          <w:b/>
          <w:sz w:val="28"/>
          <w:szCs w:val="28"/>
          <w:lang w:eastAsia="en-US"/>
        </w:rPr>
      </w:pPr>
    </w:p>
    <w:p w:rsidR="00CE4059" w:rsidRPr="00CE4059" w:rsidRDefault="00CE4059" w:rsidP="00CE4059">
      <w:pPr>
        <w:ind w:firstLine="708"/>
        <w:jc w:val="both"/>
        <w:rPr>
          <w:rFonts w:eastAsiaTheme="minorHAnsi"/>
          <w:b/>
          <w:sz w:val="28"/>
          <w:szCs w:val="28"/>
          <w:lang w:eastAsia="en-US"/>
        </w:rPr>
      </w:pPr>
      <w:r w:rsidRPr="00CE4059">
        <w:rPr>
          <w:rFonts w:eastAsiaTheme="minorHAnsi"/>
          <w:b/>
          <w:sz w:val="28"/>
          <w:szCs w:val="28"/>
          <w:lang w:eastAsia="en-US"/>
        </w:rPr>
        <w:t>Авиаперевозки</w:t>
      </w:r>
    </w:p>
    <w:p w:rsidR="00AC67FF" w:rsidRDefault="00AC67FF" w:rsidP="00CE4059">
      <w:pPr>
        <w:ind w:firstLine="708"/>
        <w:jc w:val="both"/>
        <w:rPr>
          <w:rFonts w:eastAsiaTheme="minorEastAsia"/>
          <w:b/>
          <w:i/>
          <w:color w:val="000000" w:themeColor="text1"/>
          <w:spacing w:val="1"/>
          <w:sz w:val="28"/>
          <w:szCs w:val="28"/>
          <w:lang w:val="en-US"/>
        </w:rPr>
      </w:pPr>
    </w:p>
    <w:p w:rsidR="00CE4059" w:rsidRDefault="00AC67FF" w:rsidP="00CE4059">
      <w:pPr>
        <w:ind w:firstLine="708"/>
        <w:jc w:val="both"/>
        <w:rPr>
          <w:rFonts w:eastAsiaTheme="minorEastAsia"/>
          <w:b/>
          <w:i/>
          <w:color w:val="000000" w:themeColor="text1"/>
          <w:spacing w:val="1"/>
          <w:sz w:val="28"/>
          <w:szCs w:val="28"/>
        </w:rPr>
      </w:pPr>
      <w:r>
        <w:rPr>
          <w:rFonts w:eastAsiaTheme="minorEastAsia"/>
          <w:b/>
          <w:i/>
          <w:color w:val="000000" w:themeColor="text1"/>
          <w:spacing w:val="1"/>
          <w:sz w:val="28"/>
          <w:szCs w:val="28"/>
        </w:rPr>
        <w:t xml:space="preserve">Слайд </w:t>
      </w:r>
      <w:r w:rsidRPr="002072F7">
        <w:rPr>
          <w:rFonts w:eastAsiaTheme="minorEastAsia"/>
          <w:b/>
          <w:i/>
          <w:color w:val="000000" w:themeColor="text1"/>
          <w:spacing w:val="1"/>
          <w:sz w:val="28"/>
          <w:szCs w:val="28"/>
        </w:rPr>
        <w:t>8</w:t>
      </w:r>
    </w:p>
    <w:p w:rsidR="009D23B5" w:rsidRPr="00CE4059" w:rsidRDefault="009D23B5" w:rsidP="00CE4059">
      <w:pPr>
        <w:ind w:firstLine="708"/>
        <w:jc w:val="both"/>
        <w:rPr>
          <w:rFonts w:eastAsiaTheme="minorHAnsi"/>
          <w:b/>
          <w:sz w:val="28"/>
          <w:szCs w:val="28"/>
          <w:lang w:eastAsia="en-US"/>
        </w:rPr>
      </w:pP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Снижение для населения тарифов</w:t>
      </w:r>
      <w:r w:rsidRPr="00CE4059">
        <w:rPr>
          <w:rFonts w:eastAsiaTheme="minorHAnsi"/>
          <w:b/>
          <w:bCs/>
          <w:sz w:val="28"/>
          <w:szCs w:val="28"/>
          <w:lang w:eastAsia="en-US"/>
        </w:rPr>
        <w:t xml:space="preserve"> на перевозку пассажиров и багажа на местных авиалиниях в 2018 году </w:t>
      </w:r>
      <w:proofErr w:type="gramStart"/>
      <w:r w:rsidRPr="00CE4059">
        <w:rPr>
          <w:rFonts w:eastAsiaTheme="minorHAnsi"/>
          <w:b/>
          <w:bCs/>
          <w:sz w:val="28"/>
          <w:szCs w:val="28"/>
          <w:lang w:eastAsia="en-US"/>
        </w:rPr>
        <w:t>произведено на 10 % и обусловлено</w:t>
      </w:r>
      <w:proofErr w:type="gramEnd"/>
      <w:r w:rsidRPr="00CE4059">
        <w:rPr>
          <w:rFonts w:eastAsiaTheme="minorHAnsi"/>
          <w:b/>
          <w:bCs/>
          <w:sz w:val="28"/>
          <w:szCs w:val="28"/>
          <w:lang w:eastAsia="en-US"/>
        </w:rPr>
        <w:t xml:space="preserve"> наличием преференций по налогу на добавленную стоимость при вхождении Забайкальского края в Дальневосточный федеральный округ.</w:t>
      </w:r>
      <w:r w:rsidRPr="00CE4059">
        <w:rPr>
          <w:rFonts w:eastAsiaTheme="minorHAnsi"/>
          <w:sz w:val="28"/>
          <w:szCs w:val="28"/>
          <w:lang w:eastAsia="en-US"/>
        </w:rPr>
        <w:t xml:space="preserve"> Статьей 164 НК РФ определена ставка НДС в размере 0% для услуг по </w:t>
      </w:r>
      <w:r w:rsidRPr="00CE4059">
        <w:rPr>
          <w:rFonts w:eastAsiaTheme="minorHAnsi"/>
          <w:sz w:val="28"/>
          <w:szCs w:val="28"/>
          <w:lang w:eastAsia="en-US"/>
        </w:rPr>
        <w:lastRenderedPageBreak/>
        <w:t>внутренним воздушным перевозкам пассажиров и багажа на территории Дальневосточного федерального округа.</w:t>
      </w:r>
    </w:p>
    <w:p w:rsidR="00CE4059" w:rsidRPr="00CE4059" w:rsidRDefault="00CE4059" w:rsidP="00325389">
      <w:pPr>
        <w:shd w:val="clear" w:color="auto" w:fill="FFFFFF"/>
        <w:spacing w:after="165" w:line="276" w:lineRule="auto"/>
        <w:ind w:firstLine="708"/>
        <w:jc w:val="both"/>
        <w:rPr>
          <w:rFonts w:eastAsiaTheme="minorHAnsi"/>
          <w:sz w:val="28"/>
          <w:szCs w:val="28"/>
          <w:lang w:eastAsia="en-US"/>
        </w:rPr>
      </w:pPr>
      <w:r w:rsidRPr="00CE4059">
        <w:rPr>
          <w:rFonts w:eastAsiaTheme="minorHAnsi"/>
          <w:sz w:val="28"/>
          <w:szCs w:val="28"/>
          <w:lang w:eastAsia="en-US"/>
        </w:rPr>
        <w:t xml:space="preserve">Специальные тарифы на перевозки пассажиров и багажа на местных авиалиниях установлены по следующим маршрутам: </w:t>
      </w:r>
      <w:proofErr w:type="gramStart"/>
      <w:r w:rsidRPr="00CE4059">
        <w:rPr>
          <w:rFonts w:eastAsiaTheme="minorHAnsi"/>
          <w:sz w:val="28"/>
          <w:szCs w:val="28"/>
          <w:lang w:eastAsia="en-US"/>
        </w:rPr>
        <w:t xml:space="preserve">«Чита – Газимурский Завод», «Газимурский Завод – Чита», «Чита – </w:t>
      </w:r>
      <w:proofErr w:type="spellStart"/>
      <w:r w:rsidRPr="00CE4059">
        <w:rPr>
          <w:rFonts w:eastAsiaTheme="minorHAnsi"/>
          <w:sz w:val="28"/>
          <w:szCs w:val="28"/>
          <w:lang w:eastAsia="en-US"/>
        </w:rPr>
        <w:t>Краснокаменск</w:t>
      </w:r>
      <w:proofErr w:type="spellEnd"/>
      <w:r w:rsidRPr="00CE4059">
        <w:rPr>
          <w:rFonts w:eastAsiaTheme="minorHAnsi"/>
          <w:sz w:val="28"/>
          <w:szCs w:val="28"/>
          <w:lang w:eastAsia="en-US"/>
        </w:rPr>
        <w:t>», «</w:t>
      </w:r>
      <w:proofErr w:type="spellStart"/>
      <w:r w:rsidRPr="00CE4059">
        <w:rPr>
          <w:rFonts w:eastAsiaTheme="minorHAnsi"/>
          <w:sz w:val="28"/>
          <w:szCs w:val="28"/>
          <w:lang w:eastAsia="en-US"/>
        </w:rPr>
        <w:t>Краснокаменск</w:t>
      </w:r>
      <w:proofErr w:type="spellEnd"/>
      <w:r w:rsidRPr="00CE4059">
        <w:rPr>
          <w:rFonts w:eastAsiaTheme="minorHAnsi"/>
          <w:sz w:val="28"/>
          <w:szCs w:val="28"/>
          <w:lang w:eastAsia="en-US"/>
        </w:rPr>
        <w:t xml:space="preserve"> – Чита», «Чита – Красный Чикой», «Красный Чикой – Чита», «Чита – </w:t>
      </w:r>
      <w:proofErr w:type="spellStart"/>
      <w:r w:rsidRPr="00CE4059">
        <w:rPr>
          <w:rFonts w:eastAsiaTheme="minorHAnsi"/>
          <w:sz w:val="28"/>
          <w:szCs w:val="28"/>
          <w:lang w:eastAsia="en-US"/>
        </w:rPr>
        <w:t>Усть-Каренга</w:t>
      </w:r>
      <w:proofErr w:type="spellEnd"/>
      <w:r w:rsidRPr="00CE4059">
        <w:rPr>
          <w:rFonts w:eastAsiaTheme="minorHAnsi"/>
          <w:sz w:val="28"/>
          <w:szCs w:val="28"/>
          <w:lang w:eastAsia="en-US"/>
        </w:rPr>
        <w:t>», «</w:t>
      </w:r>
      <w:proofErr w:type="spellStart"/>
      <w:r w:rsidRPr="00CE4059">
        <w:rPr>
          <w:rFonts w:eastAsiaTheme="minorHAnsi"/>
          <w:sz w:val="28"/>
          <w:szCs w:val="28"/>
          <w:lang w:eastAsia="en-US"/>
        </w:rPr>
        <w:t>Усть-Каренга</w:t>
      </w:r>
      <w:proofErr w:type="spellEnd"/>
      <w:r w:rsidRPr="00CE4059">
        <w:rPr>
          <w:rFonts w:eastAsiaTheme="minorHAnsi"/>
          <w:sz w:val="28"/>
          <w:szCs w:val="28"/>
          <w:lang w:eastAsia="en-US"/>
        </w:rPr>
        <w:t xml:space="preserve"> – Чита», «Чита – </w:t>
      </w:r>
      <w:proofErr w:type="spellStart"/>
      <w:r w:rsidRPr="00CE4059">
        <w:rPr>
          <w:rFonts w:eastAsiaTheme="minorHAnsi"/>
          <w:sz w:val="28"/>
          <w:szCs w:val="28"/>
          <w:lang w:eastAsia="en-US"/>
        </w:rPr>
        <w:t>Юмурчен</w:t>
      </w:r>
      <w:proofErr w:type="spellEnd"/>
      <w:r w:rsidRPr="00CE4059">
        <w:rPr>
          <w:rFonts w:eastAsiaTheme="minorHAnsi"/>
          <w:sz w:val="28"/>
          <w:szCs w:val="28"/>
          <w:lang w:eastAsia="en-US"/>
        </w:rPr>
        <w:t>», «</w:t>
      </w:r>
      <w:proofErr w:type="spellStart"/>
      <w:r w:rsidRPr="00CE4059">
        <w:rPr>
          <w:rFonts w:eastAsiaTheme="minorHAnsi"/>
          <w:sz w:val="28"/>
          <w:szCs w:val="28"/>
          <w:lang w:eastAsia="en-US"/>
        </w:rPr>
        <w:t>Юмурчен</w:t>
      </w:r>
      <w:proofErr w:type="spellEnd"/>
      <w:r w:rsidRPr="00CE4059">
        <w:rPr>
          <w:rFonts w:eastAsiaTheme="minorHAnsi"/>
          <w:sz w:val="28"/>
          <w:szCs w:val="28"/>
          <w:lang w:eastAsia="en-US"/>
        </w:rPr>
        <w:t xml:space="preserve"> – Чита», «Чита - Кыра», «Кыра - Чита», «</w:t>
      </w:r>
      <w:proofErr w:type="spellStart"/>
      <w:r w:rsidRPr="00CE4059">
        <w:rPr>
          <w:rFonts w:eastAsiaTheme="minorHAnsi"/>
          <w:sz w:val="28"/>
          <w:szCs w:val="28"/>
          <w:lang w:eastAsia="en-US"/>
        </w:rPr>
        <w:t>Менза</w:t>
      </w:r>
      <w:proofErr w:type="spellEnd"/>
      <w:r w:rsidRPr="00CE4059">
        <w:rPr>
          <w:rFonts w:eastAsiaTheme="minorHAnsi"/>
          <w:sz w:val="28"/>
          <w:szCs w:val="28"/>
          <w:lang w:eastAsia="en-US"/>
        </w:rPr>
        <w:t xml:space="preserve"> - Чита», «Чита - </w:t>
      </w:r>
      <w:proofErr w:type="spellStart"/>
      <w:r w:rsidRPr="00CE4059">
        <w:rPr>
          <w:rFonts w:eastAsiaTheme="minorHAnsi"/>
          <w:sz w:val="28"/>
          <w:szCs w:val="28"/>
          <w:lang w:eastAsia="en-US"/>
        </w:rPr>
        <w:t>Менза</w:t>
      </w:r>
      <w:proofErr w:type="spellEnd"/>
      <w:r w:rsidRPr="00CE4059">
        <w:rPr>
          <w:rFonts w:eastAsiaTheme="minorHAnsi"/>
          <w:sz w:val="28"/>
          <w:szCs w:val="28"/>
          <w:lang w:eastAsia="en-US"/>
        </w:rPr>
        <w:t xml:space="preserve">», «Чита - </w:t>
      </w:r>
      <w:proofErr w:type="spellStart"/>
      <w:r w:rsidRPr="00CE4059">
        <w:rPr>
          <w:rFonts w:eastAsiaTheme="minorHAnsi"/>
          <w:sz w:val="28"/>
          <w:szCs w:val="28"/>
          <w:lang w:eastAsia="en-US"/>
        </w:rPr>
        <w:t>Усугли</w:t>
      </w:r>
      <w:proofErr w:type="spellEnd"/>
      <w:r w:rsidRPr="00CE4059">
        <w:rPr>
          <w:rFonts w:eastAsiaTheme="minorHAnsi"/>
          <w:sz w:val="28"/>
          <w:szCs w:val="28"/>
          <w:lang w:eastAsia="en-US"/>
        </w:rPr>
        <w:t>», «</w:t>
      </w:r>
      <w:proofErr w:type="spellStart"/>
      <w:r w:rsidRPr="00CE4059">
        <w:rPr>
          <w:rFonts w:eastAsiaTheme="minorHAnsi"/>
          <w:sz w:val="28"/>
          <w:szCs w:val="28"/>
          <w:lang w:eastAsia="en-US"/>
        </w:rPr>
        <w:t>Усугли</w:t>
      </w:r>
      <w:proofErr w:type="spellEnd"/>
      <w:r w:rsidRPr="00CE4059">
        <w:rPr>
          <w:rFonts w:eastAsiaTheme="minorHAnsi"/>
          <w:sz w:val="28"/>
          <w:szCs w:val="28"/>
          <w:lang w:eastAsia="en-US"/>
        </w:rPr>
        <w:t xml:space="preserve"> - Чита», «Чита - Тунгокочен», «Тунгокочен - Чита», «Чита – Чара – Чита».</w:t>
      </w:r>
      <w:proofErr w:type="gramEnd"/>
    </w:p>
    <w:p w:rsidR="00CE4059" w:rsidRPr="00CE4059" w:rsidRDefault="002072F7" w:rsidP="00325389">
      <w:pPr>
        <w:spacing w:line="276" w:lineRule="auto"/>
        <w:ind w:firstLine="708"/>
        <w:jc w:val="both"/>
        <w:rPr>
          <w:rFonts w:eastAsiaTheme="minorHAnsi"/>
          <w:sz w:val="28"/>
          <w:szCs w:val="28"/>
          <w:lang w:eastAsia="en-US"/>
        </w:rPr>
      </w:pPr>
      <w:r>
        <w:rPr>
          <w:rFonts w:eastAsiaTheme="minorHAnsi"/>
          <w:sz w:val="28"/>
          <w:szCs w:val="28"/>
          <w:lang w:eastAsia="en-US"/>
        </w:rPr>
        <w:t>Увеличение т</w:t>
      </w:r>
      <w:r w:rsidR="00CE4059" w:rsidRPr="00CE4059">
        <w:rPr>
          <w:rFonts w:eastAsiaTheme="minorHAnsi"/>
          <w:sz w:val="28"/>
          <w:szCs w:val="28"/>
          <w:lang w:eastAsia="en-US"/>
        </w:rPr>
        <w:t>ариф</w:t>
      </w:r>
      <w:r>
        <w:rPr>
          <w:rFonts w:eastAsiaTheme="minorHAnsi"/>
          <w:sz w:val="28"/>
          <w:szCs w:val="28"/>
          <w:lang w:eastAsia="en-US"/>
        </w:rPr>
        <w:t>ов</w:t>
      </w:r>
      <w:r w:rsidR="00CE4059" w:rsidRPr="00CE4059">
        <w:rPr>
          <w:rFonts w:eastAsiaTheme="minorHAnsi"/>
          <w:sz w:val="28"/>
          <w:szCs w:val="28"/>
          <w:lang w:eastAsia="en-US"/>
        </w:rPr>
        <w:t xml:space="preserve"> для населения </w:t>
      </w:r>
      <w:r>
        <w:rPr>
          <w:rFonts w:eastAsiaTheme="minorHAnsi"/>
          <w:sz w:val="28"/>
          <w:szCs w:val="28"/>
          <w:lang w:eastAsia="en-US"/>
        </w:rPr>
        <w:t xml:space="preserve">на 2019 год </w:t>
      </w:r>
      <w:r w:rsidR="00CE4059" w:rsidRPr="00CE4059">
        <w:rPr>
          <w:rFonts w:eastAsiaTheme="minorHAnsi"/>
          <w:sz w:val="28"/>
          <w:szCs w:val="28"/>
          <w:lang w:eastAsia="en-US"/>
        </w:rPr>
        <w:t xml:space="preserve">увеличивать не </w:t>
      </w:r>
      <w:r>
        <w:rPr>
          <w:rFonts w:eastAsiaTheme="minorHAnsi"/>
          <w:sz w:val="28"/>
          <w:szCs w:val="28"/>
          <w:lang w:eastAsia="en-US"/>
        </w:rPr>
        <w:t>планируется</w:t>
      </w:r>
      <w:r w:rsidR="00CE4059" w:rsidRPr="00CE4059">
        <w:rPr>
          <w:rFonts w:eastAsiaTheme="minorHAnsi"/>
          <w:sz w:val="28"/>
          <w:szCs w:val="28"/>
          <w:lang w:eastAsia="en-US"/>
        </w:rPr>
        <w:t>.</w:t>
      </w:r>
    </w:p>
    <w:p w:rsidR="00CE4059" w:rsidRPr="00CE4059" w:rsidRDefault="00CE4059" w:rsidP="00CE4059">
      <w:pPr>
        <w:ind w:firstLine="708"/>
        <w:jc w:val="both"/>
        <w:rPr>
          <w:rFonts w:eastAsiaTheme="minorHAnsi"/>
          <w:sz w:val="28"/>
          <w:szCs w:val="28"/>
          <w:lang w:eastAsia="en-US"/>
        </w:rPr>
      </w:pPr>
    </w:p>
    <w:p w:rsidR="00CE4059" w:rsidRDefault="00CE4059" w:rsidP="00CE4059">
      <w:pPr>
        <w:ind w:firstLine="708"/>
        <w:jc w:val="both"/>
        <w:rPr>
          <w:rFonts w:eastAsiaTheme="minorHAnsi"/>
          <w:b/>
          <w:sz w:val="28"/>
          <w:szCs w:val="28"/>
          <w:lang w:val="en-US" w:eastAsia="en-US"/>
        </w:rPr>
      </w:pPr>
      <w:r w:rsidRPr="00CE4059">
        <w:rPr>
          <w:rFonts w:eastAsiaTheme="minorHAnsi"/>
          <w:b/>
          <w:sz w:val="28"/>
          <w:szCs w:val="28"/>
          <w:lang w:eastAsia="en-US"/>
        </w:rPr>
        <w:t>Автомобильный транспорт</w:t>
      </w:r>
    </w:p>
    <w:p w:rsidR="009D23B5" w:rsidRDefault="009D23B5" w:rsidP="00325389">
      <w:pPr>
        <w:spacing w:line="276" w:lineRule="auto"/>
        <w:ind w:firstLine="708"/>
        <w:jc w:val="both"/>
        <w:rPr>
          <w:rFonts w:eastAsiaTheme="minorEastAsia"/>
          <w:b/>
          <w:i/>
          <w:color w:val="000000" w:themeColor="text1"/>
          <w:spacing w:val="1"/>
          <w:sz w:val="28"/>
          <w:szCs w:val="28"/>
        </w:rPr>
      </w:pPr>
    </w:p>
    <w:p w:rsidR="00AC67FF" w:rsidRPr="00CE4059" w:rsidRDefault="00AC67FF" w:rsidP="00325389">
      <w:pPr>
        <w:spacing w:line="276" w:lineRule="auto"/>
        <w:ind w:firstLine="708"/>
        <w:jc w:val="both"/>
        <w:rPr>
          <w:rFonts w:eastAsiaTheme="minorHAnsi"/>
          <w:b/>
          <w:sz w:val="28"/>
          <w:szCs w:val="28"/>
          <w:lang w:val="en-US" w:eastAsia="en-US"/>
        </w:rPr>
      </w:pPr>
      <w:r>
        <w:rPr>
          <w:rFonts w:eastAsiaTheme="minorEastAsia"/>
          <w:b/>
          <w:i/>
          <w:color w:val="000000" w:themeColor="text1"/>
          <w:spacing w:val="1"/>
          <w:sz w:val="28"/>
          <w:szCs w:val="28"/>
        </w:rPr>
        <w:t xml:space="preserve">Слайд </w:t>
      </w:r>
      <w:r>
        <w:rPr>
          <w:rFonts w:eastAsiaTheme="minorEastAsia"/>
          <w:b/>
          <w:i/>
          <w:color w:val="000000" w:themeColor="text1"/>
          <w:spacing w:val="1"/>
          <w:sz w:val="28"/>
          <w:szCs w:val="28"/>
          <w:lang w:val="en-US"/>
        </w:rPr>
        <w:t>9</w:t>
      </w: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Установлены предельные максимальные уровни тарифов на услуги по перевозке пассажиров и багажа автомобильным транспортом по муниципальным маршрутам:</w:t>
      </w: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 xml:space="preserve">«Новая Чара – </w:t>
      </w:r>
      <w:proofErr w:type="spellStart"/>
      <w:r w:rsidRPr="00CE4059">
        <w:rPr>
          <w:rFonts w:eastAsiaTheme="minorHAnsi"/>
          <w:sz w:val="28"/>
          <w:szCs w:val="28"/>
          <w:lang w:eastAsia="en-US"/>
        </w:rPr>
        <w:t>Удокан</w:t>
      </w:r>
      <w:proofErr w:type="spellEnd"/>
      <w:r w:rsidRPr="00CE4059">
        <w:rPr>
          <w:rFonts w:eastAsiaTheme="minorHAnsi"/>
          <w:sz w:val="28"/>
          <w:szCs w:val="28"/>
          <w:lang w:eastAsia="en-US"/>
        </w:rPr>
        <w:t>» на территории городского поселения «</w:t>
      </w:r>
      <w:proofErr w:type="spellStart"/>
      <w:r w:rsidRPr="00CE4059">
        <w:rPr>
          <w:rFonts w:eastAsiaTheme="minorHAnsi"/>
          <w:sz w:val="28"/>
          <w:szCs w:val="28"/>
          <w:lang w:eastAsia="en-US"/>
        </w:rPr>
        <w:t>Новочарское</w:t>
      </w:r>
      <w:proofErr w:type="spellEnd"/>
      <w:r w:rsidRPr="00CE4059">
        <w:rPr>
          <w:rFonts w:eastAsiaTheme="minorHAnsi"/>
          <w:sz w:val="28"/>
          <w:szCs w:val="28"/>
          <w:lang w:eastAsia="en-US"/>
        </w:rPr>
        <w:t>» муниципального района «</w:t>
      </w:r>
      <w:proofErr w:type="spellStart"/>
      <w:r w:rsidRPr="00CE4059">
        <w:rPr>
          <w:rFonts w:eastAsiaTheme="minorHAnsi"/>
          <w:sz w:val="28"/>
          <w:szCs w:val="28"/>
          <w:lang w:eastAsia="en-US"/>
        </w:rPr>
        <w:t>Каларский</w:t>
      </w:r>
      <w:proofErr w:type="spellEnd"/>
      <w:r w:rsidRPr="00CE4059">
        <w:rPr>
          <w:rFonts w:eastAsiaTheme="minorHAnsi"/>
          <w:sz w:val="28"/>
          <w:szCs w:val="28"/>
          <w:lang w:eastAsia="en-US"/>
        </w:rPr>
        <w:t xml:space="preserve"> район»; </w:t>
      </w: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на территории городского поселения «Город Балей» муниципального района «Балейский район».</w:t>
      </w: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Впервые установлен</w:t>
      </w:r>
      <w:r w:rsidR="00823A50">
        <w:rPr>
          <w:rFonts w:eastAsiaTheme="minorHAnsi"/>
          <w:sz w:val="28"/>
          <w:szCs w:val="28"/>
          <w:lang w:eastAsia="en-US"/>
        </w:rPr>
        <w:t>ы</w:t>
      </w:r>
      <w:r w:rsidRPr="00CE4059">
        <w:rPr>
          <w:rFonts w:eastAsiaTheme="minorHAnsi"/>
          <w:sz w:val="28"/>
          <w:szCs w:val="28"/>
          <w:lang w:eastAsia="en-US"/>
        </w:rPr>
        <w:t xml:space="preserve"> тариф</w:t>
      </w:r>
      <w:r w:rsidR="00823A50">
        <w:rPr>
          <w:rFonts w:eastAsiaTheme="minorHAnsi"/>
          <w:sz w:val="28"/>
          <w:szCs w:val="28"/>
          <w:lang w:eastAsia="en-US"/>
        </w:rPr>
        <w:t>ы</w:t>
      </w:r>
      <w:r w:rsidRPr="00CE4059">
        <w:rPr>
          <w:rFonts w:eastAsiaTheme="minorHAnsi"/>
          <w:sz w:val="28"/>
          <w:szCs w:val="28"/>
          <w:lang w:eastAsia="en-US"/>
        </w:rPr>
        <w:t xml:space="preserve"> на услуги по перевозке пассажиров и багажа автомобильным транспортом по межмуниципальным маршрутам на территории Забайкальского края № 551 «Чита – </w:t>
      </w:r>
      <w:proofErr w:type="spellStart"/>
      <w:r w:rsidRPr="00CE4059">
        <w:rPr>
          <w:rFonts w:eastAsiaTheme="minorHAnsi"/>
          <w:sz w:val="28"/>
          <w:szCs w:val="28"/>
          <w:lang w:eastAsia="en-US"/>
        </w:rPr>
        <w:t>Шиванда</w:t>
      </w:r>
      <w:proofErr w:type="spellEnd"/>
      <w:r w:rsidRPr="00CE4059">
        <w:rPr>
          <w:rFonts w:eastAsiaTheme="minorHAnsi"/>
          <w:sz w:val="28"/>
          <w:szCs w:val="28"/>
          <w:lang w:eastAsia="en-US"/>
        </w:rPr>
        <w:t>» и № 572 «Чита – Могзон».</w:t>
      </w:r>
    </w:p>
    <w:p w:rsidR="00CE4059" w:rsidRPr="00CE4059" w:rsidRDefault="00CE4059" w:rsidP="00CE4059">
      <w:pPr>
        <w:ind w:firstLine="708"/>
        <w:jc w:val="both"/>
        <w:rPr>
          <w:rFonts w:eastAsiaTheme="minorHAnsi"/>
          <w:sz w:val="28"/>
          <w:szCs w:val="28"/>
          <w:lang w:eastAsia="en-US"/>
        </w:rPr>
      </w:pPr>
    </w:p>
    <w:p w:rsidR="00E9088B" w:rsidRPr="009D23B5" w:rsidRDefault="00E9088B" w:rsidP="009D23B5">
      <w:pPr>
        <w:pStyle w:val="a4"/>
        <w:numPr>
          <w:ilvl w:val="0"/>
          <w:numId w:val="6"/>
        </w:numPr>
        <w:suppressAutoHyphens/>
        <w:jc w:val="center"/>
        <w:rPr>
          <w:b/>
          <w:sz w:val="36"/>
          <w:szCs w:val="36"/>
          <w:lang w:eastAsia="ar-SA"/>
        </w:rPr>
      </w:pPr>
      <w:r w:rsidRPr="009D23B5">
        <w:rPr>
          <w:b/>
          <w:sz w:val="36"/>
          <w:szCs w:val="36"/>
          <w:lang w:eastAsia="ar-SA"/>
        </w:rPr>
        <w:t>В сфере погребения и похоронного дела</w:t>
      </w:r>
    </w:p>
    <w:p w:rsidR="009D23B5" w:rsidRPr="009D23B5" w:rsidRDefault="009D23B5" w:rsidP="009D23B5">
      <w:pPr>
        <w:pStyle w:val="a4"/>
        <w:suppressAutoHyphens/>
        <w:ind w:left="1429"/>
        <w:rPr>
          <w:b/>
          <w:sz w:val="36"/>
          <w:szCs w:val="36"/>
          <w:lang w:eastAsia="ar-SA"/>
        </w:rPr>
      </w:pPr>
    </w:p>
    <w:p w:rsidR="00E9088B" w:rsidRPr="00CE4059" w:rsidRDefault="00E9088B" w:rsidP="00E9088B">
      <w:pPr>
        <w:suppressAutoHyphens/>
        <w:spacing w:line="276" w:lineRule="auto"/>
        <w:ind w:firstLine="709"/>
        <w:contextualSpacing/>
        <w:jc w:val="both"/>
        <w:rPr>
          <w:sz w:val="28"/>
          <w:szCs w:val="28"/>
          <w:lang w:eastAsia="ar-SA"/>
        </w:rPr>
      </w:pPr>
      <w:r w:rsidRPr="00CE4059">
        <w:rPr>
          <w:sz w:val="28"/>
          <w:szCs w:val="28"/>
          <w:lang w:eastAsia="ar-SA"/>
        </w:rPr>
        <w:t>Согласована стоимость услуг по погребению отдельных категорий граждан на территориях:</w:t>
      </w:r>
    </w:p>
    <w:p w:rsidR="00E9088B" w:rsidRPr="00CE4059" w:rsidRDefault="00E9088B" w:rsidP="00E9088B">
      <w:pPr>
        <w:suppressAutoHyphens/>
        <w:spacing w:line="276" w:lineRule="auto"/>
        <w:ind w:firstLine="709"/>
        <w:contextualSpacing/>
        <w:jc w:val="both"/>
        <w:rPr>
          <w:sz w:val="28"/>
          <w:szCs w:val="28"/>
          <w:lang w:eastAsia="ar-SA"/>
        </w:rPr>
      </w:pPr>
      <w:r w:rsidRPr="00CE4059">
        <w:rPr>
          <w:sz w:val="28"/>
          <w:szCs w:val="28"/>
          <w:lang w:eastAsia="ar-SA"/>
        </w:rPr>
        <w:t>городского округа «Город Чита» в размере 7529,95 рублей;</w:t>
      </w:r>
    </w:p>
    <w:p w:rsidR="00E9088B" w:rsidRPr="00CE4059" w:rsidRDefault="00E9088B" w:rsidP="00E9088B">
      <w:pPr>
        <w:suppressAutoHyphens/>
        <w:spacing w:line="276" w:lineRule="auto"/>
        <w:ind w:firstLine="709"/>
        <w:contextualSpacing/>
        <w:jc w:val="both"/>
        <w:rPr>
          <w:sz w:val="28"/>
          <w:szCs w:val="28"/>
          <w:lang w:eastAsia="ar-SA"/>
        </w:rPr>
      </w:pPr>
      <w:r w:rsidRPr="00CE4059">
        <w:rPr>
          <w:sz w:val="28"/>
          <w:szCs w:val="28"/>
          <w:lang w:eastAsia="ar-SA"/>
        </w:rPr>
        <w:t>муниципального района «</w:t>
      </w:r>
      <w:proofErr w:type="spellStart"/>
      <w:r w:rsidRPr="00CE4059">
        <w:rPr>
          <w:sz w:val="28"/>
          <w:szCs w:val="28"/>
          <w:lang w:eastAsia="ar-SA"/>
        </w:rPr>
        <w:t>Могочинский</w:t>
      </w:r>
      <w:proofErr w:type="spellEnd"/>
      <w:r w:rsidRPr="00CE4059">
        <w:rPr>
          <w:sz w:val="28"/>
          <w:szCs w:val="28"/>
          <w:lang w:eastAsia="ar-SA"/>
        </w:rPr>
        <w:t xml:space="preserve"> район»  в размере 7296,46;</w:t>
      </w:r>
    </w:p>
    <w:p w:rsidR="00E9088B" w:rsidRPr="00CE4059" w:rsidRDefault="00E9088B" w:rsidP="00E9088B">
      <w:pPr>
        <w:suppressAutoHyphens/>
        <w:spacing w:line="276" w:lineRule="auto"/>
        <w:ind w:firstLine="709"/>
        <w:contextualSpacing/>
        <w:jc w:val="both"/>
        <w:rPr>
          <w:sz w:val="28"/>
          <w:szCs w:val="28"/>
          <w:lang w:eastAsia="ar-SA"/>
        </w:rPr>
      </w:pPr>
      <w:r w:rsidRPr="00CE4059">
        <w:rPr>
          <w:sz w:val="28"/>
          <w:szCs w:val="28"/>
          <w:lang w:eastAsia="ar-SA"/>
        </w:rPr>
        <w:t>муниципального района «Балейский район» в размере 7522,04 рублей.</w:t>
      </w:r>
    </w:p>
    <w:p w:rsidR="00E9088B" w:rsidRPr="00CE4059" w:rsidRDefault="00E9088B" w:rsidP="00E9088B">
      <w:pPr>
        <w:spacing w:line="276" w:lineRule="auto"/>
        <w:ind w:firstLine="708"/>
        <w:jc w:val="both"/>
        <w:rPr>
          <w:rFonts w:eastAsiaTheme="minorHAnsi"/>
          <w:sz w:val="28"/>
          <w:szCs w:val="28"/>
          <w:lang w:eastAsia="en-US"/>
        </w:rPr>
      </w:pPr>
    </w:p>
    <w:p w:rsidR="009D23B5" w:rsidRDefault="009D23B5" w:rsidP="00CE4059">
      <w:pPr>
        <w:ind w:firstLine="708"/>
        <w:jc w:val="center"/>
        <w:rPr>
          <w:rFonts w:eastAsiaTheme="minorHAnsi"/>
          <w:b/>
          <w:sz w:val="36"/>
          <w:szCs w:val="36"/>
          <w:lang w:eastAsia="en-US"/>
        </w:rPr>
      </w:pPr>
    </w:p>
    <w:p w:rsidR="009D23B5" w:rsidRDefault="009D23B5" w:rsidP="00CE4059">
      <w:pPr>
        <w:ind w:firstLine="708"/>
        <w:jc w:val="center"/>
        <w:rPr>
          <w:rFonts w:eastAsiaTheme="minorHAnsi"/>
          <w:b/>
          <w:sz w:val="36"/>
          <w:szCs w:val="36"/>
          <w:lang w:eastAsia="en-US"/>
        </w:rPr>
      </w:pPr>
    </w:p>
    <w:p w:rsidR="00CE4059" w:rsidRPr="00CE4059" w:rsidRDefault="00AC67FF" w:rsidP="00CE4059">
      <w:pPr>
        <w:ind w:firstLine="708"/>
        <w:jc w:val="center"/>
        <w:rPr>
          <w:rFonts w:eastAsiaTheme="minorHAnsi"/>
          <w:b/>
          <w:sz w:val="36"/>
          <w:szCs w:val="36"/>
          <w:lang w:eastAsia="en-US"/>
        </w:rPr>
      </w:pPr>
      <w:r w:rsidRPr="00AC67FF">
        <w:rPr>
          <w:rFonts w:eastAsiaTheme="minorHAnsi"/>
          <w:b/>
          <w:sz w:val="36"/>
          <w:szCs w:val="36"/>
          <w:lang w:val="en-US" w:eastAsia="en-US"/>
        </w:rPr>
        <w:lastRenderedPageBreak/>
        <w:t>V</w:t>
      </w:r>
      <w:r w:rsidR="00E9088B">
        <w:rPr>
          <w:rFonts w:eastAsiaTheme="minorHAnsi"/>
          <w:b/>
          <w:sz w:val="36"/>
          <w:szCs w:val="36"/>
          <w:lang w:val="en-US" w:eastAsia="en-US"/>
        </w:rPr>
        <w:t>I</w:t>
      </w:r>
      <w:r w:rsidR="00CE4059" w:rsidRPr="00CE4059">
        <w:rPr>
          <w:rFonts w:eastAsiaTheme="minorHAnsi"/>
          <w:b/>
          <w:sz w:val="36"/>
          <w:szCs w:val="36"/>
          <w:lang w:eastAsia="en-US"/>
        </w:rPr>
        <w:t>. В сфере обращения лекарственных средств</w:t>
      </w:r>
    </w:p>
    <w:p w:rsidR="00CE4059" w:rsidRPr="00CE4059" w:rsidRDefault="00CE4059" w:rsidP="00CE4059">
      <w:pPr>
        <w:ind w:firstLine="708"/>
        <w:jc w:val="center"/>
        <w:rPr>
          <w:rFonts w:eastAsiaTheme="minorHAnsi"/>
          <w:b/>
          <w:sz w:val="36"/>
          <w:szCs w:val="36"/>
          <w:lang w:eastAsia="en-US"/>
        </w:rPr>
      </w:pPr>
    </w:p>
    <w:p w:rsidR="00CE4059" w:rsidRPr="00CE4059" w:rsidRDefault="00CE4059" w:rsidP="00325389">
      <w:pPr>
        <w:spacing w:line="276" w:lineRule="auto"/>
        <w:ind w:firstLine="708"/>
        <w:jc w:val="both"/>
        <w:rPr>
          <w:rFonts w:eastAsiaTheme="minorHAnsi"/>
          <w:bCs/>
          <w:sz w:val="28"/>
          <w:szCs w:val="28"/>
          <w:lang w:eastAsia="en-US"/>
        </w:rPr>
      </w:pPr>
      <w:r w:rsidRPr="00CE4059">
        <w:rPr>
          <w:rFonts w:eastAsiaTheme="minorHAnsi"/>
          <w:sz w:val="28"/>
          <w:szCs w:val="28"/>
          <w:lang w:eastAsia="en-US"/>
        </w:rPr>
        <w:t>Пересмотрены предельные розничны</w:t>
      </w:r>
      <w:r w:rsidR="00322174">
        <w:rPr>
          <w:rFonts w:eastAsiaTheme="minorHAnsi"/>
          <w:sz w:val="28"/>
          <w:szCs w:val="28"/>
          <w:lang w:eastAsia="en-US"/>
        </w:rPr>
        <w:t>е</w:t>
      </w:r>
      <w:r w:rsidRPr="00CE4059">
        <w:rPr>
          <w:rFonts w:eastAsiaTheme="minorHAnsi"/>
          <w:sz w:val="28"/>
          <w:szCs w:val="28"/>
          <w:lang w:eastAsia="en-US"/>
        </w:rPr>
        <w:t xml:space="preserve"> надбавк</w:t>
      </w:r>
      <w:r w:rsidR="00322174">
        <w:rPr>
          <w:rFonts w:eastAsiaTheme="minorHAnsi"/>
          <w:sz w:val="28"/>
          <w:szCs w:val="28"/>
          <w:lang w:eastAsia="en-US"/>
        </w:rPr>
        <w:t>и</w:t>
      </w:r>
      <w:r w:rsidRPr="00CE4059">
        <w:rPr>
          <w:rFonts w:eastAsiaTheme="minorHAnsi"/>
          <w:sz w:val="28"/>
          <w:szCs w:val="28"/>
          <w:lang w:eastAsia="en-US"/>
        </w:rPr>
        <w:t xml:space="preserve">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r w:rsidRPr="00CE4059">
        <w:rPr>
          <w:rFonts w:eastAsiaTheme="minorHAnsi"/>
          <w:b/>
          <w:sz w:val="28"/>
          <w:szCs w:val="28"/>
          <w:lang w:eastAsia="en-US"/>
        </w:rPr>
        <w:t xml:space="preserve">. </w:t>
      </w:r>
      <w:r w:rsidRPr="00CE4059">
        <w:rPr>
          <w:rFonts w:eastAsiaTheme="minorHAnsi"/>
          <w:sz w:val="28"/>
          <w:szCs w:val="28"/>
          <w:lang w:eastAsia="en-US"/>
        </w:rPr>
        <w:t>При этом</w:t>
      </w:r>
      <w:proofErr w:type="gramStart"/>
      <w:r w:rsidRPr="00CE4059">
        <w:rPr>
          <w:rFonts w:eastAsiaTheme="minorHAnsi"/>
          <w:sz w:val="28"/>
          <w:szCs w:val="28"/>
          <w:lang w:eastAsia="en-US"/>
        </w:rPr>
        <w:t>,</w:t>
      </w:r>
      <w:proofErr w:type="gramEnd"/>
      <w:r w:rsidRPr="00CE4059">
        <w:rPr>
          <w:rFonts w:eastAsiaTheme="minorHAnsi"/>
          <w:sz w:val="28"/>
          <w:szCs w:val="28"/>
          <w:lang w:eastAsia="en-US"/>
        </w:rPr>
        <w:t xml:space="preserve"> </w:t>
      </w:r>
      <w:r w:rsidRPr="00CE4059">
        <w:rPr>
          <w:rFonts w:eastAsiaTheme="minorHAnsi"/>
          <w:bCs/>
          <w:sz w:val="28"/>
          <w:szCs w:val="28"/>
          <w:lang w:eastAsia="en-US"/>
        </w:rPr>
        <w:t>предельные размеры розничных надбавок по отношению к уровню 2017 года снижены в следующих размерах:</w:t>
      </w:r>
    </w:p>
    <w:p w:rsidR="009D23B5" w:rsidRDefault="009D23B5" w:rsidP="00CF65AE">
      <w:pPr>
        <w:ind w:firstLine="708"/>
        <w:jc w:val="both"/>
        <w:rPr>
          <w:rFonts w:eastAsiaTheme="minorEastAsia"/>
          <w:b/>
          <w:i/>
          <w:color w:val="000000" w:themeColor="text1"/>
          <w:spacing w:val="1"/>
          <w:sz w:val="28"/>
          <w:szCs w:val="28"/>
        </w:rPr>
      </w:pPr>
    </w:p>
    <w:p w:rsidR="00CF65AE" w:rsidRPr="00CE4059" w:rsidRDefault="00CF65AE" w:rsidP="00CF65AE">
      <w:pPr>
        <w:ind w:firstLine="708"/>
        <w:jc w:val="both"/>
        <w:rPr>
          <w:rFonts w:eastAsiaTheme="minorHAnsi"/>
          <w:b/>
          <w:sz w:val="28"/>
          <w:szCs w:val="28"/>
          <w:lang w:val="en-US" w:eastAsia="en-US"/>
        </w:rPr>
      </w:pPr>
      <w:r>
        <w:rPr>
          <w:rFonts w:eastAsiaTheme="minorEastAsia"/>
          <w:b/>
          <w:i/>
          <w:color w:val="000000" w:themeColor="text1"/>
          <w:spacing w:val="1"/>
          <w:sz w:val="28"/>
          <w:szCs w:val="28"/>
        </w:rPr>
        <w:t xml:space="preserve">Слайд </w:t>
      </w:r>
      <w:r>
        <w:rPr>
          <w:rFonts w:eastAsiaTheme="minorEastAsia"/>
          <w:b/>
          <w:i/>
          <w:color w:val="000000" w:themeColor="text1"/>
          <w:spacing w:val="1"/>
          <w:sz w:val="28"/>
          <w:szCs w:val="28"/>
          <w:lang w:val="en-US"/>
        </w:rPr>
        <w:t>10</w:t>
      </w:r>
    </w:p>
    <w:tbl>
      <w:tblPr>
        <w:tblStyle w:val="1"/>
        <w:tblW w:w="0" w:type="auto"/>
        <w:tblLayout w:type="fixed"/>
        <w:tblLook w:val="04A0" w:firstRow="1" w:lastRow="0" w:firstColumn="1" w:lastColumn="0" w:noHBand="0" w:noVBand="1"/>
      </w:tblPr>
      <w:tblGrid>
        <w:gridCol w:w="2100"/>
        <w:gridCol w:w="1245"/>
        <w:gridCol w:w="1245"/>
        <w:gridCol w:w="1245"/>
        <w:gridCol w:w="1245"/>
        <w:gridCol w:w="1245"/>
        <w:gridCol w:w="1246"/>
      </w:tblGrid>
      <w:tr w:rsidR="00CE4059" w:rsidRPr="00CE4059" w:rsidTr="006A3E21">
        <w:tc>
          <w:tcPr>
            <w:tcW w:w="2100" w:type="dxa"/>
            <w:vMerge w:val="restart"/>
            <w:vAlign w:val="center"/>
          </w:tcPr>
          <w:p w:rsidR="00CE4059" w:rsidRPr="00CE4059" w:rsidRDefault="00CE4059" w:rsidP="00CE4059">
            <w:pPr>
              <w:jc w:val="center"/>
              <w:rPr>
                <w:rFonts w:eastAsiaTheme="minorHAnsi"/>
                <w:b/>
                <w:bCs/>
                <w:lang w:eastAsia="en-US"/>
              </w:rPr>
            </w:pPr>
            <w:r w:rsidRPr="00CE4059">
              <w:rPr>
                <w:rFonts w:eastAsiaTheme="minorHAnsi"/>
                <w:b/>
                <w:bCs/>
                <w:lang w:eastAsia="en-US"/>
              </w:rPr>
              <w:t xml:space="preserve">Наименование зоны/ группы лекарственных препаратов </w:t>
            </w:r>
          </w:p>
        </w:tc>
        <w:tc>
          <w:tcPr>
            <w:tcW w:w="7471" w:type="dxa"/>
            <w:gridSpan w:val="6"/>
          </w:tcPr>
          <w:p w:rsidR="00CE4059" w:rsidRPr="00CE4059" w:rsidRDefault="00CE4059" w:rsidP="00CE4059">
            <w:pPr>
              <w:jc w:val="center"/>
              <w:rPr>
                <w:rFonts w:eastAsiaTheme="minorHAnsi"/>
                <w:b/>
                <w:bCs/>
                <w:sz w:val="24"/>
                <w:szCs w:val="24"/>
                <w:lang w:eastAsia="en-US"/>
              </w:rPr>
            </w:pPr>
            <w:r w:rsidRPr="00CE4059">
              <w:rPr>
                <w:rFonts w:eastAsiaTheme="minorHAnsi"/>
                <w:b/>
                <w:bCs/>
                <w:sz w:val="24"/>
                <w:szCs w:val="24"/>
                <w:lang w:eastAsia="en-US"/>
              </w:rPr>
              <w:t>Предельные розничные надбавки к фактически отпускным ценам производителей</w:t>
            </w:r>
            <w:proofErr w:type="gramStart"/>
            <w:r w:rsidRPr="00CE4059">
              <w:rPr>
                <w:rFonts w:eastAsiaTheme="minorHAnsi"/>
                <w:b/>
                <w:bCs/>
                <w:sz w:val="24"/>
                <w:szCs w:val="24"/>
                <w:lang w:eastAsia="en-US"/>
              </w:rPr>
              <w:t xml:space="preserve"> ,</w:t>
            </w:r>
            <w:proofErr w:type="gramEnd"/>
            <w:r w:rsidRPr="00CE4059">
              <w:rPr>
                <w:rFonts w:eastAsiaTheme="minorHAnsi"/>
                <w:b/>
                <w:bCs/>
                <w:sz w:val="24"/>
                <w:szCs w:val="24"/>
                <w:lang w:eastAsia="en-US"/>
              </w:rPr>
              <w:t xml:space="preserve"> рублей</w:t>
            </w:r>
          </w:p>
        </w:tc>
      </w:tr>
      <w:tr w:rsidR="00CE4059" w:rsidRPr="00CE4059" w:rsidTr="006A3E21">
        <w:tc>
          <w:tcPr>
            <w:tcW w:w="2100" w:type="dxa"/>
            <w:vMerge/>
          </w:tcPr>
          <w:p w:rsidR="00CE4059" w:rsidRPr="00CE4059" w:rsidRDefault="00CE4059" w:rsidP="00CE4059">
            <w:pPr>
              <w:rPr>
                <w:rFonts w:eastAsiaTheme="minorHAnsi"/>
                <w:b/>
                <w:bCs/>
                <w:sz w:val="24"/>
                <w:szCs w:val="24"/>
                <w:lang w:eastAsia="en-US"/>
              </w:rPr>
            </w:pPr>
          </w:p>
        </w:tc>
        <w:tc>
          <w:tcPr>
            <w:tcW w:w="1245" w:type="dxa"/>
          </w:tcPr>
          <w:p w:rsidR="00CE4059" w:rsidRPr="00CE4059" w:rsidRDefault="00CE4059" w:rsidP="00CE4059">
            <w:pPr>
              <w:jc w:val="center"/>
              <w:rPr>
                <w:rFonts w:eastAsiaTheme="minorHAnsi"/>
                <w:b/>
                <w:bCs/>
                <w:lang w:eastAsia="en-US"/>
              </w:rPr>
            </w:pPr>
            <w:r w:rsidRPr="00CE4059">
              <w:rPr>
                <w:rFonts w:eastAsiaTheme="minorHAnsi"/>
                <w:b/>
                <w:bCs/>
                <w:lang w:eastAsia="en-US"/>
              </w:rPr>
              <w:t>Без учета наркотических и психотропных лекарственных препаратов</w:t>
            </w:r>
          </w:p>
        </w:tc>
        <w:tc>
          <w:tcPr>
            <w:tcW w:w="1245" w:type="dxa"/>
          </w:tcPr>
          <w:p w:rsidR="00CE4059" w:rsidRPr="00CE4059" w:rsidRDefault="00CE4059" w:rsidP="00D52588">
            <w:pPr>
              <w:jc w:val="center"/>
              <w:rPr>
                <w:rFonts w:eastAsiaTheme="minorHAnsi"/>
                <w:b/>
                <w:bCs/>
                <w:lang w:eastAsia="en-US"/>
              </w:rPr>
            </w:pPr>
            <w:r w:rsidRPr="00CE4059">
              <w:rPr>
                <w:rFonts w:eastAsiaTheme="minorHAnsi"/>
                <w:b/>
                <w:bCs/>
                <w:lang w:eastAsia="en-US"/>
              </w:rPr>
              <w:t>Наркотические и психотропны</w:t>
            </w:r>
            <w:r w:rsidR="00D52588">
              <w:rPr>
                <w:rFonts w:eastAsiaTheme="minorHAnsi"/>
                <w:b/>
                <w:bCs/>
                <w:lang w:eastAsia="en-US"/>
              </w:rPr>
              <w:t>е</w:t>
            </w:r>
            <w:r w:rsidRPr="00CE4059">
              <w:rPr>
                <w:rFonts w:eastAsiaTheme="minorHAnsi"/>
                <w:b/>
                <w:bCs/>
                <w:lang w:eastAsia="en-US"/>
              </w:rPr>
              <w:t xml:space="preserve"> лекарственны</w:t>
            </w:r>
            <w:r w:rsidR="00D52588">
              <w:rPr>
                <w:rFonts w:eastAsiaTheme="minorHAnsi"/>
                <w:b/>
                <w:bCs/>
                <w:lang w:eastAsia="en-US"/>
              </w:rPr>
              <w:t>е</w:t>
            </w:r>
            <w:r w:rsidRPr="00CE4059">
              <w:rPr>
                <w:rFonts w:eastAsiaTheme="minorHAnsi"/>
                <w:b/>
                <w:bCs/>
                <w:lang w:eastAsia="en-US"/>
              </w:rPr>
              <w:t xml:space="preserve"> препарат</w:t>
            </w:r>
            <w:r w:rsidR="00D52588">
              <w:rPr>
                <w:rFonts w:eastAsiaTheme="minorHAnsi"/>
                <w:b/>
                <w:bCs/>
                <w:lang w:eastAsia="en-US"/>
              </w:rPr>
              <w:t>ы</w:t>
            </w:r>
          </w:p>
        </w:tc>
        <w:tc>
          <w:tcPr>
            <w:tcW w:w="1245" w:type="dxa"/>
          </w:tcPr>
          <w:p w:rsidR="00CE4059" w:rsidRPr="00CE4059" w:rsidRDefault="00CE4059" w:rsidP="00CE4059">
            <w:pPr>
              <w:jc w:val="center"/>
              <w:rPr>
                <w:rFonts w:eastAsiaTheme="minorHAnsi"/>
                <w:b/>
                <w:lang w:eastAsia="en-US"/>
              </w:rPr>
            </w:pPr>
            <w:r w:rsidRPr="00CE4059">
              <w:rPr>
                <w:rFonts w:eastAsiaTheme="minorHAnsi"/>
                <w:b/>
                <w:lang w:eastAsia="en-US"/>
              </w:rPr>
              <w:t>Без учета наркотических и психотропных лекарственных препаратов</w:t>
            </w:r>
          </w:p>
        </w:tc>
        <w:tc>
          <w:tcPr>
            <w:tcW w:w="1245" w:type="dxa"/>
          </w:tcPr>
          <w:p w:rsidR="00CE4059" w:rsidRPr="00CE4059" w:rsidRDefault="00CE4059" w:rsidP="00D52588">
            <w:pPr>
              <w:jc w:val="center"/>
              <w:rPr>
                <w:rFonts w:eastAsiaTheme="minorHAnsi"/>
                <w:b/>
                <w:lang w:eastAsia="en-US"/>
              </w:rPr>
            </w:pPr>
            <w:r w:rsidRPr="00CE4059">
              <w:rPr>
                <w:rFonts w:eastAsiaTheme="minorHAnsi"/>
                <w:b/>
                <w:lang w:eastAsia="en-US"/>
              </w:rPr>
              <w:t>Наркотические и психотропны</w:t>
            </w:r>
            <w:r w:rsidR="00D52588">
              <w:rPr>
                <w:rFonts w:eastAsiaTheme="minorHAnsi"/>
                <w:b/>
                <w:lang w:eastAsia="en-US"/>
              </w:rPr>
              <w:t>е</w:t>
            </w:r>
            <w:r w:rsidRPr="00CE4059">
              <w:rPr>
                <w:rFonts w:eastAsiaTheme="minorHAnsi"/>
                <w:b/>
                <w:lang w:eastAsia="en-US"/>
              </w:rPr>
              <w:t xml:space="preserve"> лекарственны</w:t>
            </w:r>
            <w:r w:rsidR="00D52588">
              <w:rPr>
                <w:rFonts w:eastAsiaTheme="minorHAnsi"/>
                <w:b/>
                <w:lang w:eastAsia="en-US"/>
              </w:rPr>
              <w:t>е</w:t>
            </w:r>
            <w:r w:rsidRPr="00CE4059">
              <w:rPr>
                <w:rFonts w:eastAsiaTheme="minorHAnsi"/>
                <w:b/>
                <w:lang w:eastAsia="en-US"/>
              </w:rPr>
              <w:t xml:space="preserve"> препарат</w:t>
            </w:r>
            <w:r w:rsidR="00D52588">
              <w:rPr>
                <w:rFonts w:eastAsiaTheme="minorHAnsi"/>
                <w:b/>
                <w:lang w:eastAsia="en-US"/>
              </w:rPr>
              <w:t>ы</w:t>
            </w:r>
          </w:p>
        </w:tc>
        <w:tc>
          <w:tcPr>
            <w:tcW w:w="1245" w:type="dxa"/>
          </w:tcPr>
          <w:p w:rsidR="00CE4059" w:rsidRPr="00CE4059" w:rsidRDefault="00CE4059" w:rsidP="00CE4059">
            <w:pPr>
              <w:jc w:val="center"/>
              <w:rPr>
                <w:rFonts w:eastAsiaTheme="minorHAnsi"/>
                <w:b/>
                <w:lang w:eastAsia="en-US"/>
              </w:rPr>
            </w:pPr>
            <w:r w:rsidRPr="00CE4059">
              <w:rPr>
                <w:rFonts w:eastAsiaTheme="minorHAnsi"/>
                <w:b/>
                <w:lang w:eastAsia="en-US"/>
              </w:rPr>
              <w:t>Без учета наркотических и психотропных лекарственных препаратов</w:t>
            </w:r>
          </w:p>
        </w:tc>
        <w:tc>
          <w:tcPr>
            <w:tcW w:w="1246" w:type="dxa"/>
          </w:tcPr>
          <w:p w:rsidR="00CE4059" w:rsidRPr="00CE4059" w:rsidRDefault="00CE4059" w:rsidP="00D52588">
            <w:pPr>
              <w:jc w:val="center"/>
              <w:rPr>
                <w:rFonts w:eastAsiaTheme="minorHAnsi"/>
                <w:b/>
                <w:lang w:eastAsia="en-US"/>
              </w:rPr>
            </w:pPr>
            <w:r w:rsidRPr="00CE4059">
              <w:rPr>
                <w:rFonts w:eastAsiaTheme="minorHAnsi"/>
                <w:b/>
                <w:lang w:eastAsia="en-US"/>
              </w:rPr>
              <w:t>Наркотические и психотропны</w:t>
            </w:r>
            <w:r w:rsidR="00D52588">
              <w:rPr>
                <w:rFonts w:eastAsiaTheme="minorHAnsi"/>
                <w:b/>
                <w:lang w:eastAsia="en-US"/>
              </w:rPr>
              <w:t>е</w:t>
            </w:r>
            <w:r w:rsidRPr="00CE4059">
              <w:rPr>
                <w:rFonts w:eastAsiaTheme="minorHAnsi"/>
                <w:b/>
                <w:lang w:eastAsia="en-US"/>
              </w:rPr>
              <w:t xml:space="preserve"> лекарственны</w:t>
            </w:r>
            <w:r w:rsidR="00D52588">
              <w:rPr>
                <w:rFonts w:eastAsiaTheme="minorHAnsi"/>
                <w:b/>
                <w:lang w:eastAsia="en-US"/>
              </w:rPr>
              <w:t>е</w:t>
            </w:r>
            <w:r w:rsidRPr="00CE4059">
              <w:rPr>
                <w:rFonts w:eastAsiaTheme="minorHAnsi"/>
                <w:b/>
                <w:lang w:eastAsia="en-US"/>
              </w:rPr>
              <w:t xml:space="preserve"> препарат</w:t>
            </w:r>
            <w:r w:rsidR="00D52588">
              <w:rPr>
                <w:rFonts w:eastAsiaTheme="minorHAnsi"/>
                <w:b/>
                <w:lang w:eastAsia="en-US"/>
              </w:rPr>
              <w:t>ы</w:t>
            </w:r>
          </w:p>
        </w:tc>
      </w:tr>
      <w:tr w:rsidR="00CE4059" w:rsidRPr="00CE4059" w:rsidTr="006A3E21">
        <w:tc>
          <w:tcPr>
            <w:tcW w:w="2100" w:type="dxa"/>
            <w:vMerge/>
          </w:tcPr>
          <w:p w:rsidR="00CE4059" w:rsidRPr="00CE4059" w:rsidRDefault="00CE4059" w:rsidP="00CE4059">
            <w:pPr>
              <w:rPr>
                <w:rFonts w:eastAsiaTheme="minorHAnsi"/>
                <w:b/>
                <w:bCs/>
                <w:sz w:val="24"/>
                <w:szCs w:val="24"/>
                <w:lang w:eastAsia="en-US"/>
              </w:rPr>
            </w:pPr>
          </w:p>
        </w:tc>
        <w:tc>
          <w:tcPr>
            <w:tcW w:w="2490" w:type="dxa"/>
            <w:gridSpan w:val="2"/>
          </w:tcPr>
          <w:p w:rsidR="00CE4059" w:rsidRPr="00CE4059" w:rsidRDefault="00CE4059" w:rsidP="00CE4059">
            <w:pPr>
              <w:jc w:val="center"/>
              <w:rPr>
                <w:rFonts w:eastAsiaTheme="minorHAnsi"/>
                <w:b/>
                <w:bCs/>
                <w:lang w:eastAsia="en-US"/>
              </w:rPr>
            </w:pPr>
            <w:r w:rsidRPr="00CE4059">
              <w:rPr>
                <w:rFonts w:eastAsiaTheme="minorHAnsi"/>
                <w:b/>
                <w:bCs/>
                <w:lang w:eastAsia="en-US"/>
              </w:rPr>
              <w:t>2017 год</w:t>
            </w:r>
          </w:p>
        </w:tc>
        <w:tc>
          <w:tcPr>
            <w:tcW w:w="2490" w:type="dxa"/>
            <w:gridSpan w:val="2"/>
          </w:tcPr>
          <w:p w:rsidR="00CE4059" w:rsidRPr="00CE4059" w:rsidRDefault="00CE4059" w:rsidP="00CE4059">
            <w:pPr>
              <w:jc w:val="center"/>
              <w:rPr>
                <w:rFonts w:eastAsiaTheme="minorHAnsi"/>
                <w:b/>
                <w:bCs/>
                <w:lang w:eastAsia="en-US"/>
              </w:rPr>
            </w:pPr>
            <w:r w:rsidRPr="00CE4059">
              <w:rPr>
                <w:rFonts w:eastAsiaTheme="minorHAnsi"/>
                <w:b/>
                <w:bCs/>
                <w:lang w:eastAsia="en-US"/>
              </w:rPr>
              <w:t>2018 год</w:t>
            </w:r>
          </w:p>
        </w:tc>
        <w:tc>
          <w:tcPr>
            <w:tcW w:w="2491" w:type="dxa"/>
            <w:gridSpan w:val="2"/>
          </w:tcPr>
          <w:p w:rsidR="00CE4059" w:rsidRPr="00CE4059" w:rsidRDefault="00CE4059" w:rsidP="00CE4059">
            <w:pPr>
              <w:jc w:val="center"/>
              <w:rPr>
                <w:rFonts w:eastAsiaTheme="minorHAnsi"/>
                <w:b/>
                <w:bCs/>
                <w:lang w:eastAsia="en-US"/>
              </w:rPr>
            </w:pPr>
            <w:r w:rsidRPr="00CE4059">
              <w:rPr>
                <w:rFonts w:eastAsiaTheme="minorHAnsi"/>
                <w:b/>
                <w:bCs/>
                <w:lang w:eastAsia="en-US"/>
              </w:rPr>
              <w:t>отклонение</w:t>
            </w:r>
          </w:p>
        </w:tc>
      </w:tr>
      <w:tr w:rsidR="00CE4059" w:rsidRPr="00CE4059" w:rsidTr="006A3E21">
        <w:tc>
          <w:tcPr>
            <w:tcW w:w="9571" w:type="dxa"/>
            <w:gridSpan w:val="7"/>
          </w:tcPr>
          <w:p w:rsidR="00CE4059" w:rsidRPr="00CE4059" w:rsidRDefault="00CE4059" w:rsidP="00CE4059">
            <w:pPr>
              <w:jc w:val="center"/>
              <w:rPr>
                <w:rFonts w:eastAsiaTheme="minorHAnsi"/>
                <w:b/>
                <w:bCs/>
                <w:lang w:eastAsia="en-US"/>
              </w:rPr>
            </w:pPr>
            <w:r w:rsidRPr="00CE4059">
              <w:rPr>
                <w:rFonts w:eastAsiaTheme="minorHAnsi"/>
                <w:b/>
                <w:bCs/>
                <w:lang w:eastAsia="en-US"/>
              </w:rPr>
              <w:t xml:space="preserve">1 Зона (территория городского округа «Город Чита» и городского поселения «Город </w:t>
            </w:r>
            <w:proofErr w:type="spellStart"/>
            <w:r w:rsidRPr="00CE4059">
              <w:rPr>
                <w:rFonts w:eastAsiaTheme="minorHAnsi"/>
                <w:b/>
                <w:bCs/>
                <w:lang w:eastAsia="en-US"/>
              </w:rPr>
              <w:t>Краснокаменск</w:t>
            </w:r>
            <w:proofErr w:type="spellEnd"/>
            <w:r w:rsidRPr="00CE4059">
              <w:rPr>
                <w:rFonts w:eastAsiaTheme="minorHAnsi"/>
                <w:b/>
                <w:bCs/>
                <w:lang w:eastAsia="en-US"/>
              </w:rPr>
              <w:t>»)</w:t>
            </w:r>
          </w:p>
        </w:tc>
      </w:tr>
      <w:tr w:rsidR="00CE4059" w:rsidRPr="00CE4059" w:rsidTr="006A3E21">
        <w:tc>
          <w:tcPr>
            <w:tcW w:w="2100" w:type="dxa"/>
          </w:tcPr>
          <w:p w:rsidR="00CE4059" w:rsidRPr="00CE4059" w:rsidRDefault="00CE4059" w:rsidP="00CE4059">
            <w:pPr>
              <w:jc w:val="both"/>
              <w:rPr>
                <w:rFonts w:eastAsiaTheme="minorHAnsi"/>
                <w:bCs/>
                <w:lang w:eastAsia="en-US"/>
              </w:rPr>
            </w:pPr>
            <w:r w:rsidRPr="00CE4059">
              <w:rPr>
                <w:rFonts w:eastAsiaTheme="minorHAnsi"/>
                <w:bCs/>
                <w:lang w:eastAsia="en-US"/>
              </w:rPr>
              <w:t>0-50 рублей</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40,0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50,0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40,0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0,0</w:t>
            </w:r>
          </w:p>
        </w:tc>
        <w:tc>
          <w:tcPr>
            <w:tcW w:w="1246"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-7,0</w:t>
            </w:r>
          </w:p>
        </w:tc>
      </w:tr>
      <w:tr w:rsidR="00CE4059" w:rsidRPr="00CE4059" w:rsidTr="006A3E21">
        <w:tc>
          <w:tcPr>
            <w:tcW w:w="2100" w:type="dxa"/>
          </w:tcPr>
          <w:p w:rsidR="00CE4059" w:rsidRPr="00CE4059" w:rsidRDefault="00CE4059" w:rsidP="00CE4059">
            <w:pPr>
              <w:jc w:val="both"/>
              <w:rPr>
                <w:rFonts w:eastAsiaTheme="minorHAnsi"/>
                <w:bCs/>
                <w:lang w:eastAsia="en-US"/>
              </w:rPr>
            </w:pPr>
            <w:r w:rsidRPr="00CE4059">
              <w:rPr>
                <w:rFonts w:eastAsiaTheme="minorHAnsi"/>
                <w:bCs/>
                <w:lang w:eastAsia="en-US"/>
              </w:rPr>
              <w:t>50-500 рублей</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28,0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-5,0</w:t>
            </w:r>
          </w:p>
        </w:tc>
        <w:tc>
          <w:tcPr>
            <w:tcW w:w="1246"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-10,0</w:t>
            </w:r>
          </w:p>
        </w:tc>
      </w:tr>
      <w:tr w:rsidR="00CE4059" w:rsidRPr="00CE4059" w:rsidTr="006A3E21">
        <w:tc>
          <w:tcPr>
            <w:tcW w:w="2100" w:type="dxa"/>
          </w:tcPr>
          <w:p w:rsidR="00CE4059" w:rsidRPr="00CE4059" w:rsidRDefault="00CE4059" w:rsidP="00CE4059">
            <w:pPr>
              <w:jc w:val="both"/>
              <w:rPr>
                <w:rFonts w:eastAsiaTheme="minorHAnsi"/>
                <w:bCs/>
                <w:lang w:eastAsia="en-US"/>
              </w:rPr>
            </w:pPr>
            <w:r w:rsidRPr="00CE4059">
              <w:rPr>
                <w:rFonts w:eastAsiaTheme="minorHAnsi"/>
                <w:bCs/>
                <w:lang w:eastAsia="en-US"/>
              </w:rPr>
              <w:t xml:space="preserve"> Свыше 500 рублей</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28,0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38,0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15,0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24,0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-13,0</w:t>
            </w:r>
          </w:p>
        </w:tc>
        <w:tc>
          <w:tcPr>
            <w:tcW w:w="1246"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-14,0</w:t>
            </w:r>
          </w:p>
        </w:tc>
      </w:tr>
      <w:tr w:rsidR="00CE4059" w:rsidRPr="00CE4059" w:rsidTr="006A3E21">
        <w:tc>
          <w:tcPr>
            <w:tcW w:w="9571" w:type="dxa"/>
            <w:gridSpan w:val="7"/>
          </w:tcPr>
          <w:p w:rsidR="00CE4059" w:rsidRPr="00CE4059" w:rsidRDefault="00CE4059" w:rsidP="00CE4059">
            <w:pPr>
              <w:jc w:val="center"/>
              <w:rPr>
                <w:rFonts w:eastAsiaTheme="minorHAnsi"/>
                <w:b/>
                <w:bCs/>
                <w:sz w:val="24"/>
                <w:szCs w:val="24"/>
                <w:lang w:eastAsia="en-US"/>
              </w:rPr>
            </w:pPr>
            <w:r w:rsidRPr="00CE4059">
              <w:rPr>
                <w:rFonts w:eastAsiaTheme="minorHAnsi"/>
                <w:b/>
                <w:lang w:eastAsia="en-US"/>
              </w:rPr>
              <w:t xml:space="preserve">2 Зона (территория городского округа «Город Чита» и городского поселения «Город </w:t>
            </w:r>
            <w:proofErr w:type="spellStart"/>
            <w:r w:rsidRPr="00CE4059">
              <w:rPr>
                <w:rFonts w:eastAsiaTheme="minorHAnsi"/>
                <w:b/>
                <w:lang w:eastAsia="en-US"/>
              </w:rPr>
              <w:t>Краснокаменск</w:t>
            </w:r>
            <w:proofErr w:type="spellEnd"/>
            <w:r w:rsidRPr="00CE4059">
              <w:rPr>
                <w:rFonts w:eastAsiaTheme="minorHAnsi"/>
                <w:b/>
                <w:lang w:eastAsia="en-US"/>
              </w:rPr>
              <w:t>»)</w:t>
            </w:r>
          </w:p>
        </w:tc>
      </w:tr>
      <w:tr w:rsidR="00CE4059" w:rsidRPr="00CE4059" w:rsidTr="006A3E21">
        <w:tc>
          <w:tcPr>
            <w:tcW w:w="2100" w:type="dxa"/>
          </w:tcPr>
          <w:p w:rsidR="00CE4059" w:rsidRPr="00CE4059" w:rsidRDefault="00CE4059" w:rsidP="00CE4059">
            <w:pPr>
              <w:rPr>
                <w:rFonts w:eastAsiaTheme="minorHAnsi"/>
                <w:lang w:eastAsia="en-US"/>
              </w:rPr>
            </w:pPr>
            <w:r w:rsidRPr="00CE4059">
              <w:rPr>
                <w:rFonts w:eastAsiaTheme="minorHAnsi"/>
                <w:lang w:eastAsia="en-US"/>
              </w:rPr>
              <w:t>0-50 рублей</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45,0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55,0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47,0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-2,0</w:t>
            </w:r>
          </w:p>
        </w:tc>
        <w:tc>
          <w:tcPr>
            <w:tcW w:w="1246"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-8,0</w:t>
            </w:r>
          </w:p>
        </w:tc>
      </w:tr>
      <w:tr w:rsidR="00CE4059" w:rsidRPr="00CE4059" w:rsidTr="006A3E21">
        <w:tc>
          <w:tcPr>
            <w:tcW w:w="2100" w:type="dxa"/>
          </w:tcPr>
          <w:p w:rsidR="00CE4059" w:rsidRPr="00CE4059" w:rsidRDefault="00CE4059" w:rsidP="00CE4059">
            <w:pPr>
              <w:rPr>
                <w:rFonts w:eastAsiaTheme="minorHAnsi"/>
                <w:lang w:eastAsia="en-US"/>
              </w:rPr>
            </w:pPr>
            <w:r w:rsidRPr="00CE4059">
              <w:rPr>
                <w:rFonts w:eastAsiaTheme="minorHAnsi"/>
                <w:lang w:eastAsia="en-US"/>
              </w:rPr>
              <w:t>50-500 рублей</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38,0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48,0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34,0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37,0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-4,0</w:t>
            </w:r>
          </w:p>
        </w:tc>
        <w:tc>
          <w:tcPr>
            <w:tcW w:w="1246"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-11,0</w:t>
            </w:r>
          </w:p>
        </w:tc>
      </w:tr>
      <w:tr w:rsidR="00CE4059" w:rsidRPr="00CE4059" w:rsidTr="006A3E21">
        <w:tc>
          <w:tcPr>
            <w:tcW w:w="2100" w:type="dxa"/>
          </w:tcPr>
          <w:p w:rsidR="00CE4059" w:rsidRPr="00CE4059" w:rsidRDefault="00CE4059" w:rsidP="00CE4059">
            <w:pPr>
              <w:rPr>
                <w:rFonts w:eastAsiaTheme="minorHAnsi"/>
                <w:lang w:eastAsia="en-US"/>
              </w:rPr>
            </w:pPr>
            <w:r w:rsidRPr="00CE4059">
              <w:rPr>
                <w:rFonts w:eastAsiaTheme="minorHAnsi"/>
                <w:lang w:eastAsia="en-US"/>
              </w:rPr>
              <w:t xml:space="preserve"> Свыше 500 рублей</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43,0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26,0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32,0</w:t>
            </w:r>
          </w:p>
        </w:tc>
        <w:tc>
          <w:tcPr>
            <w:tcW w:w="1245"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-7,0</w:t>
            </w:r>
          </w:p>
        </w:tc>
        <w:tc>
          <w:tcPr>
            <w:tcW w:w="1246" w:type="dxa"/>
          </w:tcPr>
          <w:p w:rsidR="00CE4059" w:rsidRPr="00CE4059" w:rsidRDefault="00CE4059" w:rsidP="00CE4059">
            <w:pPr>
              <w:jc w:val="both"/>
              <w:rPr>
                <w:rFonts w:eastAsiaTheme="minorHAnsi"/>
                <w:b/>
                <w:bCs/>
                <w:sz w:val="24"/>
                <w:szCs w:val="24"/>
                <w:lang w:eastAsia="en-US"/>
              </w:rPr>
            </w:pPr>
            <w:r w:rsidRPr="00CE4059">
              <w:rPr>
                <w:rFonts w:eastAsiaTheme="minorHAnsi"/>
                <w:b/>
                <w:bCs/>
                <w:sz w:val="24"/>
                <w:szCs w:val="24"/>
                <w:lang w:eastAsia="en-US"/>
              </w:rPr>
              <w:t>-11,0</w:t>
            </w:r>
          </w:p>
        </w:tc>
      </w:tr>
    </w:tbl>
    <w:p w:rsidR="00CE4059" w:rsidRPr="00CE4059" w:rsidRDefault="00CE4059" w:rsidP="00325389">
      <w:pPr>
        <w:spacing w:line="276" w:lineRule="auto"/>
        <w:ind w:firstLine="708"/>
        <w:jc w:val="both"/>
        <w:rPr>
          <w:rFonts w:eastAsiaTheme="minorHAnsi"/>
          <w:bCs/>
          <w:sz w:val="28"/>
          <w:szCs w:val="28"/>
          <w:lang w:eastAsia="en-US"/>
        </w:rPr>
      </w:pPr>
      <w:r w:rsidRPr="00CE4059">
        <w:rPr>
          <w:rFonts w:eastAsiaTheme="minorHAnsi"/>
          <w:bCs/>
          <w:sz w:val="28"/>
          <w:szCs w:val="28"/>
          <w:lang w:eastAsia="en-US"/>
        </w:rPr>
        <w:t xml:space="preserve">Снижение надбавок обусловлено повышением уровня конкуренции среди аптечных организаций. </w:t>
      </w:r>
    </w:p>
    <w:p w:rsidR="00CE4059" w:rsidRPr="00CE4059" w:rsidRDefault="00CE4059" w:rsidP="00325389">
      <w:pPr>
        <w:suppressAutoHyphens/>
        <w:spacing w:line="276" w:lineRule="auto"/>
        <w:ind w:firstLine="709"/>
        <w:contextualSpacing/>
        <w:jc w:val="both"/>
        <w:rPr>
          <w:sz w:val="28"/>
          <w:szCs w:val="28"/>
          <w:lang w:eastAsia="ar-SA"/>
        </w:rPr>
      </w:pPr>
    </w:p>
    <w:p w:rsidR="00CE4059" w:rsidRPr="00CE4059" w:rsidRDefault="00047C42" w:rsidP="00800BC3">
      <w:pPr>
        <w:suppressAutoHyphens/>
        <w:ind w:firstLine="709"/>
        <w:contextualSpacing/>
        <w:jc w:val="center"/>
        <w:rPr>
          <w:b/>
          <w:sz w:val="36"/>
          <w:szCs w:val="36"/>
          <w:lang w:eastAsia="ar-SA"/>
        </w:rPr>
      </w:pPr>
      <w:r w:rsidRPr="00047C42">
        <w:rPr>
          <w:b/>
          <w:sz w:val="36"/>
          <w:szCs w:val="36"/>
          <w:lang w:val="en-US" w:eastAsia="ar-SA"/>
        </w:rPr>
        <w:t>V</w:t>
      </w:r>
      <w:r w:rsidR="00E9088B">
        <w:rPr>
          <w:b/>
          <w:sz w:val="36"/>
          <w:szCs w:val="36"/>
          <w:lang w:val="en-US" w:eastAsia="ar-SA"/>
        </w:rPr>
        <w:t>I</w:t>
      </w:r>
      <w:r w:rsidRPr="00047C42">
        <w:rPr>
          <w:b/>
          <w:sz w:val="36"/>
          <w:szCs w:val="36"/>
          <w:lang w:val="en-US" w:eastAsia="ar-SA"/>
        </w:rPr>
        <w:t>I</w:t>
      </w:r>
      <w:r w:rsidR="00CE4059" w:rsidRPr="00CE4059">
        <w:rPr>
          <w:b/>
          <w:sz w:val="36"/>
          <w:szCs w:val="36"/>
          <w:lang w:eastAsia="ar-SA"/>
        </w:rPr>
        <w:t xml:space="preserve">. В сфере перемещения и хранения </w:t>
      </w:r>
      <w:r w:rsidR="00800BC3" w:rsidRPr="00DF5F06">
        <w:rPr>
          <w:b/>
          <w:sz w:val="36"/>
          <w:szCs w:val="36"/>
          <w:lang w:eastAsia="ar-SA"/>
        </w:rPr>
        <w:t xml:space="preserve">      </w:t>
      </w:r>
      <w:r w:rsidR="00CE4059" w:rsidRPr="00CE4059">
        <w:rPr>
          <w:b/>
          <w:sz w:val="36"/>
          <w:szCs w:val="36"/>
          <w:lang w:eastAsia="ar-SA"/>
        </w:rPr>
        <w:t>транспортных средств</w:t>
      </w:r>
    </w:p>
    <w:p w:rsidR="00CE4059" w:rsidRPr="00CE4059" w:rsidRDefault="00CE4059" w:rsidP="00CE4059">
      <w:pPr>
        <w:suppressAutoHyphens/>
        <w:ind w:firstLine="709"/>
        <w:contextualSpacing/>
        <w:jc w:val="center"/>
        <w:rPr>
          <w:b/>
          <w:sz w:val="28"/>
          <w:szCs w:val="28"/>
          <w:lang w:eastAsia="ar-SA"/>
        </w:rPr>
      </w:pP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Также установлены базовые уровни тарифов на перемещение и хранение транспортных средств, задержанных в случаях, предусмотренных статьей 27.13 Кодекса Российской Федерации об административных правонарушениях, на специально отведенное охраняемое место (специализированную стоянку).</w:t>
      </w:r>
    </w:p>
    <w:p w:rsidR="00CE4059" w:rsidRPr="00CE4059" w:rsidRDefault="00CE4059" w:rsidP="00325389">
      <w:pPr>
        <w:spacing w:line="276" w:lineRule="auto"/>
        <w:ind w:firstLine="708"/>
        <w:jc w:val="both"/>
        <w:rPr>
          <w:rFonts w:eastAsiaTheme="minorHAnsi"/>
          <w:sz w:val="28"/>
          <w:szCs w:val="28"/>
          <w:lang w:eastAsia="en-US"/>
        </w:rPr>
      </w:pPr>
      <w:r w:rsidRPr="00CE4059">
        <w:rPr>
          <w:rFonts w:eastAsiaTheme="minorHAnsi"/>
          <w:sz w:val="28"/>
          <w:szCs w:val="28"/>
          <w:lang w:eastAsia="en-US"/>
        </w:rPr>
        <w:t>Впервые значения базовых уровней тарифов установлены дифференцированно, с учетом территориального признака - по муниципальным районам и городским округам Забайкальского края на долгосрочный период 2018 - 2020 годы.</w:t>
      </w:r>
    </w:p>
    <w:p w:rsidR="00CE4059" w:rsidRPr="00CE4059" w:rsidRDefault="00CE4059" w:rsidP="00CE4059">
      <w:pPr>
        <w:ind w:firstLine="708"/>
        <w:jc w:val="center"/>
        <w:rPr>
          <w:rFonts w:eastAsiaTheme="minorHAnsi"/>
          <w:b/>
          <w:sz w:val="36"/>
          <w:szCs w:val="36"/>
          <w:lang w:eastAsia="en-US"/>
        </w:rPr>
      </w:pPr>
      <w:r w:rsidRPr="00CE4059">
        <w:rPr>
          <w:rFonts w:eastAsiaTheme="minorHAnsi"/>
          <w:b/>
          <w:sz w:val="36"/>
          <w:szCs w:val="36"/>
          <w:lang w:val="en-US" w:eastAsia="en-US"/>
        </w:rPr>
        <w:lastRenderedPageBreak/>
        <w:t>V</w:t>
      </w:r>
      <w:r w:rsidR="002E5D1F" w:rsidRPr="002E5D1F">
        <w:rPr>
          <w:rFonts w:eastAsiaTheme="minorHAnsi"/>
          <w:b/>
          <w:sz w:val="36"/>
          <w:szCs w:val="36"/>
          <w:lang w:val="en-US" w:eastAsia="en-US"/>
        </w:rPr>
        <w:t>III</w:t>
      </w:r>
      <w:r w:rsidRPr="00CE4059">
        <w:rPr>
          <w:rFonts w:eastAsiaTheme="minorHAnsi"/>
          <w:b/>
          <w:sz w:val="36"/>
          <w:szCs w:val="36"/>
          <w:lang w:eastAsia="en-US"/>
        </w:rPr>
        <w:t xml:space="preserve">. Услуги в транспортных терминалах, портах, аэропортах, оказываемые </w:t>
      </w:r>
      <w:r w:rsidR="002E5D1F" w:rsidRPr="002E5D1F">
        <w:rPr>
          <w:rFonts w:eastAsiaTheme="minorHAnsi"/>
          <w:b/>
          <w:sz w:val="36"/>
          <w:szCs w:val="36"/>
          <w:lang w:eastAsia="en-US"/>
        </w:rPr>
        <w:t xml:space="preserve">                                  </w:t>
      </w:r>
      <w:r w:rsidR="00E0018B" w:rsidRPr="00E0018B">
        <w:rPr>
          <w:rFonts w:eastAsiaTheme="minorHAnsi"/>
          <w:b/>
          <w:sz w:val="36"/>
          <w:szCs w:val="36"/>
          <w:lang w:eastAsia="en-US"/>
        </w:rPr>
        <w:t xml:space="preserve">    </w:t>
      </w:r>
      <w:r w:rsidR="002E5D1F" w:rsidRPr="002E5D1F">
        <w:rPr>
          <w:rFonts w:eastAsiaTheme="minorHAnsi"/>
          <w:b/>
          <w:sz w:val="36"/>
          <w:szCs w:val="36"/>
          <w:lang w:eastAsia="en-US"/>
        </w:rPr>
        <w:t xml:space="preserve"> </w:t>
      </w:r>
      <w:r w:rsidRPr="00CE4059">
        <w:rPr>
          <w:rFonts w:eastAsiaTheme="minorHAnsi"/>
          <w:b/>
          <w:sz w:val="36"/>
          <w:szCs w:val="36"/>
          <w:lang w:eastAsia="en-US"/>
        </w:rPr>
        <w:t>субъектами естественных монополий</w:t>
      </w:r>
    </w:p>
    <w:p w:rsidR="00CE4059" w:rsidRPr="00CE4059" w:rsidRDefault="00CE4059" w:rsidP="00CE4059">
      <w:pPr>
        <w:ind w:firstLine="708"/>
        <w:jc w:val="center"/>
        <w:rPr>
          <w:rFonts w:eastAsiaTheme="minorHAnsi"/>
          <w:b/>
          <w:sz w:val="28"/>
          <w:szCs w:val="28"/>
          <w:lang w:eastAsia="en-US"/>
        </w:rPr>
      </w:pPr>
    </w:p>
    <w:p w:rsidR="00247300" w:rsidRDefault="002E5D1F" w:rsidP="00B333D5">
      <w:pPr>
        <w:ind w:firstLine="708"/>
        <w:jc w:val="both"/>
        <w:rPr>
          <w:rFonts w:eastAsiaTheme="minorEastAsia"/>
          <w:b/>
          <w:i/>
          <w:color w:val="000000" w:themeColor="text1"/>
          <w:spacing w:val="1"/>
          <w:sz w:val="28"/>
          <w:szCs w:val="28"/>
        </w:rPr>
      </w:pPr>
      <w:r>
        <w:rPr>
          <w:rFonts w:eastAsiaTheme="minorEastAsia"/>
          <w:b/>
          <w:i/>
          <w:color w:val="000000" w:themeColor="text1"/>
          <w:spacing w:val="1"/>
          <w:sz w:val="28"/>
          <w:szCs w:val="28"/>
        </w:rPr>
        <w:t xml:space="preserve">Слайд </w:t>
      </w:r>
      <w:r w:rsidRPr="00E923E0">
        <w:rPr>
          <w:rFonts w:eastAsiaTheme="minorEastAsia"/>
          <w:b/>
          <w:i/>
          <w:color w:val="000000" w:themeColor="text1"/>
          <w:spacing w:val="1"/>
          <w:sz w:val="28"/>
          <w:szCs w:val="28"/>
        </w:rPr>
        <w:t>11</w:t>
      </w:r>
      <w:r w:rsidR="00B333D5">
        <w:rPr>
          <w:rFonts w:eastAsiaTheme="minorEastAsia"/>
          <w:b/>
          <w:i/>
          <w:color w:val="000000" w:themeColor="text1"/>
          <w:spacing w:val="1"/>
          <w:sz w:val="28"/>
          <w:szCs w:val="28"/>
        </w:rPr>
        <w:t xml:space="preserve"> </w:t>
      </w:r>
    </w:p>
    <w:p w:rsidR="009D23B5" w:rsidRDefault="009D23B5" w:rsidP="00B333D5">
      <w:pPr>
        <w:ind w:firstLine="708"/>
        <w:jc w:val="both"/>
        <w:rPr>
          <w:rFonts w:eastAsiaTheme="minorEastAsia"/>
          <w:b/>
          <w:i/>
          <w:color w:val="000000" w:themeColor="text1"/>
          <w:spacing w:val="1"/>
          <w:sz w:val="28"/>
          <w:szCs w:val="28"/>
        </w:rPr>
      </w:pPr>
    </w:p>
    <w:p w:rsidR="007803F7" w:rsidRDefault="00CE4059" w:rsidP="00247300">
      <w:pPr>
        <w:ind w:firstLine="708"/>
        <w:jc w:val="both"/>
        <w:rPr>
          <w:rFonts w:eastAsiaTheme="minorHAnsi"/>
          <w:sz w:val="28"/>
          <w:szCs w:val="28"/>
          <w:lang w:eastAsia="en-US"/>
        </w:rPr>
      </w:pPr>
      <w:r w:rsidRPr="00CE4059">
        <w:rPr>
          <w:rFonts w:eastAsiaTheme="minorHAnsi"/>
          <w:sz w:val="28"/>
          <w:szCs w:val="28"/>
          <w:lang w:eastAsia="en-US"/>
        </w:rPr>
        <w:t xml:space="preserve">Установлены </w:t>
      </w:r>
      <w:r w:rsidRPr="00CE4059">
        <w:rPr>
          <w:rFonts w:eastAsiaTheme="minorHAnsi"/>
          <w:b/>
          <w:sz w:val="28"/>
          <w:szCs w:val="28"/>
          <w:lang w:eastAsia="en-US"/>
        </w:rPr>
        <w:t>предельные максимальные уровни тарифов на услуги, оказываемые ООО «Аэропорт»</w:t>
      </w:r>
      <w:r w:rsidRPr="00CE4059">
        <w:rPr>
          <w:rFonts w:eastAsiaTheme="minorHAnsi"/>
          <w:sz w:val="28"/>
          <w:szCs w:val="28"/>
          <w:lang w:eastAsia="en-US"/>
        </w:rPr>
        <w:t>. Тарифы на услуги на 2019 год по отношению к уровню 2018 года не изменяться.</w:t>
      </w:r>
    </w:p>
    <w:p w:rsidR="009D23B5" w:rsidRDefault="009D23B5" w:rsidP="00247300">
      <w:pPr>
        <w:ind w:firstLine="708"/>
        <w:jc w:val="both"/>
        <w:rPr>
          <w:rFonts w:eastAsiaTheme="minorHAnsi"/>
          <w:sz w:val="28"/>
          <w:szCs w:val="28"/>
          <w:lang w:eastAsia="en-US"/>
        </w:rPr>
      </w:pPr>
    </w:p>
    <w:p w:rsidR="009D23B5" w:rsidRDefault="009D23B5" w:rsidP="009D23B5">
      <w:pPr>
        <w:ind w:firstLine="708"/>
        <w:jc w:val="center"/>
        <w:rPr>
          <w:rFonts w:eastAsiaTheme="minorHAnsi"/>
          <w:b/>
          <w:sz w:val="36"/>
          <w:szCs w:val="36"/>
          <w:lang w:eastAsia="en-US"/>
        </w:rPr>
      </w:pPr>
      <w:proofErr w:type="gramStart"/>
      <w:r w:rsidRPr="002E5D1F">
        <w:rPr>
          <w:rFonts w:eastAsiaTheme="minorHAnsi"/>
          <w:b/>
          <w:sz w:val="36"/>
          <w:szCs w:val="36"/>
          <w:lang w:val="en-US" w:eastAsia="en-US"/>
        </w:rPr>
        <w:t>I</w:t>
      </w:r>
      <w:r>
        <w:rPr>
          <w:rFonts w:eastAsiaTheme="minorHAnsi"/>
          <w:b/>
          <w:sz w:val="36"/>
          <w:szCs w:val="36"/>
          <w:lang w:eastAsia="en-US"/>
        </w:rPr>
        <w:t>Х</w:t>
      </w:r>
      <w:r w:rsidRPr="00CE4059">
        <w:rPr>
          <w:rFonts w:eastAsiaTheme="minorHAnsi"/>
          <w:b/>
          <w:sz w:val="36"/>
          <w:szCs w:val="36"/>
          <w:lang w:eastAsia="en-US"/>
        </w:rPr>
        <w:t>.</w:t>
      </w:r>
      <w:proofErr w:type="gramEnd"/>
      <w:r w:rsidRPr="00CE4059">
        <w:rPr>
          <w:rFonts w:eastAsiaTheme="minorHAnsi"/>
          <w:b/>
          <w:sz w:val="36"/>
          <w:szCs w:val="36"/>
          <w:lang w:eastAsia="en-US"/>
        </w:rPr>
        <w:t xml:space="preserve"> </w:t>
      </w:r>
      <w:r>
        <w:rPr>
          <w:rFonts w:eastAsiaTheme="minorHAnsi"/>
          <w:b/>
          <w:sz w:val="36"/>
          <w:szCs w:val="36"/>
          <w:lang w:eastAsia="en-US"/>
        </w:rPr>
        <w:t xml:space="preserve">В сфере </w:t>
      </w:r>
      <w:r w:rsidR="00DF6062">
        <w:rPr>
          <w:rFonts w:eastAsiaTheme="minorHAnsi"/>
          <w:b/>
          <w:sz w:val="36"/>
          <w:szCs w:val="36"/>
          <w:lang w:eastAsia="en-US"/>
        </w:rPr>
        <w:t>установления тарифов на социальные услуги, предоставляемые гражданам государственными организациями социального обслуживания</w:t>
      </w:r>
    </w:p>
    <w:p w:rsidR="00DF6062" w:rsidRDefault="00DF6062" w:rsidP="00DF6062">
      <w:pPr>
        <w:ind w:firstLine="708"/>
        <w:rPr>
          <w:rFonts w:eastAsiaTheme="minorHAnsi"/>
          <w:b/>
          <w:sz w:val="36"/>
          <w:szCs w:val="36"/>
          <w:lang w:eastAsia="en-US"/>
        </w:rPr>
      </w:pPr>
    </w:p>
    <w:p w:rsidR="00143884" w:rsidRDefault="00DF6062" w:rsidP="00143884">
      <w:pPr>
        <w:spacing w:line="276" w:lineRule="auto"/>
        <w:ind w:firstLine="708"/>
        <w:jc w:val="both"/>
        <w:rPr>
          <w:rFonts w:eastAsiaTheme="minorHAnsi"/>
          <w:sz w:val="28"/>
          <w:szCs w:val="28"/>
          <w:lang w:eastAsia="en-US"/>
        </w:rPr>
      </w:pPr>
      <w:r w:rsidRPr="00143884">
        <w:rPr>
          <w:rFonts w:eastAsiaTheme="minorHAnsi"/>
          <w:sz w:val="28"/>
          <w:szCs w:val="28"/>
          <w:lang w:eastAsia="en-US"/>
        </w:rPr>
        <w:t xml:space="preserve">До конца 2018 года планируется установление тарифов </w:t>
      </w:r>
      <w:r w:rsidR="00143884" w:rsidRPr="00143884">
        <w:rPr>
          <w:rFonts w:eastAsiaTheme="minorHAnsi"/>
          <w:sz w:val="28"/>
          <w:szCs w:val="28"/>
          <w:lang w:eastAsia="en-US"/>
        </w:rPr>
        <w:t>на социальные услуги, предоставляемые гражданам государственным учреждениями социального обслуживания в форме стационарного обслуживания и в форме на дому.</w:t>
      </w:r>
    </w:p>
    <w:p w:rsidR="00143884" w:rsidRPr="00143884" w:rsidRDefault="00143884" w:rsidP="00143884">
      <w:pPr>
        <w:spacing w:line="276" w:lineRule="auto"/>
        <w:ind w:firstLine="708"/>
        <w:jc w:val="both"/>
        <w:rPr>
          <w:rFonts w:eastAsiaTheme="minorHAnsi"/>
          <w:sz w:val="28"/>
          <w:szCs w:val="28"/>
          <w:lang w:eastAsia="en-US"/>
        </w:rPr>
      </w:pPr>
      <w:r>
        <w:rPr>
          <w:rFonts w:eastAsiaTheme="minorHAnsi"/>
          <w:sz w:val="28"/>
          <w:szCs w:val="28"/>
          <w:lang w:eastAsia="en-US"/>
        </w:rPr>
        <w:t xml:space="preserve">В форме социального обслуживания на дому планируется установить тарифы </w:t>
      </w:r>
      <w:r w:rsidR="00C71367">
        <w:rPr>
          <w:rFonts w:eastAsiaTheme="minorHAnsi"/>
          <w:sz w:val="28"/>
          <w:szCs w:val="28"/>
          <w:lang w:eastAsia="en-US"/>
        </w:rPr>
        <w:t>для</w:t>
      </w:r>
      <w:r>
        <w:rPr>
          <w:rFonts w:eastAsiaTheme="minorHAnsi"/>
          <w:sz w:val="28"/>
          <w:szCs w:val="28"/>
          <w:lang w:eastAsia="en-US"/>
        </w:rPr>
        <w:t xml:space="preserve"> 27 учреждени</w:t>
      </w:r>
      <w:r w:rsidR="00C71367">
        <w:rPr>
          <w:rFonts w:eastAsiaTheme="minorHAnsi"/>
          <w:sz w:val="28"/>
          <w:szCs w:val="28"/>
          <w:lang w:eastAsia="en-US"/>
        </w:rPr>
        <w:t>й</w:t>
      </w:r>
      <w:r>
        <w:rPr>
          <w:rFonts w:eastAsiaTheme="minorHAnsi"/>
          <w:sz w:val="28"/>
          <w:szCs w:val="28"/>
          <w:lang w:eastAsia="en-US"/>
        </w:rPr>
        <w:t xml:space="preserve"> </w:t>
      </w:r>
      <w:r w:rsidR="00C71367">
        <w:rPr>
          <w:rFonts w:eastAsiaTheme="minorHAnsi"/>
          <w:sz w:val="28"/>
          <w:szCs w:val="28"/>
          <w:lang w:eastAsia="en-US"/>
        </w:rPr>
        <w:t xml:space="preserve">(по </w:t>
      </w:r>
      <w:r>
        <w:rPr>
          <w:rFonts w:eastAsiaTheme="minorHAnsi"/>
          <w:sz w:val="28"/>
          <w:szCs w:val="28"/>
          <w:lang w:eastAsia="en-US"/>
        </w:rPr>
        <w:t>67 услугам</w:t>
      </w:r>
      <w:r w:rsidR="00C71367">
        <w:rPr>
          <w:rFonts w:eastAsiaTheme="minorHAnsi"/>
          <w:sz w:val="28"/>
          <w:szCs w:val="28"/>
          <w:lang w:eastAsia="en-US"/>
        </w:rPr>
        <w:t xml:space="preserve"> в каждом)</w:t>
      </w:r>
      <w:r>
        <w:rPr>
          <w:rFonts w:eastAsiaTheme="minorHAnsi"/>
          <w:sz w:val="28"/>
          <w:szCs w:val="28"/>
          <w:lang w:eastAsia="en-US"/>
        </w:rPr>
        <w:t xml:space="preserve">, в форме стационарного обслуживания </w:t>
      </w:r>
      <w:r w:rsidR="001057C3">
        <w:rPr>
          <w:rFonts w:eastAsiaTheme="minorHAnsi"/>
          <w:sz w:val="28"/>
          <w:szCs w:val="28"/>
          <w:lang w:eastAsia="en-US"/>
        </w:rPr>
        <w:t>–</w:t>
      </w:r>
      <w:r>
        <w:rPr>
          <w:rFonts w:eastAsiaTheme="minorHAnsi"/>
          <w:sz w:val="28"/>
          <w:szCs w:val="28"/>
          <w:lang w:eastAsia="en-US"/>
        </w:rPr>
        <w:t xml:space="preserve"> </w:t>
      </w:r>
      <w:r w:rsidR="00C71367">
        <w:rPr>
          <w:rFonts w:eastAsiaTheme="minorHAnsi"/>
          <w:sz w:val="28"/>
          <w:szCs w:val="28"/>
          <w:lang w:eastAsia="en-US"/>
        </w:rPr>
        <w:t>для</w:t>
      </w:r>
      <w:r w:rsidR="001057C3">
        <w:rPr>
          <w:rFonts w:eastAsiaTheme="minorHAnsi"/>
          <w:sz w:val="28"/>
          <w:szCs w:val="28"/>
          <w:lang w:eastAsia="en-US"/>
        </w:rPr>
        <w:t xml:space="preserve"> 21 учреждени</w:t>
      </w:r>
      <w:r w:rsidR="00C71367">
        <w:rPr>
          <w:rFonts w:eastAsiaTheme="minorHAnsi"/>
          <w:sz w:val="28"/>
          <w:szCs w:val="28"/>
          <w:lang w:eastAsia="en-US"/>
        </w:rPr>
        <w:t>я</w:t>
      </w:r>
      <w:r w:rsidR="001057C3">
        <w:rPr>
          <w:rFonts w:eastAsiaTheme="minorHAnsi"/>
          <w:sz w:val="28"/>
          <w:szCs w:val="28"/>
          <w:lang w:eastAsia="en-US"/>
        </w:rPr>
        <w:t xml:space="preserve"> </w:t>
      </w:r>
      <w:r w:rsidR="00C71367">
        <w:rPr>
          <w:rFonts w:eastAsiaTheme="minorHAnsi"/>
          <w:sz w:val="28"/>
          <w:szCs w:val="28"/>
          <w:lang w:eastAsia="en-US"/>
        </w:rPr>
        <w:t>(по</w:t>
      </w:r>
      <w:r w:rsidR="001057C3">
        <w:rPr>
          <w:rFonts w:eastAsiaTheme="minorHAnsi"/>
          <w:sz w:val="28"/>
          <w:szCs w:val="28"/>
          <w:lang w:eastAsia="en-US"/>
        </w:rPr>
        <w:t xml:space="preserve"> </w:t>
      </w:r>
      <w:r w:rsidR="008D3019">
        <w:rPr>
          <w:rFonts w:eastAsiaTheme="minorHAnsi"/>
          <w:sz w:val="28"/>
          <w:szCs w:val="28"/>
          <w:lang w:eastAsia="en-US"/>
        </w:rPr>
        <w:t>30 услугам</w:t>
      </w:r>
      <w:r w:rsidR="00C71367">
        <w:rPr>
          <w:rFonts w:eastAsiaTheme="minorHAnsi"/>
          <w:sz w:val="28"/>
          <w:szCs w:val="28"/>
          <w:lang w:eastAsia="en-US"/>
        </w:rPr>
        <w:t xml:space="preserve"> в каждом)</w:t>
      </w:r>
      <w:bookmarkStart w:id="0" w:name="_GoBack"/>
      <w:bookmarkEnd w:id="0"/>
      <w:r w:rsidR="008D3019">
        <w:rPr>
          <w:rFonts w:eastAsiaTheme="minorHAnsi"/>
          <w:sz w:val="28"/>
          <w:szCs w:val="28"/>
          <w:lang w:eastAsia="en-US"/>
        </w:rPr>
        <w:t>.</w:t>
      </w:r>
    </w:p>
    <w:p w:rsidR="00DF6062" w:rsidRPr="00CE4059" w:rsidRDefault="00ED51CB" w:rsidP="00DF6062">
      <w:pPr>
        <w:ind w:firstLine="708"/>
        <w:rPr>
          <w:rFonts w:eastAsiaTheme="minorHAnsi"/>
          <w:sz w:val="28"/>
          <w:szCs w:val="28"/>
          <w:lang w:eastAsia="en-US"/>
        </w:rPr>
      </w:pPr>
      <w:r w:rsidRPr="00ED51CB">
        <w:rPr>
          <w:rFonts w:eastAsiaTheme="minorHAnsi"/>
          <w:sz w:val="28"/>
          <w:szCs w:val="28"/>
          <w:lang w:eastAsia="en-US"/>
        </w:rPr>
        <w:t xml:space="preserve">Повышение тарифов </w:t>
      </w:r>
      <w:proofErr w:type="spellStart"/>
      <w:r w:rsidRPr="00ED51CB">
        <w:rPr>
          <w:rFonts w:eastAsiaTheme="minorHAnsi"/>
          <w:sz w:val="28"/>
          <w:szCs w:val="28"/>
          <w:lang w:eastAsia="en-US"/>
        </w:rPr>
        <w:t>варируется</w:t>
      </w:r>
      <w:proofErr w:type="spellEnd"/>
      <w:r w:rsidRPr="00ED51CB">
        <w:rPr>
          <w:rFonts w:eastAsiaTheme="minorHAnsi"/>
          <w:sz w:val="28"/>
          <w:szCs w:val="28"/>
          <w:lang w:eastAsia="en-US"/>
        </w:rPr>
        <w:t xml:space="preserve"> от 1,2% до 11,4%.</w:t>
      </w:r>
    </w:p>
    <w:p w:rsidR="009D23B5" w:rsidRPr="00ED51CB" w:rsidRDefault="009D23B5" w:rsidP="00247300">
      <w:pPr>
        <w:ind w:firstLine="708"/>
        <w:jc w:val="both"/>
        <w:rPr>
          <w:rFonts w:eastAsiaTheme="minorHAnsi"/>
          <w:sz w:val="28"/>
          <w:szCs w:val="28"/>
          <w:lang w:eastAsia="en-US"/>
        </w:rPr>
      </w:pPr>
    </w:p>
    <w:sectPr w:rsidR="009D23B5" w:rsidRPr="00ED51CB" w:rsidSect="004E0EEF">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A6" w:rsidRDefault="006A45A6" w:rsidP="006A45A6">
      <w:r>
        <w:separator/>
      </w:r>
    </w:p>
  </w:endnote>
  <w:endnote w:type="continuationSeparator" w:id="0">
    <w:p w:rsidR="006A45A6" w:rsidRDefault="006A45A6" w:rsidP="006A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46552"/>
      <w:docPartObj>
        <w:docPartGallery w:val="Page Numbers (Bottom of Page)"/>
        <w:docPartUnique/>
      </w:docPartObj>
    </w:sdtPr>
    <w:sdtContent>
      <w:p w:rsidR="006A45A6" w:rsidRDefault="006A45A6">
        <w:pPr>
          <w:pStyle w:val="ad"/>
          <w:jc w:val="center"/>
        </w:pPr>
        <w:r>
          <w:fldChar w:fldCharType="begin"/>
        </w:r>
        <w:r>
          <w:instrText>PAGE   \* MERGEFORMAT</w:instrText>
        </w:r>
        <w:r>
          <w:fldChar w:fldCharType="separate"/>
        </w:r>
        <w:r w:rsidR="00C71367">
          <w:rPr>
            <w:noProof/>
          </w:rPr>
          <w:t>11</w:t>
        </w:r>
        <w:r>
          <w:fldChar w:fldCharType="end"/>
        </w:r>
      </w:p>
    </w:sdtContent>
  </w:sdt>
  <w:p w:rsidR="006A45A6" w:rsidRDefault="006A45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A6" w:rsidRDefault="006A45A6" w:rsidP="006A45A6">
      <w:r>
        <w:separator/>
      </w:r>
    </w:p>
  </w:footnote>
  <w:footnote w:type="continuationSeparator" w:id="0">
    <w:p w:rsidR="006A45A6" w:rsidRDefault="006A45A6" w:rsidP="006A4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1D1"/>
    <w:multiLevelType w:val="hybridMultilevel"/>
    <w:tmpl w:val="B792E56A"/>
    <w:lvl w:ilvl="0" w:tplc="8E049400">
      <w:start w:val="1"/>
      <w:numFmt w:val="bullet"/>
      <w:lvlText w:val=""/>
      <w:lvlJc w:val="left"/>
      <w:pPr>
        <w:ind w:left="1440" w:hanging="360"/>
      </w:pPr>
      <w:rPr>
        <w:rFonts w:ascii="Symbol" w:hAnsi="Symbol"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E5B04D0"/>
    <w:multiLevelType w:val="hybridMultilevel"/>
    <w:tmpl w:val="041C17B6"/>
    <w:lvl w:ilvl="0" w:tplc="16FC2C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D9253E"/>
    <w:multiLevelType w:val="hybridMultilevel"/>
    <w:tmpl w:val="1D86D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D06A5"/>
    <w:multiLevelType w:val="hybridMultilevel"/>
    <w:tmpl w:val="3092C51E"/>
    <w:lvl w:ilvl="0" w:tplc="8E04940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2122E6"/>
    <w:multiLevelType w:val="hybridMultilevel"/>
    <w:tmpl w:val="8CBA2FBE"/>
    <w:lvl w:ilvl="0" w:tplc="EA0452A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26958"/>
    <w:multiLevelType w:val="hybridMultilevel"/>
    <w:tmpl w:val="DD18A192"/>
    <w:lvl w:ilvl="0" w:tplc="6B6EBB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56E38"/>
    <w:multiLevelType w:val="hybridMultilevel"/>
    <w:tmpl w:val="65921CFE"/>
    <w:lvl w:ilvl="0" w:tplc="CFF43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B6FD5"/>
    <w:multiLevelType w:val="hybridMultilevel"/>
    <w:tmpl w:val="FDFC7612"/>
    <w:lvl w:ilvl="0" w:tplc="1BF05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801897"/>
    <w:multiLevelType w:val="hybridMultilevel"/>
    <w:tmpl w:val="B8B23B6A"/>
    <w:lvl w:ilvl="0" w:tplc="0B4CBF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C4"/>
    <w:rsid w:val="00015769"/>
    <w:rsid w:val="00025104"/>
    <w:rsid w:val="00026A89"/>
    <w:rsid w:val="000346F3"/>
    <w:rsid w:val="000411F6"/>
    <w:rsid w:val="00047C42"/>
    <w:rsid w:val="00055AC0"/>
    <w:rsid w:val="00057B4B"/>
    <w:rsid w:val="000719C7"/>
    <w:rsid w:val="00086612"/>
    <w:rsid w:val="00086B52"/>
    <w:rsid w:val="0009415F"/>
    <w:rsid w:val="000A0056"/>
    <w:rsid w:val="000A2AFF"/>
    <w:rsid w:val="000C1C8D"/>
    <w:rsid w:val="000E2478"/>
    <w:rsid w:val="00102F93"/>
    <w:rsid w:val="001057C3"/>
    <w:rsid w:val="00114566"/>
    <w:rsid w:val="00124E2D"/>
    <w:rsid w:val="00127290"/>
    <w:rsid w:val="00133972"/>
    <w:rsid w:val="00136ACB"/>
    <w:rsid w:val="00143884"/>
    <w:rsid w:val="001814E1"/>
    <w:rsid w:val="001A56A6"/>
    <w:rsid w:val="001A6367"/>
    <w:rsid w:val="001C0700"/>
    <w:rsid w:val="001C3347"/>
    <w:rsid w:val="001D6E29"/>
    <w:rsid w:val="001D7214"/>
    <w:rsid w:val="001F529F"/>
    <w:rsid w:val="002072F7"/>
    <w:rsid w:val="00213B20"/>
    <w:rsid w:val="00221126"/>
    <w:rsid w:val="0023371D"/>
    <w:rsid w:val="002339CC"/>
    <w:rsid w:val="00234139"/>
    <w:rsid w:val="002354AA"/>
    <w:rsid w:val="002411DB"/>
    <w:rsid w:val="002471BF"/>
    <w:rsid w:val="00247300"/>
    <w:rsid w:val="00260020"/>
    <w:rsid w:val="00282560"/>
    <w:rsid w:val="002C6FF3"/>
    <w:rsid w:val="002D04B5"/>
    <w:rsid w:val="002D510E"/>
    <w:rsid w:val="002E2D89"/>
    <w:rsid w:val="002E5D1F"/>
    <w:rsid w:val="002F6C18"/>
    <w:rsid w:val="00300EDD"/>
    <w:rsid w:val="00322174"/>
    <w:rsid w:val="00325389"/>
    <w:rsid w:val="003328BE"/>
    <w:rsid w:val="00341FD8"/>
    <w:rsid w:val="003507A0"/>
    <w:rsid w:val="00355719"/>
    <w:rsid w:val="00373C85"/>
    <w:rsid w:val="00377CC4"/>
    <w:rsid w:val="00380FAC"/>
    <w:rsid w:val="003866F4"/>
    <w:rsid w:val="0039013D"/>
    <w:rsid w:val="003A1A8D"/>
    <w:rsid w:val="003A41D8"/>
    <w:rsid w:val="003A7B8D"/>
    <w:rsid w:val="003D1FBE"/>
    <w:rsid w:val="003E3524"/>
    <w:rsid w:val="003E5A70"/>
    <w:rsid w:val="003F0D3E"/>
    <w:rsid w:val="003F5379"/>
    <w:rsid w:val="004042E5"/>
    <w:rsid w:val="00404B47"/>
    <w:rsid w:val="00407EC9"/>
    <w:rsid w:val="004104F6"/>
    <w:rsid w:val="00411B98"/>
    <w:rsid w:val="004168CE"/>
    <w:rsid w:val="004413F1"/>
    <w:rsid w:val="004527B5"/>
    <w:rsid w:val="00463D46"/>
    <w:rsid w:val="004778E1"/>
    <w:rsid w:val="00484174"/>
    <w:rsid w:val="004C1E00"/>
    <w:rsid w:val="004D2FCB"/>
    <w:rsid w:val="004E0EEF"/>
    <w:rsid w:val="004F3761"/>
    <w:rsid w:val="004F5CC0"/>
    <w:rsid w:val="004F73A6"/>
    <w:rsid w:val="00506D20"/>
    <w:rsid w:val="00534ED2"/>
    <w:rsid w:val="00535617"/>
    <w:rsid w:val="005405C4"/>
    <w:rsid w:val="00540ABF"/>
    <w:rsid w:val="00544CDD"/>
    <w:rsid w:val="00545520"/>
    <w:rsid w:val="00547E1A"/>
    <w:rsid w:val="0056515F"/>
    <w:rsid w:val="005711DD"/>
    <w:rsid w:val="005835B3"/>
    <w:rsid w:val="005860DE"/>
    <w:rsid w:val="00591BD5"/>
    <w:rsid w:val="005921D7"/>
    <w:rsid w:val="005B0E6D"/>
    <w:rsid w:val="005C061B"/>
    <w:rsid w:val="005C333B"/>
    <w:rsid w:val="005E09C0"/>
    <w:rsid w:val="005F015D"/>
    <w:rsid w:val="005F2E26"/>
    <w:rsid w:val="0061074F"/>
    <w:rsid w:val="00612AD0"/>
    <w:rsid w:val="00614E47"/>
    <w:rsid w:val="00617479"/>
    <w:rsid w:val="00621128"/>
    <w:rsid w:val="006374AA"/>
    <w:rsid w:val="00640014"/>
    <w:rsid w:val="006451A3"/>
    <w:rsid w:val="0066398A"/>
    <w:rsid w:val="00676576"/>
    <w:rsid w:val="006769E3"/>
    <w:rsid w:val="006A45A6"/>
    <w:rsid w:val="006A5901"/>
    <w:rsid w:val="006B161D"/>
    <w:rsid w:val="006D48C4"/>
    <w:rsid w:val="006F370C"/>
    <w:rsid w:val="006F37D8"/>
    <w:rsid w:val="0070645A"/>
    <w:rsid w:val="0070705F"/>
    <w:rsid w:val="0074294B"/>
    <w:rsid w:val="0075164F"/>
    <w:rsid w:val="00753887"/>
    <w:rsid w:val="007554CB"/>
    <w:rsid w:val="00757FDE"/>
    <w:rsid w:val="00776880"/>
    <w:rsid w:val="007803F7"/>
    <w:rsid w:val="007814E1"/>
    <w:rsid w:val="00784857"/>
    <w:rsid w:val="00794ED9"/>
    <w:rsid w:val="00797A09"/>
    <w:rsid w:val="007A694C"/>
    <w:rsid w:val="007C451F"/>
    <w:rsid w:val="007D71BB"/>
    <w:rsid w:val="007E36F9"/>
    <w:rsid w:val="007E4427"/>
    <w:rsid w:val="007F1AA6"/>
    <w:rsid w:val="007F2880"/>
    <w:rsid w:val="00800BC3"/>
    <w:rsid w:val="00817F76"/>
    <w:rsid w:val="00823A50"/>
    <w:rsid w:val="0085089A"/>
    <w:rsid w:val="00861989"/>
    <w:rsid w:val="0086414D"/>
    <w:rsid w:val="0087338C"/>
    <w:rsid w:val="0087448A"/>
    <w:rsid w:val="00883959"/>
    <w:rsid w:val="0089261C"/>
    <w:rsid w:val="008947D0"/>
    <w:rsid w:val="008C1533"/>
    <w:rsid w:val="008D3019"/>
    <w:rsid w:val="008D48A0"/>
    <w:rsid w:val="008F777F"/>
    <w:rsid w:val="00902643"/>
    <w:rsid w:val="00920105"/>
    <w:rsid w:val="00924ECD"/>
    <w:rsid w:val="00952BC3"/>
    <w:rsid w:val="0095676B"/>
    <w:rsid w:val="00956B8E"/>
    <w:rsid w:val="00965427"/>
    <w:rsid w:val="00965BC5"/>
    <w:rsid w:val="009B3F0C"/>
    <w:rsid w:val="009B7F13"/>
    <w:rsid w:val="009C55F9"/>
    <w:rsid w:val="009D0740"/>
    <w:rsid w:val="009D23B5"/>
    <w:rsid w:val="009F3421"/>
    <w:rsid w:val="009F6D8B"/>
    <w:rsid w:val="00A14B2E"/>
    <w:rsid w:val="00A169B3"/>
    <w:rsid w:val="00A3002D"/>
    <w:rsid w:val="00A3457E"/>
    <w:rsid w:val="00A34B08"/>
    <w:rsid w:val="00A52B17"/>
    <w:rsid w:val="00A64D36"/>
    <w:rsid w:val="00A7416E"/>
    <w:rsid w:val="00A76604"/>
    <w:rsid w:val="00A77166"/>
    <w:rsid w:val="00AB4C44"/>
    <w:rsid w:val="00AB6190"/>
    <w:rsid w:val="00AC07CF"/>
    <w:rsid w:val="00AC64BA"/>
    <w:rsid w:val="00AC67FF"/>
    <w:rsid w:val="00AC7152"/>
    <w:rsid w:val="00AD4C3F"/>
    <w:rsid w:val="00AF4E78"/>
    <w:rsid w:val="00B15C78"/>
    <w:rsid w:val="00B3068A"/>
    <w:rsid w:val="00B32236"/>
    <w:rsid w:val="00B333D5"/>
    <w:rsid w:val="00B374CC"/>
    <w:rsid w:val="00B53DF6"/>
    <w:rsid w:val="00B60729"/>
    <w:rsid w:val="00B80A09"/>
    <w:rsid w:val="00BA2BDF"/>
    <w:rsid w:val="00BA41E6"/>
    <w:rsid w:val="00BB117E"/>
    <w:rsid w:val="00BC7C07"/>
    <w:rsid w:val="00C10CEA"/>
    <w:rsid w:val="00C11786"/>
    <w:rsid w:val="00C140A0"/>
    <w:rsid w:val="00C47197"/>
    <w:rsid w:val="00C50A4F"/>
    <w:rsid w:val="00C60F35"/>
    <w:rsid w:val="00C71367"/>
    <w:rsid w:val="00C7153B"/>
    <w:rsid w:val="00C771D9"/>
    <w:rsid w:val="00CB29A9"/>
    <w:rsid w:val="00CC0373"/>
    <w:rsid w:val="00CE4059"/>
    <w:rsid w:val="00CE5B46"/>
    <w:rsid w:val="00CF3FA1"/>
    <w:rsid w:val="00CF65AE"/>
    <w:rsid w:val="00D12417"/>
    <w:rsid w:val="00D24718"/>
    <w:rsid w:val="00D25773"/>
    <w:rsid w:val="00D52588"/>
    <w:rsid w:val="00D53EB9"/>
    <w:rsid w:val="00D73D88"/>
    <w:rsid w:val="00DA114C"/>
    <w:rsid w:val="00DC445F"/>
    <w:rsid w:val="00DF1840"/>
    <w:rsid w:val="00DF5F06"/>
    <w:rsid w:val="00DF6062"/>
    <w:rsid w:val="00E0018B"/>
    <w:rsid w:val="00E04F57"/>
    <w:rsid w:val="00E05D69"/>
    <w:rsid w:val="00E07FCC"/>
    <w:rsid w:val="00E20A5C"/>
    <w:rsid w:val="00E25708"/>
    <w:rsid w:val="00E27486"/>
    <w:rsid w:val="00E328F8"/>
    <w:rsid w:val="00E33353"/>
    <w:rsid w:val="00E56DE4"/>
    <w:rsid w:val="00E75C9D"/>
    <w:rsid w:val="00E80166"/>
    <w:rsid w:val="00E86D62"/>
    <w:rsid w:val="00E9088B"/>
    <w:rsid w:val="00E9092C"/>
    <w:rsid w:val="00E923E0"/>
    <w:rsid w:val="00EA5F50"/>
    <w:rsid w:val="00EA713D"/>
    <w:rsid w:val="00EB3378"/>
    <w:rsid w:val="00EB6832"/>
    <w:rsid w:val="00EC7F45"/>
    <w:rsid w:val="00ED38CA"/>
    <w:rsid w:val="00ED51CB"/>
    <w:rsid w:val="00EE7496"/>
    <w:rsid w:val="00EF6003"/>
    <w:rsid w:val="00F11248"/>
    <w:rsid w:val="00F3087E"/>
    <w:rsid w:val="00F433BE"/>
    <w:rsid w:val="00F45CEB"/>
    <w:rsid w:val="00F45F7B"/>
    <w:rsid w:val="00F47F90"/>
    <w:rsid w:val="00F73F65"/>
    <w:rsid w:val="00F80B68"/>
    <w:rsid w:val="00F94384"/>
    <w:rsid w:val="00F9656F"/>
    <w:rsid w:val="00FD4850"/>
    <w:rsid w:val="00FE6CD9"/>
    <w:rsid w:val="00FE73F2"/>
    <w:rsid w:val="00FF4BB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79"/>
    <w:pPr>
      <w:spacing w:before="100" w:beforeAutospacing="1" w:after="100" w:afterAutospacing="1"/>
    </w:pPr>
    <w:rPr>
      <w:sz w:val="24"/>
      <w:szCs w:val="24"/>
    </w:rPr>
  </w:style>
  <w:style w:type="paragraph" w:styleId="a4">
    <w:name w:val="List Paragraph"/>
    <w:basedOn w:val="a"/>
    <w:uiPriority w:val="34"/>
    <w:qFormat/>
    <w:rsid w:val="00D12417"/>
    <w:pPr>
      <w:ind w:left="720"/>
      <w:contextualSpacing/>
    </w:pPr>
  </w:style>
  <w:style w:type="paragraph" w:styleId="a5">
    <w:name w:val="Body Text Indent"/>
    <w:basedOn w:val="a"/>
    <w:link w:val="a6"/>
    <w:rsid w:val="00D12417"/>
    <w:pPr>
      <w:ind w:firstLine="851"/>
      <w:jc w:val="both"/>
    </w:pPr>
    <w:rPr>
      <w:sz w:val="28"/>
    </w:rPr>
  </w:style>
  <w:style w:type="character" w:customStyle="1" w:styleId="a6">
    <w:name w:val="Основной текст с отступом Знак"/>
    <w:basedOn w:val="a0"/>
    <w:link w:val="a5"/>
    <w:rsid w:val="00D1241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F3421"/>
    <w:rPr>
      <w:rFonts w:ascii="Tahoma" w:hAnsi="Tahoma" w:cs="Tahoma"/>
      <w:sz w:val="16"/>
      <w:szCs w:val="16"/>
    </w:rPr>
  </w:style>
  <w:style w:type="character" w:customStyle="1" w:styleId="a8">
    <w:name w:val="Текст выноски Знак"/>
    <w:basedOn w:val="a0"/>
    <w:link w:val="a7"/>
    <w:uiPriority w:val="99"/>
    <w:semiHidden/>
    <w:rsid w:val="009F3421"/>
    <w:rPr>
      <w:rFonts w:ascii="Tahoma" w:eastAsia="Times New Roman" w:hAnsi="Tahoma" w:cs="Tahoma"/>
      <w:sz w:val="16"/>
      <w:szCs w:val="16"/>
      <w:lang w:eastAsia="ru-RU"/>
    </w:rPr>
  </w:style>
  <w:style w:type="paragraph" w:styleId="a9">
    <w:name w:val="No Spacing"/>
    <w:uiPriority w:val="1"/>
    <w:qFormat/>
    <w:rsid w:val="00952BC3"/>
    <w:pPr>
      <w:spacing w:after="0" w:line="240" w:lineRule="auto"/>
    </w:pPr>
    <w:rPr>
      <w:rFonts w:ascii="Calibri" w:eastAsia="Times New Roman" w:hAnsi="Calibri" w:cs="Times New Roman"/>
      <w:lang w:eastAsia="ru-RU"/>
    </w:rPr>
  </w:style>
  <w:style w:type="table" w:styleId="aa">
    <w:name w:val="Table Grid"/>
    <w:basedOn w:val="a1"/>
    <w:uiPriority w:val="59"/>
    <w:rsid w:val="00EF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CE4059"/>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A45A6"/>
    <w:pPr>
      <w:tabs>
        <w:tab w:val="center" w:pos="4677"/>
        <w:tab w:val="right" w:pos="9355"/>
      </w:tabs>
    </w:pPr>
  </w:style>
  <w:style w:type="character" w:customStyle="1" w:styleId="ac">
    <w:name w:val="Верхний колонтитул Знак"/>
    <w:basedOn w:val="a0"/>
    <w:link w:val="ab"/>
    <w:uiPriority w:val="99"/>
    <w:rsid w:val="006A45A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5A6"/>
    <w:pPr>
      <w:tabs>
        <w:tab w:val="center" w:pos="4677"/>
        <w:tab w:val="right" w:pos="9355"/>
      </w:tabs>
    </w:pPr>
  </w:style>
  <w:style w:type="character" w:customStyle="1" w:styleId="ae">
    <w:name w:val="Нижний колонтитул Знак"/>
    <w:basedOn w:val="a0"/>
    <w:link w:val="ad"/>
    <w:uiPriority w:val="99"/>
    <w:rsid w:val="006A45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79"/>
    <w:pPr>
      <w:spacing w:before="100" w:beforeAutospacing="1" w:after="100" w:afterAutospacing="1"/>
    </w:pPr>
    <w:rPr>
      <w:sz w:val="24"/>
      <w:szCs w:val="24"/>
    </w:rPr>
  </w:style>
  <w:style w:type="paragraph" w:styleId="a4">
    <w:name w:val="List Paragraph"/>
    <w:basedOn w:val="a"/>
    <w:uiPriority w:val="34"/>
    <w:qFormat/>
    <w:rsid w:val="00D12417"/>
    <w:pPr>
      <w:ind w:left="720"/>
      <w:contextualSpacing/>
    </w:pPr>
  </w:style>
  <w:style w:type="paragraph" w:styleId="a5">
    <w:name w:val="Body Text Indent"/>
    <w:basedOn w:val="a"/>
    <w:link w:val="a6"/>
    <w:rsid w:val="00D12417"/>
    <w:pPr>
      <w:ind w:firstLine="851"/>
      <w:jc w:val="both"/>
    </w:pPr>
    <w:rPr>
      <w:sz w:val="28"/>
    </w:rPr>
  </w:style>
  <w:style w:type="character" w:customStyle="1" w:styleId="a6">
    <w:name w:val="Основной текст с отступом Знак"/>
    <w:basedOn w:val="a0"/>
    <w:link w:val="a5"/>
    <w:rsid w:val="00D1241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F3421"/>
    <w:rPr>
      <w:rFonts w:ascii="Tahoma" w:hAnsi="Tahoma" w:cs="Tahoma"/>
      <w:sz w:val="16"/>
      <w:szCs w:val="16"/>
    </w:rPr>
  </w:style>
  <w:style w:type="character" w:customStyle="1" w:styleId="a8">
    <w:name w:val="Текст выноски Знак"/>
    <w:basedOn w:val="a0"/>
    <w:link w:val="a7"/>
    <w:uiPriority w:val="99"/>
    <w:semiHidden/>
    <w:rsid w:val="009F3421"/>
    <w:rPr>
      <w:rFonts w:ascii="Tahoma" w:eastAsia="Times New Roman" w:hAnsi="Tahoma" w:cs="Tahoma"/>
      <w:sz w:val="16"/>
      <w:szCs w:val="16"/>
      <w:lang w:eastAsia="ru-RU"/>
    </w:rPr>
  </w:style>
  <w:style w:type="paragraph" w:styleId="a9">
    <w:name w:val="No Spacing"/>
    <w:uiPriority w:val="1"/>
    <w:qFormat/>
    <w:rsid w:val="00952BC3"/>
    <w:pPr>
      <w:spacing w:after="0" w:line="240" w:lineRule="auto"/>
    </w:pPr>
    <w:rPr>
      <w:rFonts w:ascii="Calibri" w:eastAsia="Times New Roman" w:hAnsi="Calibri" w:cs="Times New Roman"/>
      <w:lang w:eastAsia="ru-RU"/>
    </w:rPr>
  </w:style>
  <w:style w:type="table" w:styleId="aa">
    <w:name w:val="Table Grid"/>
    <w:basedOn w:val="a1"/>
    <w:uiPriority w:val="59"/>
    <w:rsid w:val="00EF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CE4059"/>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A45A6"/>
    <w:pPr>
      <w:tabs>
        <w:tab w:val="center" w:pos="4677"/>
        <w:tab w:val="right" w:pos="9355"/>
      </w:tabs>
    </w:pPr>
  </w:style>
  <w:style w:type="character" w:customStyle="1" w:styleId="ac">
    <w:name w:val="Верхний колонтитул Знак"/>
    <w:basedOn w:val="a0"/>
    <w:link w:val="ab"/>
    <w:uiPriority w:val="99"/>
    <w:rsid w:val="006A45A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5A6"/>
    <w:pPr>
      <w:tabs>
        <w:tab w:val="center" w:pos="4677"/>
        <w:tab w:val="right" w:pos="9355"/>
      </w:tabs>
    </w:pPr>
  </w:style>
  <w:style w:type="character" w:customStyle="1" w:styleId="ae">
    <w:name w:val="Нижний колонтитул Знак"/>
    <w:basedOn w:val="a0"/>
    <w:link w:val="ad"/>
    <w:uiPriority w:val="99"/>
    <w:rsid w:val="006A45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2694">
      <w:bodyDiv w:val="1"/>
      <w:marLeft w:val="0"/>
      <w:marRight w:val="0"/>
      <w:marTop w:val="0"/>
      <w:marBottom w:val="0"/>
      <w:divBdr>
        <w:top w:val="none" w:sz="0" w:space="0" w:color="auto"/>
        <w:left w:val="none" w:sz="0" w:space="0" w:color="auto"/>
        <w:bottom w:val="none" w:sz="0" w:space="0" w:color="auto"/>
        <w:right w:val="none" w:sz="0" w:space="0" w:color="auto"/>
      </w:divBdr>
    </w:div>
    <w:div w:id="834105138">
      <w:bodyDiv w:val="1"/>
      <w:marLeft w:val="0"/>
      <w:marRight w:val="0"/>
      <w:marTop w:val="0"/>
      <w:marBottom w:val="0"/>
      <w:divBdr>
        <w:top w:val="none" w:sz="0" w:space="0" w:color="auto"/>
        <w:left w:val="none" w:sz="0" w:space="0" w:color="auto"/>
        <w:bottom w:val="none" w:sz="0" w:space="0" w:color="auto"/>
        <w:right w:val="none" w:sz="0" w:space="0" w:color="auto"/>
      </w:divBdr>
    </w:div>
    <w:div w:id="963198441">
      <w:bodyDiv w:val="1"/>
      <w:marLeft w:val="0"/>
      <w:marRight w:val="0"/>
      <w:marTop w:val="0"/>
      <w:marBottom w:val="0"/>
      <w:divBdr>
        <w:top w:val="none" w:sz="0" w:space="0" w:color="auto"/>
        <w:left w:val="none" w:sz="0" w:space="0" w:color="auto"/>
        <w:bottom w:val="none" w:sz="0" w:space="0" w:color="auto"/>
        <w:right w:val="none" w:sz="0" w:space="0" w:color="auto"/>
      </w:divBdr>
    </w:div>
    <w:div w:id="1402102390">
      <w:bodyDiv w:val="1"/>
      <w:marLeft w:val="0"/>
      <w:marRight w:val="0"/>
      <w:marTop w:val="0"/>
      <w:marBottom w:val="0"/>
      <w:divBdr>
        <w:top w:val="none" w:sz="0" w:space="0" w:color="auto"/>
        <w:left w:val="none" w:sz="0" w:space="0" w:color="auto"/>
        <w:bottom w:val="none" w:sz="0" w:space="0" w:color="auto"/>
        <w:right w:val="none" w:sz="0" w:space="0" w:color="auto"/>
      </w:divBdr>
    </w:div>
    <w:div w:id="1466509801">
      <w:bodyDiv w:val="1"/>
      <w:marLeft w:val="0"/>
      <w:marRight w:val="0"/>
      <w:marTop w:val="0"/>
      <w:marBottom w:val="0"/>
      <w:divBdr>
        <w:top w:val="none" w:sz="0" w:space="0" w:color="auto"/>
        <w:left w:val="none" w:sz="0" w:space="0" w:color="auto"/>
        <w:bottom w:val="none" w:sz="0" w:space="0" w:color="auto"/>
        <w:right w:val="none" w:sz="0" w:space="0" w:color="auto"/>
      </w:divBdr>
    </w:div>
    <w:div w:id="2076774256">
      <w:bodyDiv w:val="1"/>
      <w:marLeft w:val="0"/>
      <w:marRight w:val="0"/>
      <w:marTop w:val="0"/>
      <w:marBottom w:val="0"/>
      <w:divBdr>
        <w:top w:val="none" w:sz="0" w:space="0" w:color="auto"/>
        <w:left w:val="none" w:sz="0" w:space="0" w:color="auto"/>
        <w:bottom w:val="none" w:sz="0" w:space="0" w:color="auto"/>
        <w:right w:val="none" w:sz="0" w:space="0" w:color="auto"/>
      </w:divBdr>
    </w:div>
    <w:div w:id="21307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4027-9E80-4BB9-9647-249668B6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ahmetyanova</dc:creator>
  <cp:lastModifiedBy>Светлана Н. Алексеевская</cp:lastModifiedBy>
  <cp:revision>94</cp:revision>
  <cp:lastPrinted>2018-12-25T11:14:00Z</cp:lastPrinted>
  <dcterms:created xsi:type="dcterms:W3CDTF">2018-12-25T10:19:00Z</dcterms:created>
  <dcterms:modified xsi:type="dcterms:W3CDTF">2018-12-25T11:17:00Z</dcterms:modified>
</cp:coreProperties>
</file>