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A7" w:rsidRPr="00CE4BA7" w:rsidRDefault="00CE4BA7" w:rsidP="008563E4">
      <w:pPr>
        <w:spacing w:after="375" w:line="240" w:lineRule="auto"/>
        <w:jc w:val="center"/>
        <w:outlineLvl w:val="0"/>
        <w:rPr>
          <w:rFonts w:ascii="inherit" w:eastAsia="Times New Roman" w:hAnsi="inherit" w:cs="Helvetica"/>
          <w:b/>
          <w:bCs/>
          <w:kern w:val="36"/>
          <w:sz w:val="43"/>
          <w:szCs w:val="43"/>
        </w:rPr>
      </w:pPr>
      <w:r w:rsidRPr="00CE4BA7">
        <w:rPr>
          <w:rFonts w:ascii="inherit" w:eastAsia="Times New Roman" w:hAnsi="inherit" w:cs="Helvetica"/>
          <w:b/>
          <w:bCs/>
          <w:kern w:val="36"/>
          <w:sz w:val="43"/>
          <w:szCs w:val="43"/>
        </w:rPr>
        <w:t>Обзор практики правоприменения в сфере конфликта интересов № 1</w:t>
      </w:r>
    </w:p>
    <w:p w:rsidR="00CE4BA7" w:rsidRPr="00CE4BA7" w:rsidRDefault="00CE4BA7" w:rsidP="00CE4BA7">
      <w:pPr>
        <w:spacing w:after="375" w:line="240" w:lineRule="auto"/>
        <w:rPr>
          <w:rFonts w:ascii="SegoeUI" w:eastAsia="Times New Roman" w:hAnsi="SegoeUI" w:cs="Helvetica"/>
          <w:sz w:val="24"/>
          <w:szCs w:val="24"/>
        </w:rPr>
      </w:pPr>
      <w:r w:rsidRPr="00CE4BA7">
        <w:rPr>
          <w:rFonts w:ascii="SegoeUI" w:eastAsia="Times New Roman" w:hAnsi="SegoeUI" w:cs="Helvetica"/>
          <w:sz w:val="24"/>
          <w:szCs w:val="24"/>
        </w:rPr>
        <w:t>03 апреля 2018</w:t>
      </w:r>
    </w:p>
    <w:p w:rsidR="00CE4BA7" w:rsidRPr="00CE4BA7" w:rsidRDefault="00CE4BA7" w:rsidP="00707E6C">
      <w:pPr>
        <w:spacing w:after="0" w:line="240" w:lineRule="auto"/>
        <w:jc w:val="both"/>
        <w:rPr>
          <w:rFonts w:ascii="SegoeUI" w:eastAsia="Times New Roman" w:hAnsi="SegoeUI" w:cs="Helvetica"/>
          <w:sz w:val="24"/>
          <w:szCs w:val="24"/>
        </w:rPr>
      </w:pPr>
      <w:r w:rsidRPr="00CE4BA7">
        <w:rPr>
          <w:rFonts w:ascii="SegoeUI" w:eastAsia="Times New Roman" w:hAnsi="SegoeUI" w:cs="Helvetica"/>
          <w:b/>
          <w:bCs/>
          <w:sz w:val="24"/>
          <w:szCs w:val="24"/>
        </w:rPr>
        <w:t>Обзор практики правоприменения в сфере конфликта интересов № 1</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jc w:val="both"/>
        <w:rPr>
          <w:rFonts w:ascii="SegoeUI" w:eastAsia="Times New Roman" w:hAnsi="SegoeUI" w:cs="Helvetica"/>
          <w:sz w:val="24"/>
          <w:szCs w:val="24"/>
        </w:rPr>
      </w:pPr>
      <w:r w:rsidRPr="00CE4BA7">
        <w:rPr>
          <w:rFonts w:ascii="SegoeUI" w:eastAsia="Times New Roman" w:hAnsi="SegoeUI" w:cs="Helvetica"/>
          <w:sz w:val="24"/>
          <w:szCs w:val="24"/>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CE4BA7" w:rsidRPr="00CE4BA7" w:rsidRDefault="00CE4BA7" w:rsidP="00707E6C">
      <w:pPr>
        <w:spacing w:after="0" w:line="240" w:lineRule="auto"/>
        <w:jc w:val="both"/>
        <w:rPr>
          <w:rFonts w:ascii="SegoeUI" w:eastAsia="Times New Roman" w:hAnsi="SegoeUI" w:cs="Helvetica"/>
          <w:sz w:val="24"/>
          <w:szCs w:val="24"/>
        </w:rPr>
      </w:pPr>
      <w:r w:rsidRPr="00CE4BA7">
        <w:rPr>
          <w:rFonts w:ascii="SegoeUI" w:eastAsia="Times New Roman" w:hAnsi="SegoeUI" w:cs="Helvetica"/>
          <w:b/>
          <w:bCs/>
          <w:sz w:val="24"/>
          <w:szCs w:val="24"/>
        </w:rPr>
        <w:t>I. Наиболее распространенные причины возникновения конфликта интересов</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jc w:val="both"/>
        <w:rPr>
          <w:rFonts w:ascii="SegoeUI" w:eastAsia="Times New Roman" w:hAnsi="SegoeUI" w:cs="Helvetica"/>
          <w:sz w:val="24"/>
          <w:szCs w:val="24"/>
        </w:rPr>
      </w:pPr>
      <w:r w:rsidRPr="00CE4BA7">
        <w:rPr>
          <w:rFonts w:ascii="SegoeUI" w:eastAsia="Times New Roman" w:hAnsi="SegoeUI" w:cs="Helvetica"/>
          <w:sz w:val="24"/>
          <w:szCs w:val="24"/>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CE4BA7" w:rsidRPr="00CE4BA7" w:rsidRDefault="00CE4BA7" w:rsidP="00707E6C">
      <w:pPr>
        <w:spacing w:after="0" w:line="240" w:lineRule="auto"/>
        <w:ind w:left="-567"/>
        <w:rPr>
          <w:rFonts w:ascii="SegoeUI" w:eastAsia="Times New Roman" w:hAnsi="SegoeUI" w:cs="Helvetica"/>
          <w:color w:val="767676"/>
          <w:sz w:val="24"/>
          <w:szCs w:val="24"/>
        </w:rPr>
      </w:pPr>
      <w:r>
        <w:rPr>
          <w:rFonts w:ascii="SegoeUI" w:eastAsia="Times New Roman" w:hAnsi="SegoeUI" w:cs="Helvetica"/>
          <w:noProof/>
          <w:color w:val="767676"/>
          <w:sz w:val="24"/>
          <w:szCs w:val="24"/>
        </w:rPr>
        <w:drawing>
          <wp:inline distT="0" distB="0" distL="0" distR="0">
            <wp:extent cx="5724525" cy="2541756"/>
            <wp:effectExtent l="19050" t="0" r="9525"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7"/>
                    <a:srcRect/>
                    <a:stretch>
                      <a:fillRect/>
                    </a:stretch>
                  </pic:blipFill>
                  <pic:spPr bwMode="auto">
                    <a:xfrm>
                      <a:off x="0" y="0"/>
                      <a:ext cx="5724525" cy="2541756"/>
                    </a:xfrm>
                    <a:prstGeom prst="rect">
                      <a:avLst/>
                    </a:prstGeom>
                    <a:noFill/>
                    <a:ln w="9525">
                      <a:noFill/>
                      <a:miter lim="800000"/>
                      <a:headEnd/>
                      <a:tailEnd/>
                    </a:ln>
                  </pic:spPr>
                </pic:pic>
              </a:graphicData>
            </a:graphic>
          </wp:inline>
        </w:drawing>
      </w:r>
      <w:r w:rsidRPr="00CE4BA7">
        <w:rPr>
          <w:rFonts w:ascii="SegoeUI" w:eastAsia="Times New Roman" w:hAnsi="SegoeUI" w:cs="Helvetica"/>
          <w:color w:val="767676"/>
          <w:sz w:val="24"/>
          <w:szCs w:val="24"/>
        </w:rPr>
        <w:br/>
      </w:r>
      <w:r w:rsidRPr="00CE4BA7">
        <w:rPr>
          <w:rFonts w:ascii="SegoeUI" w:eastAsia="Times New Roman" w:hAnsi="SegoeUI" w:cs="Helvetica"/>
          <w:color w:val="767676"/>
          <w:sz w:val="24"/>
          <w:szCs w:val="24"/>
        </w:rPr>
        <w:br/>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Чаще всего возникновение конфликта интересов связано с: </w:t>
      </w:r>
    </w:p>
    <w:p w:rsidR="00CE4BA7" w:rsidRPr="00CE4BA7" w:rsidRDefault="00CE4BA7" w:rsidP="00707E6C">
      <w:pPr>
        <w:numPr>
          <w:ilvl w:val="0"/>
          <w:numId w:val="1"/>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подчиненностью или подконтрольностью лиц, находящихся в отношениях родства или свойства; </w:t>
      </w:r>
    </w:p>
    <w:p w:rsidR="00CE4BA7" w:rsidRPr="00CE4BA7" w:rsidRDefault="00CE4BA7" w:rsidP="00707E6C">
      <w:pPr>
        <w:numPr>
          <w:ilvl w:val="0"/>
          <w:numId w:val="2"/>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CE4BA7" w:rsidRPr="00CE4BA7" w:rsidRDefault="00CE4BA7" w:rsidP="00707E6C">
      <w:pPr>
        <w:numPr>
          <w:ilvl w:val="0"/>
          <w:numId w:val="3"/>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выполнением контрольных (надзорных) функций; </w:t>
      </w:r>
    </w:p>
    <w:p w:rsidR="00CE4BA7" w:rsidRPr="00CE4BA7" w:rsidRDefault="00CE4BA7" w:rsidP="00707E6C">
      <w:pPr>
        <w:numPr>
          <w:ilvl w:val="0"/>
          <w:numId w:val="4"/>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выполнением иной оплачиваемой работы; </w:t>
      </w:r>
    </w:p>
    <w:p w:rsidR="00CE4BA7" w:rsidRPr="00CE4BA7" w:rsidRDefault="00CE4BA7" w:rsidP="00707E6C">
      <w:pPr>
        <w:numPr>
          <w:ilvl w:val="0"/>
          <w:numId w:val="5"/>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владением должностным лицом приносящими доход ценными бумагами, акциями (долями участия в уставных капиталах организаций).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Конфликт интересов, связанный с подчиненностью или подконтрольностью лиц, находящихся в отношениях родства или свойства</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lastRenderedPageBreak/>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указанного вопроса комиссией приняты следующие решения: </w:t>
      </w:r>
    </w:p>
    <w:p w:rsidR="00CE4BA7" w:rsidRPr="00CE4BA7" w:rsidRDefault="00CE4BA7" w:rsidP="00707E6C">
      <w:pPr>
        <w:numPr>
          <w:ilvl w:val="0"/>
          <w:numId w:val="6"/>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CE4BA7" w:rsidRPr="00CE4BA7" w:rsidRDefault="00CE4BA7" w:rsidP="00707E6C">
      <w:pPr>
        <w:numPr>
          <w:ilvl w:val="0"/>
          <w:numId w:val="7"/>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на должностное лицо наложено взыскание в виде выговора.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Ситуация 1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Государственный служащий разрешил по существу жалобу гражданина, являющегося его близким родственником.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CE4BA7" w:rsidRPr="00CE4BA7" w:rsidRDefault="00CE4BA7" w:rsidP="00707E6C">
      <w:pPr>
        <w:numPr>
          <w:ilvl w:val="0"/>
          <w:numId w:val="8"/>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установить, что государственный служащий не соблюдал требования об урегулировании конфликта интересов; </w:t>
      </w:r>
    </w:p>
    <w:p w:rsidR="00CE4BA7" w:rsidRPr="00CE4BA7" w:rsidRDefault="00CE4BA7" w:rsidP="00707E6C">
      <w:pPr>
        <w:numPr>
          <w:ilvl w:val="0"/>
          <w:numId w:val="9"/>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на государственного служащего наложено взыскание в виде выговора.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Ситуация 2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lastRenderedPageBreak/>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CE4BA7" w:rsidRPr="00CE4BA7" w:rsidRDefault="00CE4BA7" w:rsidP="00707E6C">
      <w:pPr>
        <w:numPr>
          <w:ilvl w:val="0"/>
          <w:numId w:val="10"/>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установить, что государственный служащий не соблюдал требования об урегулировании конфликта интересов; </w:t>
      </w:r>
    </w:p>
    <w:p w:rsidR="00CE4BA7" w:rsidRPr="00CE4BA7" w:rsidRDefault="00CE4BA7" w:rsidP="00707E6C">
      <w:pPr>
        <w:numPr>
          <w:ilvl w:val="0"/>
          <w:numId w:val="11"/>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Конфликт интересов, связанный с выполнением контрольных (надзорных) функций</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CE4BA7" w:rsidRPr="00CE4BA7" w:rsidRDefault="00CE4BA7" w:rsidP="00707E6C">
      <w:pPr>
        <w:numPr>
          <w:ilvl w:val="0"/>
          <w:numId w:val="12"/>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установить, что государственный служащий не соблюдал требования об урегулировании конфликта интересов; </w:t>
      </w:r>
    </w:p>
    <w:p w:rsidR="00CE4BA7" w:rsidRPr="00CE4BA7" w:rsidRDefault="00CE4BA7" w:rsidP="00707E6C">
      <w:pPr>
        <w:numPr>
          <w:ilvl w:val="0"/>
          <w:numId w:val="13"/>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на должностное лицо наложено взыскание в виде выговора.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Конфликт интересов, связанный с выполнением иной оплачиваемой работы</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CE4BA7" w:rsidRPr="00CE4BA7" w:rsidRDefault="00CE4BA7" w:rsidP="00707E6C">
      <w:pPr>
        <w:numPr>
          <w:ilvl w:val="0"/>
          <w:numId w:val="14"/>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CE4BA7" w:rsidRPr="00CE4BA7" w:rsidRDefault="00CE4BA7" w:rsidP="00707E6C">
      <w:pPr>
        <w:numPr>
          <w:ilvl w:val="0"/>
          <w:numId w:val="15"/>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lastRenderedPageBreak/>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Ситуация 1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CE4BA7" w:rsidRPr="00CE4BA7" w:rsidRDefault="00CE4BA7" w:rsidP="00707E6C">
      <w:pPr>
        <w:numPr>
          <w:ilvl w:val="0"/>
          <w:numId w:val="16"/>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CE4BA7" w:rsidRPr="00CE4BA7" w:rsidRDefault="00CE4BA7" w:rsidP="00707E6C">
      <w:pPr>
        <w:numPr>
          <w:ilvl w:val="0"/>
          <w:numId w:val="17"/>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Ситуация 2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установленном порядке мер по устранению допущенных нарушений органом местного самоуправления предпринято не было.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lastRenderedPageBreak/>
        <w:t>II. Наиболее распространенные меры по предотвращению и урегулированию конфликта интересов</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качестве основных мер предотвращения и урегулирования конфликта интересов законодательством предусмотрено: </w:t>
      </w:r>
    </w:p>
    <w:p w:rsidR="00CE4BA7" w:rsidRPr="00CE4BA7" w:rsidRDefault="00CE4BA7" w:rsidP="00707E6C">
      <w:pPr>
        <w:numPr>
          <w:ilvl w:val="0"/>
          <w:numId w:val="18"/>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CE4BA7" w:rsidRPr="00CE4BA7" w:rsidRDefault="00CE4BA7" w:rsidP="00707E6C">
      <w:pPr>
        <w:numPr>
          <w:ilvl w:val="0"/>
          <w:numId w:val="19"/>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отказ должностного лица от выгоды, явившейся причиной возникновения конфликта интересов.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Изменение должностного или служебного положения должностного лица</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CE4BA7" w:rsidRPr="00CE4BA7" w:rsidRDefault="00CE4BA7" w:rsidP="00707E6C">
      <w:pPr>
        <w:numPr>
          <w:ilvl w:val="0"/>
          <w:numId w:val="20"/>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CE4BA7" w:rsidRPr="00CE4BA7" w:rsidRDefault="00CE4BA7" w:rsidP="00707E6C">
      <w:pPr>
        <w:numPr>
          <w:ilvl w:val="0"/>
          <w:numId w:val="21"/>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Рекомендация комиссии исполнена.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Рекомендация комиссии исполнена.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Комиссией приняты следующие решения: </w:t>
      </w:r>
    </w:p>
    <w:p w:rsidR="00CE4BA7" w:rsidRPr="00CE4BA7" w:rsidRDefault="00CE4BA7" w:rsidP="00707E6C">
      <w:pPr>
        <w:numPr>
          <w:ilvl w:val="0"/>
          <w:numId w:val="22"/>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CE4BA7" w:rsidRPr="00CE4BA7" w:rsidRDefault="00CE4BA7" w:rsidP="00707E6C">
      <w:pPr>
        <w:numPr>
          <w:ilvl w:val="0"/>
          <w:numId w:val="23"/>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Рекомендация комиссии исполнена.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Отказ от выгоды</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w:t>
      </w:r>
      <w:r w:rsidRPr="00CE4BA7">
        <w:rPr>
          <w:rFonts w:ascii="SegoeUI" w:eastAsia="Times New Roman" w:hAnsi="SegoeUI" w:cs="Helvetica"/>
          <w:sz w:val="24"/>
          <w:szCs w:val="24"/>
        </w:rPr>
        <w:lastRenderedPageBreak/>
        <w:t xml:space="preserve">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Комиссией приняты следующие решения: </w:t>
      </w:r>
    </w:p>
    <w:p w:rsidR="00CE4BA7" w:rsidRPr="00CE4BA7" w:rsidRDefault="00CE4BA7" w:rsidP="00707E6C">
      <w:pPr>
        <w:numPr>
          <w:ilvl w:val="0"/>
          <w:numId w:val="24"/>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CE4BA7" w:rsidRPr="00CE4BA7" w:rsidRDefault="00CE4BA7" w:rsidP="00707E6C">
      <w:pPr>
        <w:numPr>
          <w:ilvl w:val="0"/>
          <w:numId w:val="25"/>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рекомендовать должностному лицу прекратить трудовые отношения с организацией 2; </w:t>
      </w:r>
    </w:p>
    <w:p w:rsidR="00CE4BA7" w:rsidRPr="00CE4BA7" w:rsidRDefault="00CE4BA7" w:rsidP="00707E6C">
      <w:pPr>
        <w:numPr>
          <w:ilvl w:val="0"/>
          <w:numId w:val="26"/>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CE4BA7" w:rsidRPr="00CE4BA7" w:rsidRDefault="00CE4BA7" w:rsidP="00707E6C">
      <w:pPr>
        <w:numPr>
          <w:ilvl w:val="0"/>
          <w:numId w:val="27"/>
        </w:num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Трудовые отношения должностного лица с организацией 2 прекращены.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b/>
          <w:bCs/>
          <w:sz w:val="24"/>
          <w:szCs w:val="24"/>
        </w:rPr>
        <w:t>III. Ошибочная квалификация ситуаций в качестве конфликта интересов</w:t>
      </w:r>
      <w:r w:rsidRPr="00CE4BA7">
        <w:rPr>
          <w:rFonts w:ascii="SegoeUI" w:eastAsia="Times New Roman" w:hAnsi="SegoeUI" w:cs="Helvetica"/>
          <w:sz w:val="24"/>
          <w:szCs w:val="24"/>
        </w:rPr>
        <w:t xml:space="preserve">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1. Ситуации, связанные с неправомерными действиями служащих.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CE4BA7" w:rsidRPr="00CE4BA7" w:rsidRDefault="00CE4BA7" w:rsidP="00707E6C">
      <w:pPr>
        <w:spacing w:after="0" w:line="240" w:lineRule="auto"/>
        <w:ind w:left="-567"/>
        <w:jc w:val="both"/>
        <w:rPr>
          <w:rFonts w:ascii="SegoeUI" w:eastAsia="Times New Roman" w:hAnsi="SegoeUI" w:cs="Helvetica"/>
          <w:sz w:val="24"/>
          <w:szCs w:val="24"/>
        </w:rPr>
      </w:pPr>
      <w:r w:rsidRPr="00CE4BA7">
        <w:rPr>
          <w:rFonts w:ascii="SegoeUI" w:eastAsia="Times New Roman" w:hAnsi="SegoeUI" w:cs="Helvetica"/>
          <w:sz w:val="24"/>
          <w:szCs w:val="24"/>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E2621" w:rsidRPr="00CE4BA7" w:rsidRDefault="007E2621" w:rsidP="00707E6C">
      <w:pPr>
        <w:spacing w:after="0" w:line="240" w:lineRule="auto"/>
        <w:ind w:left="-567"/>
      </w:pPr>
    </w:p>
    <w:sectPr w:rsidR="007E2621" w:rsidRPr="00CE4BA7" w:rsidSect="00707E6C">
      <w:head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6A7" w:rsidRDefault="000236A7" w:rsidP="00F062D5">
      <w:pPr>
        <w:spacing w:after="0" w:line="240" w:lineRule="auto"/>
      </w:pPr>
      <w:r>
        <w:separator/>
      </w:r>
    </w:p>
  </w:endnote>
  <w:endnote w:type="continuationSeparator" w:id="1">
    <w:p w:rsidR="000236A7" w:rsidRDefault="000236A7" w:rsidP="00F0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U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6A7" w:rsidRDefault="000236A7" w:rsidP="00F062D5">
      <w:pPr>
        <w:spacing w:after="0" w:line="240" w:lineRule="auto"/>
      </w:pPr>
      <w:r>
        <w:separator/>
      </w:r>
    </w:p>
  </w:footnote>
  <w:footnote w:type="continuationSeparator" w:id="1">
    <w:p w:rsidR="000236A7" w:rsidRDefault="000236A7" w:rsidP="00F06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591"/>
      <w:docPartObj>
        <w:docPartGallery w:val="Page Numbers (Top of Page)"/>
        <w:docPartUnique/>
      </w:docPartObj>
    </w:sdtPr>
    <w:sdtContent>
      <w:p w:rsidR="00F062D5" w:rsidRDefault="0070498E">
        <w:pPr>
          <w:pStyle w:val="a6"/>
          <w:jc w:val="center"/>
        </w:pPr>
        <w:fldSimple w:instr=" PAGE   \* MERGEFORMAT ">
          <w:r w:rsidR="00707E6C">
            <w:rPr>
              <w:noProof/>
            </w:rPr>
            <w:t>2</w:t>
          </w:r>
        </w:fldSimple>
      </w:p>
    </w:sdtContent>
  </w:sdt>
  <w:p w:rsidR="00F062D5" w:rsidRDefault="00F062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837"/>
    <w:multiLevelType w:val="multilevel"/>
    <w:tmpl w:val="890E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79C9"/>
    <w:multiLevelType w:val="multilevel"/>
    <w:tmpl w:val="B67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9700A"/>
    <w:multiLevelType w:val="multilevel"/>
    <w:tmpl w:val="F18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E1425"/>
    <w:multiLevelType w:val="multilevel"/>
    <w:tmpl w:val="194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55217"/>
    <w:multiLevelType w:val="multilevel"/>
    <w:tmpl w:val="F08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D4A85"/>
    <w:multiLevelType w:val="multilevel"/>
    <w:tmpl w:val="127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85478"/>
    <w:multiLevelType w:val="multilevel"/>
    <w:tmpl w:val="AD0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6387C"/>
    <w:multiLevelType w:val="multilevel"/>
    <w:tmpl w:val="55A2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55509"/>
    <w:multiLevelType w:val="multilevel"/>
    <w:tmpl w:val="1E0C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320E9"/>
    <w:multiLevelType w:val="multilevel"/>
    <w:tmpl w:val="70E8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B0CB9"/>
    <w:multiLevelType w:val="multilevel"/>
    <w:tmpl w:val="86A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16923"/>
    <w:multiLevelType w:val="multilevel"/>
    <w:tmpl w:val="45D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52487"/>
    <w:multiLevelType w:val="multilevel"/>
    <w:tmpl w:val="182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867C3"/>
    <w:multiLevelType w:val="multilevel"/>
    <w:tmpl w:val="CD5A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90977"/>
    <w:multiLevelType w:val="multilevel"/>
    <w:tmpl w:val="A40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143D4"/>
    <w:multiLevelType w:val="multilevel"/>
    <w:tmpl w:val="9BD2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D418B"/>
    <w:multiLevelType w:val="multilevel"/>
    <w:tmpl w:val="80D0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6759C2"/>
    <w:multiLevelType w:val="multilevel"/>
    <w:tmpl w:val="4728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E307B"/>
    <w:multiLevelType w:val="multilevel"/>
    <w:tmpl w:val="2A8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E7562"/>
    <w:multiLevelType w:val="multilevel"/>
    <w:tmpl w:val="2286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91EE9"/>
    <w:multiLevelType w:val="multilevel"/>
    <w:tmpl w:val="FBA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06856"/>
    <w:multiLevelType w:val="multilevel"/>
    <w:tmpl w:val="650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9668F"/>
    <w:multiLevelType w:val="multilevel"/>
    <w:tmpl w:val="7388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72A2D"/>
    <w:multiLevelType w:val="multilevel"/>
    <w:tmpl w:val="701A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17F51"/>
    <w:multiLevelType w:val="multilevel"/>
    <w:tmpl w:val="238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30821"/>
    <w:multiLevelType w:val="multilevel"/>
    <w:tmpl w:val="EF2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817AA4"/>
    <w:multiLevelType w:val="multilevel"/>
    <w:tmpl w:val="6B5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8"/>
  </w:num>
  <w:num w:numId="4">
    <w:abstractNumId w:val="11"/>
  </w:num>
  <w:num w:numId="5">
    <w:abstractNumId w:val="10"/>
  </w:num>
  <w:num w:numId="6">
    <w:abstractNumId w:val="25"/>
  </w:num>
  <w:num w:numId="7">
    <w:abstractNumId w:val="9"/>
  </w:num>
  <w:num w:numId="8">
    <w:abstractNumId w:val="20"/>
  </w:num>
  <w:num w:numId="9">
    <w:abstractNumId w:val="16"/>
  </w:num>
  <w:num w:numId="10">
    <w:abstractNumId w:val="1"/>
  </w:num>
  <w:num w:numId="11">
    <w:abstractNumId w:val="0"/>
  </w:num>
  <w:num w:numId="12">
    <w:abstractNumId w:val="12"/>
  </w:num>
  <w:num w:numId="13">
    <w:abstractNumId w:val="2"/>
  </w:num>
  <w:num w:numId="14">
    <w:abstractNumId w:val="3"/>
  </w:num>
  <w:num w:numId="15">
    <w:abstractNumId w:val="17"/>
  </w:num>
  <w:num w:numId="16">
    <w:abstractNumId w:val="15"/>
  </w:num>
  <w:num w:numId="17">
    <w:abstractNumId w:val="19"/>
  </w:num>
  <w:num w:numId="18">
    <w:abstractNumId w:val="5"/>
  </w:num>
  <w:num w:numId="19">
    <w:abstractNumId w:val="13"/>
  </w:num>
  <w:num w:numId="20">
    <w:abstractNumId w:val="4"/>
  </w:num>
  <w:num w:numId="21">
    <w:abstractNumId w:val="7"/>
  </w:num>
  <w:num w:numId="22">
    <w:abstractNumId w:val="6"/>
  </w:num>
  <w:num w:numId="23">
    <w:abstractNumId w:val="14"/>
  </w:num>
  <w:num w:numId="24">
    <w:abstractNumId w:val="24"/>
  </w:num>
  <w:num w:numId="25">
    <w:abstractNumId w:val="18"/>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4BA7"/>
    <w:rsid w:val="000236A7"/>
    <w:rsid w:val="0070498E"/>
    <w:rsid w:val="00707E6C"/>
    <w:rsid w:val="007E2621"/>
    <w:rsid w:val="008563E4"/>
    <w:rsid w:val="00CE4BA7"/>
    <w:rsid w:val="00F0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8E"/>
  </w:style>
  <w:style w:type="paragraph" w:styleId="1">
    <w:name w:val="heading 1"/>
    <w:basedOn w:val="a"/>
    <w:link w:val="10"/>
    <w:uiPriority w:val="9"/>
    <w:qFormat/>
    <w:rsid w:val="00CE4BA7"/>
    <w:pPr>
      <w:spacing w:before="300" w:after="150" w:line="240" w:lineRule="auto"/>
      <w:outlineLvl w:val="0"/>
    </w:pPr>
    <w:rPr>
      <w:rFonts w:ascii="inherit" w:eastAsia="Times New Roman" w:hAnsi="inherit" w:cs="Times New Roman"/>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BA7"/>
    <w:rPr>
      <w:rFonts w:ascii="inherit" w:eastAsia="Times New Roman" w:hAnsi="inherit" w:cs="Times New Roman"/>
      <w:b/>
      <w:bCs/>
      <w:kern w:val="36"/>
      <w:sz w:val="54"/>
      <w:szCs w:val="54"/>
    </w:rPr>
  </w:style>
  <w:style w:type="character" w:styleId="a3">
    <w:name w:val="Strong"/>
    <w:basedOn w:val="a0"/>
    <w:uiPriority w:val="22"/>
    <w:qFormat/>
    <w:rsid w:val="00CE4BA7"/>
    <w:rPr>
      <w:b/>
      <w:bCs/>
    </w:rPr>
  </w:style>
  <w:style w:type="paragraph" w:customStyle="1" w:styleId="text-justify">
    <w:name w:val="text-justify"/>
    <w:basedOn w:val="a"/>
    <w:rsid w:val="00CE4BA7"/>
    <w:pPr>
      <w:spacing w:after="150" w:line="240" w:lineRule="auto"/>
      <w:jc w:val="both"/>
    </w:pPr>
    <w:rPr>
      <w:rFonts w:ascii="Times New Roman" w:eastAsia="Times New Roman" w:hAnsi="Times New Roman" w:cs="Times New Roman"/>
      <w:sz w:val="24"/>
      <w:szCs w:val="24"/>
    </w:rPr>
  </w:style>
  <w:style w:type="paragraph" w:customStyle="1" w:styleId="page-date">
    <w:name w:val="page-date"/>
    <w:basedOn w:val="a"/>
    <w:rsid w:val="00CE4BA7"/>
    <w:pPr>
      <w:spacing w:after="375" w:line="240" w:lineRule="auto"/>
    </w:pPr>
    <w:rPr>
      <w:rFonts w:ascii="Times New Roman" w:eastAsia="Times New Roman" w:hAnsi="Times New Roman" w:cs="Times New Roman"/>
      <w:sz w:val="24"/>
      <w:szCs w:val="24"/>
    </w:rPr>
  </w:style>
  <w:style w:type="character" w:customStyle="1" w:styleId="fontstyle33">
    <w:name w:val="fontstyle33"/>
    <w:basedOn w:val="a0"/>
    <w:rsid w:val="00CE4BA7"/>
  </w:style>
  <w:style w:type="paragraph" w:styleId="a4">
    <w:name w:val="Balloon Text"/>
    <w:basedOn w:val="a"/>
    <w:link w:val="a5"/>
    <w:uiPriority w:val="99"/>
    <w:semiHidden/>
    <w:unhideWhenUsed/>
    <w:rsid w:val="00CE4B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BA7"/>
    <w:rPr>
      <w:rFonts w:ascii="Tahoma" w:hAnsi="Tahoma" w:cs="Tahoma"/>
      <w:sz w:val="16"/>
      <w:szCs w:val="16"/>
    </w:rPr>
  </w:style>
  <w:style w:type="paragraph" w:styleId="a6">
    <w:name w:val="header"/>
    <w:basedOn w:val="a"/>
    <w:link w:val="a7"/>
    <w:uiPriority w:val="99"/>
    <w:unhideWhenUsed/>
    <w:rsid w:val="00F062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62D5"/>
  </w:style>
  <w:style w:type="paragraph" w:styleId="a8">
    <w:name w:val="footer"/>
    <w:basedOn w:val="a"/>
    <w:link w:val="a9"/>
    <w:uiPriority w:val="99"/>
    <w:semiHidden/>
    <w:unhideWhenUsed/>
    <w:rsid w:val="00F062D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62D5"/>
  </w:style>
</w:styles>
</file>

<file path=word/webSettings.xml><?xml version="1.0" encoding="utf-8"?>
<w:webSettings xmlns:r="http://schemas.openxmlformats.org/officeDocument/2006/relationships" xmlns:w="http://schemas.openxmlformats.org/wordprocessingml/2006/main">
  <w:divs>
    <w:div w:id="1404524110">
      <w:bodyDiv w:val="1"/>
      <w:marLeft w:val="0"/>
      <w:marRight w:val="0"/>
      <w:marTop w:val="0"/>
      <w:marBottom w:val="0"/>
      <w:divBdr>
        <w:top w:val="none" w:sz="0" w:space="0" w:color="auto"/>
        <w:left w:val="none" w:sz="0" w:space="0" w:color="auto"/>
        <w:bottom w:val="none" w:sz="0" w:space="0" w:color="auto"/>
        <w:right w:val="none" w:sz="0" w:space="0" w:color="auto"/>
      </w:divBdr>
      <w:divsChild>
        <w:div w:id="1530266243">
          <w:marLeft w:val="0"/>
          <w:marRight w:val="0"/>
          <w:marTop w:val="0"/>
          <w:marBottom w:val="0"/>
          <w:divBdr>
            <w:top w:val="none" w:sz="0" w:space="0" w:color="auto"/>
            <w:left w:val="none" w:sz="0" w:space="0" w:color="auto"/>
            <w:bottom w:val="none" w:sz="0" w:space="0" w:color="auto"/>
            <w:right w:val="none" w:sz="0" w:space="0" w:color="auto"/>
          </w:divBdr>
          <w:divsChild>
            <w:div w:id="514462447">
              <w:marLeft w:val="0"/>
              <w:marRight w:val="0"/>
              <w:marTop w:val="0"/>
              <w:marBottom w:val="0"/>
              <w:divBdr>
                <w:top w:val="none" w:sz="0" w:space="0" w:color="auto"/>
                <w:left w:val="none" w:sz="0" w:space="0" w:color="auto"/>
                <w:bottom w:val="none" w:sz="0" w:space="0" w:color="auto"/>
                <w:right w:val="none" w:sz="0" w:space="0" w:color="auto"/>
              </w:divBdr>
              <w:divsChild>
                <w:div w:id="1633366017">
                  <w:marLeft w:val="0"/>
                  <w:marRight w:val="0"/>
                  <w:marTop w:val="0"/>
                  <w:marBottom w:val="0"/>
                  <w:divBdr>
                    <w:top w:val="none" w:sz="0" w:space="0" w:color="auto"/>
                    <w:left w:val="none" w:sz="0" w:space="0" w:color="auto"/>
                    <w:bottom w:val="none" w:sz="0" w:space="0" w:color="auto"/>
                    <w:right w:val="none" w:sz="0" w:space="0" w:color="auto"/>
                  </w:divBdr>
                  <w:divsChild>
                    <w:div w:id="411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4</cp:revision>
  <dcterms:created xsi:type="dcterms:W3CDTF">2018-05-21T01:06:00Z</dcterms:created>
  <dcterms:modified xsi:type="dcterms:W3CDTF">2018-05-21T02:32:00Z</dcterms:modified>
</cp:coreProperties>
</file>