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96" w:rsidRPr="006D3D96" w:rsidRDefault="006D3D96" w:rsidP="006D3D96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6D3D9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Обучение по охране труда в организации: 5 ошибок, которые допускают компании</w:t>
      </w:r>
    </w:p>
    <w:bookmarkEnd w:id="0"/>
    <w:p w:rsidR="006D3D96" w:rsidRPr="006D3D96" w:rsidRDefault="006D3D96" w:rsidP="006D3D96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Внутреннее обучение по охране труда проводится силами работодателя, и требует от специалиста по охране труда значительных затрат времени и сил. Ошибки на этапе обучения персонала могут привести не только к внеплановым проверкам и крупным штрафам, но и к человеческим жертвам. В статье мы рассказали, какие 5 самых распространенных ошибок совершают наши коллеги и как их избежать.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Почему важно проводить обучение по охране труда без ошибок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Обучение по охране труда — процесс сложный и ответственный, особенно с учетом постоянно меняющегося законодательства. И тут нужно учитывать, что несмотря на мораторий по проверкам ГИТ, информация об ошибках в обучении может дойти до проверяющих, </w:t>
      </w:r>
      <w:proofErr w:type="gramStart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жалобе сотрудника или после проведения внеплановой проверки в связи с несчастным случаем.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того, посредством личного кабинета работодателя на портале Минтруда России, куда мы выгружаем сведения о внутреннем обучении, трудовые инспекции уже сейчас видят, по каким программам обучаются сотрудники, и какие нарушения при этом совершены. Штрафы за нарушение порядка обучения очень крупные, и могут серьезно ударить по бюджету работодателя и репутации специалиста по охране труда.</w:t>
      </w:r>
    </w:p>
    <w:p w:rsid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проанализировали практику наших коллег, и выделили наиболее частые ошибки в организации и проведении внутреннего обучения по охране труда. Также мы прокомментировали, что нужно сделать уже сейчас, чтобы такие казусы больше не происходили.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Ошибка № 1. Не составили текстовую часть вводного инструктажа по охране труда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работодателя должна быть в наличии утвержденная программа проведения вводного инструктажа по охране труда. Ее составляют на основе примерных перечней тем в </w:t>
      </w:r>
      <w:hyperlink r:id="rId5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приложении № 1 к Правилам обучения № 2464,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 также с учетом мнения профсоюзного или иного уполномоченного работниками органа при наличии такового. Обязательное условие —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текст вводного инструктажа необходимо составлять с учетом специфики деятельности организации или ИП. Только так сам вводный инструктаж будет эффективным, а не проведенным для галочки.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Это означает, что ограничиться одним планом инструктажа будет недостаточно. Необходимо не только указать наименование темы, но и прописать ее текстовую часть.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дополнении к тексту вводного инструктажа можно использовать видео и аудио записи. Это поможет лучше и нагляднее предупредить нового работника об опасностях, характерных для конкретного предприятия. Не зря при расследовании НС инспектор запрашивает в первую очередь журнал и программу вводного инструктажа.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Новый сотрудник устроился на завод, расписался в журнале регистрации вводного инструктажа и пошел искать цех, в котором ему предстояло работать. Чтобы сократить путь, он пошел по открытым рельсовым путям. В этот момент крюк с грузом, перемещаемый мостовым краном, заклинило, и на новенького упала плита. Во время расследования проверяющий в первую очередь проверил, был ли погибший ознакомлен с безопасными путями передвижения по территории работодателя. Затем уже были заданы вопросы, почему рельсовые пути были не заперты и т.д.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Прочитайте свою программу вводного инструктажа. Проанализируйте, как вы знакомите своих новеньких с опасностями на их рабочих местах и в рабочих зонах. Составьте текст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так, чтобы он совпадал с особенностями работы именно на данной территории. </w:t>
      </w: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 нужно скачивать программу вводного инструктажа из интернета или брать у коллег. Это ошибка!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должно быть такого, чтобы в инструктаже использовались сведения других компаний. Программу нужно составить с учетом риск-ориентированных подходов. Штраф за отсутствие программы установлен частью 1 статьи 5.27.1 КоАП (до 80 000 рублей).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</w:t>
      </w:r>
      <w:hyperlink r:id="rId6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Приложении № 1 к Правилам обучения № 2464,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приведены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Примерные перечни тем для программы вводного инструктажа по охране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об организации. Политика и цели работодателя в области охраны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Расположение основных служб, вспомогательных помещений. Средства обеспечения производственной санитарии и личной гигиены.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первой помощи пострадавшим.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2. Не провели внеплановый инструктаж при переводе на другую должность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Внеплановый инструктаж — это важная часть обучение по охране труда, но проводят его только по необходимости. Причины для него указаны в </w:t>
      </w:r>
      <w:hyperlink r:id="rId7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пункте 16 Порядка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Проводить внеплановый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инструктаж нужно, если, например, произошла авария или несчастный </w:t>
      </w:r>
      <w:proofErr w:type="gramStart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случай</w:t>
      </w:r>
      <w:proofErr w:type="gramEnd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изменили технологический процесс, оборудование, сырье или материалы.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B4071FD" wp14:editId="3ED54493">
            <wp:extent cx="8162925" cy="5657850"/>
            <wp:effectExtent l="0" t="0" r="9525" b="0"/>
            <wp:docPr id="2" name="Рисунок 2" descr="https://coko1.ru/wp-content/uploads/2024/01/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1/1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чаще всего к внеплановому инструктажу относятся как к чему-то лишнему, так сказать по остаточному принципу, хотя на самом деле именно такой инструктаж порой может уберечь сотрудников от потенциальных несчастных случаев.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Очень часто проводить внеплановый инструктаж забывают с совместителями, а ведь это — перевод на другое рабочее место.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Учтите, что если по совмещаемой профессии существует разница в перечне опасностей, в перечне вредных и опасных производственных факторов, то проводить внеплановый инструктаж необходимо.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Например, участковый врач, в отличие от врача на приеме, ездит к больным на транспорте или ходить к ним по территории участка пешком. И здесь возникают совершенно новые риски: </w:t>
      </w:r>
      <w:proofErr w:type="spellStart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поскальзывание</w:t>
      </w:r>
      <w:proofErr w:type="spellEnd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падение, нападение собак или родственников больного, ДТП. Это не в теплом кабинете сидеть. Поэтому работник должен знать, какие мероприятия по снижению рисков разработаны работодателем. Сведения об этом необходимо получить во время внепланового инструктажа.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Исчерпывающий перечень оснований для внепланового инструктажа содержит </w:t>
      </w:r>
      <w:hyperlink r:id="rId9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 16 Порядка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Разберите «по полочкам» каждое такое основание. Например, в нем указано, что внеплановый инструктаж проводится по основанию «б», вызванному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труда. Подумайте, происходят ли изменения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труда?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Ответ на этот вопрос необходимо получить из результатов оценки </w:t>
      </w:r>
      <w:proofErr w:type="spellStart"/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профрисков</w:t>
      </w:r>
      <w:proofErr w:type="spellEnd"/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СОУТ.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Если не провести внеплановый инструктаж, штраф будет огромным — по части 3 ст.5.27.1 КоАП РФ —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130 000 рублей за одного работника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Постановление Пленума Верховного Суда России от 23 декабря 2021 г. № 45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нем установлено, что по этой «дорогостоящей» части штрафы назначают по количеству работников, чье право на информирование о рисках и условиях труда было нарушено.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«Фактическое допущение каждого работника к исполнению им трудовых обязанностей без прохождения необходимого обучения, проверки знаний или обязательных осмотров </w:t>
      </w:r>
      <w:r w:rsidRPr="006D3D9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подлежит квалификации в качестве отдельного административного правонарушения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с назначением административного наказания, предусмотренного частью 3 ст. 5.27.1 КоАП РФ».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следствие установит, что из-за не информированности работник погиб, работодатель будет нести ответственность по статье 143 статье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 РФ. Срок лишения свободы может достичь четырех лет. И на такой же срок могут дисквалифицировать после такой «отсидки» По сути, это сломанная жизнь не только у погибшего, но и у его работодателя.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3. Первичный и повторный инструктаж проводят лица, не являющиеся непосредственными руководителями работников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Работник, который проводит инструктаж по ОТ, должен быть назначен приказом из числа непосредственных руководителей, например, мастер или прораб. Это требование прописано в </w:t>
      </w:r>
      <w:hyperlink r:id="rId11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пункте 22 правил обучения,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Оно не имеет разночтений и совершенно оправдано.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Ведь именно непосредственный руководитель работника знает весь технологический процесс и риски, которым может подвергаться человек на конкретном рабочем месте.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Сотрудник, которого назначают приказом как ответственного за проведение таких инструктажей, необходимо направить на обучение требованиям охраны труда в учебный центр по программе Б. Периодичность такого обучения — не реже одного раза в три года, а продолжительность — не менее 16 часов.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Пройти такое обучение вы можете в ЦОКО№1. </w:t>
      </w:r>
      <w:hyperlink r:id="rId12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Узнайте условия обучения &gt;&gt;&gt;</w:t>
        </w:r>
      </w:hyperlink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61B5ED" wp14:editId="433E69EA">
            <wp:extent cx="6172200" cy="2603090"/>
            <wp:effectExtent l="0" t="0" r="0" b="6985"/>
            <wp:docPr id="3" name="Рисунок 3" descr="https://coko1.ru/wp-content/uploads/2024/01/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4/01/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63" cy="26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одной IT-компаний с большим количеством отделов инструктаж на рабочем месте проводил завхоз. Когда на предприятие нагрянула проверка, инспектор нашел это нарушение и привлек работодателя к ответственности по части 1 статьи 5.27.1 КоАП РФ. Мало того, что работодатель уплатил в бюджет штраф в размере 80 000 рублей, ему пришлось обучить всех непосредственных руководителей работников, которым были положены инструктажи на рабочем месте. Все дело в том, что завхоз является непосредственным руководителем только для уборщиц и гардеробщик, но никак не для огромной армии программистов и системных администраторов.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Необходимо составить перечень должностей работников, которые должны обучаться в учебном центре, и проверить, чтобы в этот список вошли непосредственные руководители работников, которым положены инструктажи на рабочем месте. Утвердите перечень приказом работодателя и направьте работников в учебный центр на обучение. Только после этого такой сотрудник сможет инструктировать подчиненных.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4. Не включаете практику в обучение по охране труда внутри организации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последнее десятилетие участились случаи проведения внутреннего обучения на предприятии в виде тестирования. По итогам успешной сдачи теста работник расписывается в протоколе проверки знаний. Но такое обучение не приносит пользы, так как во время него работники не получают нужные практические навыки для реальной работы. Теория без практики мертва.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Допускать к работе сотрудников, которые не получили практические знания, крайне опасно: с ними с высокой вероятностью произойдет несчастный случай.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Во время проверки по поводу смертельного несчастного случая со слесарем-ремонтником водопроводной сети, инспектор ГИТ запросил программы обучения и обучающие материалы. Ему с гордостью предоставили видеокурс, в котором лектор рассказывал, как 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 xml:space="preserve">правильно проводить работы в ограниченном и замкнутом пространстве, а также презентацию на сто слайдов. При этом местом для обучения был назначен учебный класс, не оборудованный полигоном для отработки безопасной эвакуации из ОЗП, в классе не было никакого учебно-практического тренажера, даже </w:t>
      </w:r>
      <w:proofErr w:type="spellStart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трипода</w:t>
      </w:r>
      <w:proofErr w:type="spellEnd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Получается, работник учился безопасным методам выполнения работ повышенной опасности только через монитор компьютера. Разумеется, недостаток практики стал причиной неудовлетворительной организации работ. Теперь работодателю вместе с главным инженером грозит не только административная, но и уголовная ответственность.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ошибками.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4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В пункте 49 Правил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содержится требования к программам внутреннего обучения по охране труда. Программы «б» и «в» должны содержать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занятия по формированию умений и навыков безопасного выполнения работ в объеме не менее 25 процентов общего количества учебных часов.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98D15B9" wp14:editId="01D82C98">
            <wp:extent cx="6038850" cy="2165657"/>
            <wp:effectExtent l="0" t="0" r="0" b="6350"/>
            <wp:docPr id="4" name="Рисунок 4" descr="https://coko1.ru/wp-content/uploads/2024/01/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4/01/1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13" cy="21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 занятия необходимо проводить с применением технических средств обучения и наглядных пособий. Получается, что одним дистанционным обучением не обойтись — нужна практика, при которой каждый обучающийся должен лично, своими руками научиться правильно работать на вверенном ему оборудовании, пользоваться выданными ему инструментами и приспособлениями.</w:t>
      </w:r>
    </w:p>
    <w:p w:rsidR="006D3D96" w:rsidRPr="006D3D96" w:rsidRDefault="006D3D96" w:rsidP="006D3D96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Например, практические навыки безопасным работам на высоте вы можете отработать с опытным преподавателем на учебном полигоне ЦОКО№1.  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 забывайте, что программы обучения требованиям охраны труда должны учитывать специфику вида деятельности организации, трудовые функции работников и содержать темы, соответствующие условиям труда работников. Это означает, что придется разрабатывать программы обучения на каждую профессию, потому что отличаются трудовые функции.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5. Не обучаете работам повышенной опасности, хотя указали их в Положении о СУОТ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один документ по охране труда не должен находиться вне поля зрения Положения о СУОТ. Программы обучения по охране труда должны быть частью этого Положения, и исходить из его разделов.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 повышенной опасности требуют обязательного контроля со стороны специалиста по охране труда, поскольку необходима подготовка сотрудников, которые их выполняют. Это следует из п.63 Примерного положения, утв. </w:t>
      </w:r>
      <w:hyperlink r:id="rId16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Минтруда России от 29.10.2021 № 776н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 утверждении Примерного положения о системе управления охраной труда».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Читайте в статье: </w:t>
      </w:r>
      <w:hyperlink r:id="rId17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Как разработать положение о СУОТ: новые требования и образец заполнения &gt;&gt;&gt;</w:t>
        </w:r>
      </w:hyperlink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регистрации личного кабинета специалист по охране труда указала, что внутри компании проводится обучение безопасным методам и приемам выполнения работ 46 «б» — по результатам СОУТ и оценки рисков, и не указала, что планируется проведение обучения работам повышенной опасности 46 «в». Однако в Положении о СУОТ было прописано, что в организации проводят определенные работы повышенной опасности — в том числе огневые. Получилось, что работы проводятся, а дополнительное обучение — нет.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Работа над ошибкой.</w:t>
      </w:r>
      <w:r w:rsidRPr="006D3D9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 Положении о СУОТ вы указали, что работы повышенной опасности в вашей компании проводятся, необходимо не только утвердить их перечень, но и организовать обучение внутри организации. Также проверьте, составили ли вы перечень должностей работников, которые занимаются внутренним обучением и направили ли вы таких непосредственных </w:t>
      </w:r>
      <w:r>
        <w:rPr>
          <w:rFonts w:ascii="Arial" w:hAnsi="Arial" w:cs="Arial"/>
          <w:color w:val="000000"/>
          <w:shd w:val="clear" w:color="auto" w:fill="FFFFFF"/>
        </w:rPr>
        <w:t>руководителей работ в УЦ. Такое требование пункта 44 правил обучения, утв. Постановлением Правительства РФ от 24.12.2021 № 2464.</w:t>
      </w:r>
    </w:p>
    <w:p w:rsidR="003760ED" w:rsidRDefault="003760ED"/>
    <w:sectPr w:rsidR="003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EC1"/>
    <w:multiLevelType w:val="multilevel"/>
    <w:tmpl w:val="DB4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73099"/>
    <w:multiLevelType w:val="multilevel"/>
    <w:tmpl w:val="360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6"/>
    <w:rsid w:val="003760ED"/>
    <w:rsid w:val="006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32F"/>
  <w15:chartTrackingRefBased/>
  <w15:docId w15:val="{5E02C755-71F3-40FB-BD92-49ACEE5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255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2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84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85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389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14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67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554122803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217819977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67926836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088960834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93555675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402753753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2290004?index=6" TargetMode="External"/><Relationship Id="rId12" Type="http://schemas.openxmlformats.org/officeDocument/2006/relationships/hyperlink" Target="https://coko1.ru/ohrana-truda/" TargetMode="External"/><Relationship Id="rId17" Type="http://schemas.openxmlformats.org/officeDocument/2006/relationships/hyperlink" Target="https://coko1.ru/articles/protection/kak-razrabotat-polozhenie-o-suot-2022-novye-trebovaniya-i-obrazec-zapol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1121400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hyperlink" Target="http://publication.pravo.gov.ru/Document/View/0001202112290004?index=8" TargetMode="External"/><Relationship Id="rId5" Type="http://schemas.openxmlformats.org/officeDocument/2006/relationships/hyperlink" Target="http://publication.pravo.gov.ru/Document/View/0001202112290004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legalacts.ru/sud/postanovlenie-plenuma-verkhovnogo-suda-rf-ot-23122021-n-4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2290004?index=6" TargetMode="External"/><Relationship Id="rId14" Type="http://schemas.openxmlformats.org/officeDocument/2006/relationships/hyperlink" Target="http://publication.pravo.gov.ru/Document/View/0001202112290004?index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2024-01-22T23:37:00Z</dcterms:created>
  <dcterms:modified xsi:type="dcterms:W3CDTF">2024-01-22T23:40:00Z</dcterms:modified>
</cp:coreProperties>
</file>