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D0" w:rsidRPr="008858D0" w:rsidRDefault="008858D0" w:rsidP="008858D0">
      <w:pPr>
        <w:shd w:val="clear" w:color="auto" w:fill="FFFFFF"/>
        <w:spacing w:after="0" w:line="495" w:lineRule="atLeast"/>
        <w:outlineLvl w:val="0"/>
        <w:rPr>
          <w:rFonts w:eastAsia="Times New Roman"/>
          <w:b/>
          <w:bCs/>
          <w:kern w:val="36"/>
          <w:sz w:val="42"/>
          <w:szCs w:val="42"/>
          <w:lang w:eastAsia="ru-RU"/>
        </w:rPr>
      </w:pPr>
      <w:bookmarkStart w:id="0" w:name="_GoBack"/>
      <w:r w:rsidRPr="008858D0">
        <w:rPr>
          <w:rFonts w:eastAsia="Times New Roman"/>
          <w:b/>
          <w:bCs/>
          <w:kern w:val="36"/>
          <w:sz w:val="42"/>
          <w:szCs w:val="42"/>
          <w:lang w:eastAsia="ru-RU"/>
        </w:rPr>
        <w:t>Главные изменения по охране труда с 1 сентября 2024 года: как интегрировать их в рабочий процесс</w:t>
      </w:r>
      <w:bookmarkEnd w:id="0"/>
    </w:p>
    <w:p w:rsidR="008858D0" w:rsidRPr="008858D0" w:rsidRDefault="008858D0" w:rsidP="008858D0">
      <w:pPr>
        <w:shd w:val="clear" w:color="auto" w:fill="FFFFFF"/>
        <w:spacing w:line="240" w:lineRule="auto"/>
        <w:rPr>
          <w:rFonts w:eastAsia="Times New Roman"/>
          <w:sz w:val="24"/>
          <w:szCs w:val="24"/>
          <w:lang w:eastAsia="ru-RU"/>
        </w:rPr>
      </w:pPr>
      <w:r w:rsidRPr="008858D0">
        <w:rPr>
          <w:rFonts w:eastAsia="Times New Roman"/>
          <w:noProof/>
          <w:sz w:val="24"/>
          <w:szCs w:val="24"/>
          <w:lang w:eastAsia="ru-RU"/>
        </w:rPr>
        <w:drawing>
          <wp:inline distT="0" distB="0" distL="0" distR="0" wp14:anchorId="2AA49359" wp14:editId="17BBC082">
            <wp:extent cx="1733550" cy="1156264"/>
            <wp:effectExtent l="0" t="0" r="0" b="6350"/>
            <wp:docPr id="6" name="Рисунок 1" descr="https://coko1.ru/wp-content/uploads/2024/06/FirstAidKit-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ko1.ru/wp-content/uploads/2024/06/FirstAidKit-1024x68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1029" cy="1161252"/>
                    </a:xfrm>
                    <a:prstGeom prst="rect">
                      <a:avLst/>
                    </a:prstGeom>
                    <a:noFill/>
                    <a:ln>
                      <a:noFill/>
                    </a:ln>
                  </pic:spPr>
                </pic:pic>
              </a:graphicData>
            </a:graphic>
          </wp:inline>
        </w:drawing>
      </w:r>
    </w:p>
    <w:p w:rsidR="008858D0" w:rsidRPr="008858D0" w:rsidRDefault="008858D0" w:rsidP="008858D0">
      <w:pPr>
        <w:shd w:val="clear" w:color="auto" w:fill="FFFFFF"/>
        <w:spacing w:before="100" w:beforeAutospacing="1" w:after="36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С 1 сентября 2024 года вступают в силу новые нормативные правовые акты, напрямую касающиеся работы специалистов по охране труда. В статье мы расскажем не только об этих изменениях, но и как к ним подготовиться, и как применить их в работе.</w:t>
      </w:r>
    </w:p>
    <w:p w:rsidR="008858D0" w:rsidRPr="008858D0" w:rsidRDefault="008858D0" w:rsidP="008858D0">
      <w:pPr>
        <w:shd w:val="clear" w:color="auto" w:fill="FFFFFF"/>
        <w:spacing w:after="0" w:line="495" w:lineRule="atLeast"/>
        <w:outlineLvl w:val="1"/>
        <w:rPr>
          <w:rFonts w:ascii="Arial" w:eastAsia="Times New Roman" w:hAnsi="Arial" w:cs="Arial"/>
          <w:b/>
          <w:bCs/>
          <w:color w:val="000000"/>
          <w:sz w:val="44"/>
          <w:szCs w:val="44"/>
          <w:lang w:eastAsia="ru-RU"/>
        </w:rPr>
      </w:pPr>
      <w:r w:rsidRPr="008858D0">
        <w:rPr>
          <w:rFonts w:ascii="Arial" w:eastAsia="Times New Roman" w:hAnsi="Arial" w:cs="Arial"/>
          <w:b/>
          <w:bCs/>
          <w:color w:val="000000"/>
          <w:sz w:val="44"/>
          <w:szCs w:val="44"/>
          <w:lang w:eastAsia="ru-RU"/>
        </w:rPr>
        <w:t>Новые правила оказания первой помощи пострадавшим</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Вступает в силу новая редакция статьи 31 Федерального закона «Об основах охраны здоровья граждан в Российской Федерации» от 21.11.2011 № 323-ФЗ. Изменения были внесены </w:t>
      </w:r>
      <w:hyperlink r:id="rId6" w:history="1">
        <w:r w:rsidRPr="008858D0">
          <w:rPr>
            <w:rFonts w:ascii="Arial" w:eastAsia="Times New Roman" w:hAnsi="Arial" w:cs="Arial"/>
            <w:color w:val="1990FE"/>
            <w:sz w:val="24"/>
            <w:szCs w:val="24"/>
            <w:u w:val="single"/>
            <w:lang w:eastAsia="ru-RU"/>
          </w:rPr>
          <w:t>Федеральным законом от 14.04.2023 № 135-ФЗ</w:t>
        </w:r>
      </w:hyperlink>
      <w:r w:rsidRPr="008858D0">
        <w:rPr>
          <w:rFonts w:ascii="Arial" w:eastAsia="Times New Roman" w:hAnsi="Arial" w:cs="Arial"/>
          <w:color w:val="000000"/>
          <w:sz w:val="24"/>
          <w:szCs w:val="24"/>
          <w:lang w:eastAsia="ru-RU"/>
        </w:rPr>
        <w:t>. Статью 31 переписали полностью: от термина «Первая помощь» и до введения порядка оказания первой помощи, утверждения ее последовательности, и расширения перечня состояний, при которых такая помощь должна быть оказана.</w:t>
      </w:r>
    </w:p>
    <w:p w:rsidR="008858D0" w:rsidRPr="008858D0" w:rsidRDefault="008858D0" w:rsidP="008858D0">
      <w:pPr>
        <w:shd w:val="clear" w:color="auto" w:fill="FFFFFF"/>
        <w:spacing w:after="360" w:line="405" w:lineRule="atLeast"/>
        <w:rPr>
          <w:rFonts w:ascii="Arial" w:eastAsia="Times New Roman" w:hAnsi="Arial" w:cs="Arial"/>
          <w:color w:val="000000"/>
          <w:sz w:val="24"/>
          <w:szCs w:val="24"/>
          <w:lang w:eastAsia="ru-RU"/>
        </w:rPr>
      </w:pPr>
      <w:r w:rsidRPr="008858D0">
        <w:rPr>
          <w:rFonts w:ascii="Arial" w:eastAsia="Times New Roman" w:hAnsi="Arial" w:cs="Arial"/>
          <w:noProof/>
          <w:color w:val="000000"/>
          <w:sz w:val="24"/>
          <w:szCs w:val="24"/>
          <w:lang w:eastAsia="ru-RU"/>
        </w:rPr>
        <w:drawing>
          <wp:inline distT="0" distB="0" distL="0" distR="0" wp14:anchorId="06B5875D" wp14:editId="120B9CCC">
            <wp:extent cx="5763350" cy="4400550"/>
            <wp:effectExtent l="0" t="0" r="8890" b="0"/>
            <wp:docPr id="2" name="Рисунок 2" descr="https://coko1.ru/wp-content/uploads/2024/0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ko1.ru/wp-content/uploads/2024/06/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8336" cy="4404357"/>
                    </a:xfrm>
                    <a:prstGeom prst="rect">
                      <a:avLst/>
                    </a:prstGeom>
                    <a:noFill/>
                    <a:ln>
                      <a:noFill/>
                    </a:ln>
                  </pic:spPr>
                </pic:pic>
              </a:graphicData>
            </a:graphic>
          </wp:inline>
        </w:drawing>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lastRenderedPageBreak/>
        <w:t>В эту же дату, то есть с 1 сентября 2024 года вступит в силу </w:t>
      </w:r>
      <w:hyperlink r:id="rId8" w:history="1">
        <w:r w:rsidRPr="008858D0">
          <w:rPr>
            <w:rFonts w:ascii="Arial" w:eastAsia="Times New Roman" w:hAnsi="Arial" w:cs="Arial"/>
            <w:b/>
            <w:bCs/>
            <w:color w:val="1990FE"/>
            <w:sz w:val="24"/>
            <w:szCs w:val="24"/>
            <w:u w:val="single"/>
            <w:lang w:eastAsia="ru-RU"/>
          </w:rPr>
          <w:t>приказ Минздрава России от 03.05.2024 № 220н</w:t>
        </w:r>
      </w:hyperlink>
      <w:r w:rsidRPr="008858D0">
        <w:rPr>
          <w:rFonts w:ascii="Arial" w:eastAsia="Times New Roman" w:hAnsi="Arial" w:cs="Arial"/>
          <w:color w:val="000000"/>
          <w:sz w:val="24"/>
          <w:szCs w:val="24"/>
          <w:lang w:eastAsia="ru-RU"/>
        </w:rPr>
        <w:t>, который утвердил порядок оказания первой помощи. Новый приказ содержит расширенный перечень состояний, а также мероприятий по непосредственному оказанию первой помощи и последовательность проведения таких мероприятий. </w:t>
      </w:r>
      <w:r w:rsidRPr="008858D0">
        <w:rPr>
          <w:rFonts w:ascii="Arial" w:eastAsia="Times New Roman" w:hAnsi="Arial" w:cs="Arial"/>
          <w:b/>
          <w:bCs/>
          <w:color w:val="FF0000"/>
          <w:sz w:val="24"/>
          <w:szCs w:val="24"/>
          <w:lang w:eastAsia="ru-RU"/>
        </w:rPr>
        <w:t>Такая практика вводится впервые в истории оказания первой помощи в Российской Федерации.</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000000"/>
          <w:sz w:val="24"/>
          <w:szCs w:val="24"/>
          <w:lang w:eastAsia="ru-RU"/>
        </w:rPr>
        <w:t>Изменения в правилах оказания первой помощи поистине революционные:</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Cambria Math" w:eastAsia="Times New Roman" w:hAnsi="Cambria Math" w:cs="Cambria Math"/>
          <w:b/>
          <w:bCs/>
          <w:color w:val="FF0000"/>
          <w:sz w:val="24"/>
          <w:szCs w:val="24"/>
          <w:lang w:eastAsia="ru-RU"/>
        </w:rPr>
        <w:t>⇒</w:t>
      </w:r>
      <w:r w:rsidRPr="008858D0">
        <w:rPr>
          <w:rFonts w:ascii="Arial" w:eastAsia="Times New Roman" w:hAnsi="Arial" w:cs="Arial"/>
          <w:color w:val="000000"/>
          <w:sz w:val="24"/>
          <w:szCs w:val="24"/>
          <w:lang w:eastAsia="ru-RU"/>
        </w:rPr>
        <w:t xml:space="preserve"> Новые состояния: укусы или </w:t>
      </w:r>
      <w:proofErr w:type="spellStart"/>
      <w:r w:rsidRPr="008858D0">
        <w:rPr>
          <w:rFonts w:ascii="Arial" w:eastAsia="Times New Roman" w:hAnsi="Arial" w:cs="Arial"/>
          <w:color w:val="000000"/>
          <w:sz w:val="24"/>
          <w:szCs w:val="24"/>
          <w:lang w:eastAsia="ru-RU"/>
        </w:rPr>
        <w:t>ужаливания</w:t>
      </w:r>
      <w:proofErr w:type="spellEnd"/>
      <w:r w:rsidRPr="008858D0">
        <w:rPr>
          <w:rFonts w:ascii="Arial" w:eastAsia="Times New Roman" w:hAnsi="Arial" w:cs="Arial"/>
          <w:color w:val="000000"/>
          <w:sz w:val="24"/>
          <w:szCs w:val="24"/>
          <w:lang w:eastAsia="ru-RU"/>
        </w:rPr>
        <w:t xml:space="preserve"> ядовитых животных, острые психологические реакции на стресс и судорожный приступ с потерей сознания.</w:t>
      </w:r>
    </w:p>
    <w:p w:rsidR="008858D0" w:rsidRPr="008858D0" w:rsidRDefault="008858D0" w:rsidP="008858D0">
      <w:pPr>
        <w:shd w:val="clear" w:color="auto" w:fill="FFFFFF"/>
        <w:spacing w:after="360" w:line="405" w:lineRule="atLeast"/>
        <w:rPr>
          <w:rFonts w:ascii="Arial" w:eastAsia="Times New Roman" w:hAnsi="Arial" w:cs="Arial"/>
          <w:color w:val="000000"/>
          <w:sz w:val="24"/>
          <w:szCs w:val="24"/>
          <w:lang w:eastAsia="ru-RU"/>
        </w:rPr>
      </w:pPr>
      <w:r w:rsidRPr="008858D0">
        <w:rPr>
          <w:rFonts w:ascii="Arial" w:eastAsia="Times New Roman" w:hAnsi="Arial" w:cs="Arial"/>
          <w:noProof/>
          <w:color w:val="000000"/>
          <w:sz w:val="24"/>
          <w:szCs w:val="24"/>
          <w:lang w:eastAsia="ru-RU"/>
        </w:rPr>
        <w:drawing>
          <wp:inline distT="0" distB="0" distL="0" distR="0" wp14:anchorId="7D16BFF1" wp14:editId="0AC255F1">
            <wp:extent cx="6323698" cy="4857750"/>
            <wp:effectExtent l="0" t="0" r="1270" b="0"/>
            <wp:docPr id="3" name="Рисунок 3" descr="https://coko1.ru/wp-content/uploads/2024/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1.ru/wp-content/uploads/2024/06/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762" cy="4858567"/>
                    </a:xfrm>
                    <a:prstGeom prst="rect">
                      <a:avLst/>
                    </a:prstGeom>
                    <a:noFill/>
                    <a:ln>
                      <a:noFill/>
                    </a:ln>
                  </pic:spPr>
                </pic:pic>
              </a:graphicData>
            </a:graphic>
          </wp:inline>
        </w:drawing>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Cambria Math" w:eastAsia="Times New Roman" w:hAnsi="Cambria Math" w:cs="Cambria Math"/>
          <w:b/>
          <w:bCs/>
          <w:color w:val="FF0000"/>
          <w:sz w:val="24"/>
          <w:szCs w:val="24"/>
          <w:lang w:eastAsia="ru-RU"/>
        </w:rPr>
        <w:t>⇒</w:t>
      </w:r>
      <w:r w:rsidRPr="008858D0">
        <w:rPr>
          <w:rFonts w:ascii="Arial" w:eastAsia="Times New Roman" w:hAnsi="Arial" w:cs="Arial"/>
          <w:b/>
          <w:bCs/>
          <w:color w:val="FF0000"/>
          <w:sz w:val="24"/>
          <w:szCs w:val="24"/>
          <w:lang w:eastAsia="ru-RU"/>
        </w:rPr>
        <w:t> </w:t>
      </w:r>
      <w:r w:rsidRPr="008858D0">
        <w:rPr>
          <w:rFonts w:ascii="Arial" w:eastAsia="Times New Roman" w:hAnsi="Arial" w:cs="Arial"/>
          <w:color w:val="000000"/>
          <w:sz w:val="24"/>
          <w:szCs w:val="24"/>
          <w:lang w:eastAsia="ru-RU"/>
        </w:rPr>
        <w:t>Первую помощь с 1 сентября нужно будет оказывать, получив согласие от пострадавшего, и нельзя ее проводить, если пострадавший или его представитель отказались. Если пострадавший вне сознания, разрешение на оказание первой помощи получать не нужно, если только не известно ранее, что пострадавший отказывался от такой помощи.</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Cambria Math" w:eastAsia="Times New Roman" w:hAnsi="Cambria Math" w:cs="Cambria Math"/>
          <w:b/>
          <w:bCs/>
          <w:color w:val="FF0000"/>
          <w:sz w:val="24"/>
          <w:szCs w:val="24"/>
          <w:lang w:eastAsia="ru-RU"/>
        </w:rPr>
        <w:t>⇒</w:t>
      </w:r>
      <w:r w:rsidRPr="008858D0">
        <w:rPr>
          <w:rFonts w:ascii="Arial" w:eastAsia="Times New Roman" w:hAnsi="Arial" w:cs="Arial"/>
          <w:color w:val="000000"/>
          <w:sz w:val="24"/>
          <w:szCs w:val="24"/>
          <w:lang w:eastAsia="ru-RU"/>
        </w:rPr>
        <w:t xml:space="preserve"> Если пострадавших несколько, в первую очередь, помощь нужно будет оказывать тому, чье состояние хуже. Например, если вы стали очевидцем того, что одного работника придавило балкой, а второй работник ушиб ногу, необходимо правильно расставить </w:t>
      </w:r>
      <w:r w:rsidRPr="008858D0">
        <w:rPr>
          <w:rFonts w:ascii="Arial" w:eastAsia="Times New Roman" w:hAnsi="Arial" w:cs="Arial"/>
          <w:color w:val="000000"/>
          <w:sz w:val="24"/>
          <w:szCs w:val="24"/>
          <w:lang w:eastAsia="ru-RU"/>
        </w:rPr>
        <w:lastRenderedPageBreak/>
        <w:t>приоритеты: упавшая балка может стоить жизни, если произойдет артериальное кровотечение.</w:t>
      </w:r>
    </w:p>
    <w:p w:rsidR="008858D0" w:rsidRPr="008858D0" w:rsidRDefault="008858D0" w:rsidP="008858D0">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8858D0">
        <w:rPr>
          <w:rFonts w:ascii="Arial" w:eastAsia="Times New Roman" w:hAnsi="Arial" w:cs="Arial"/>
          <w:b/>
          <w:bCs/>
          <w:color w:val="000000"/>
          <w:sz w:val="42"/>
          <w:szCs w:val="42"/>
          <w:lang w:eastAsia="ru-RU"/>
        </w:rPr>
        <w:t>Что нужно скорректировать в работе по первой помощи</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Изменения, как вы убедились сами, масштабные, поэтому необходимо до 1 сентября 2024 года подкорректировать многие локальные акты, в том числе — </w:t>
      </w:r>
      <w:r w:rsidRPr="008858D0">
        <w:rPr>
          <w:rFonts w:ascii="Arial" w:eastAsia="Times New Roman" w:hAnsi="Arial" w:cs="Arial"/>
          <w:b/>
          <w:bCs/>
          <w:color w:val="000000"/>
          <w:sz w:val="24"/>
          <w:szCs w:val="24"/>
          <w:lang w:eastAsia="ru-RU"/>
        </w:rPr>
        <w:t>программы обучения оказанию первой помощи</w:t>
      </w:r>
      <w:r w:rsidRPr="008858D0">
        <w:rPr>
          <w:rFonts w:ascii="Arial" w:eastAsia="Times New Roman" w:hAnsi="Arial" w:cs="Arial"/>
          <w:color w:val="000000"/>
          <w:sz w:val="24"/>
          <w:szCs w:val="24"/>
          <w:lang w:eastAsia="ru-RU"/>
        </w:rPr>
        <w:t>. В этих программах необходимо </w:t>
      </w:r>
      <w:r w:rsidRPr="008858D0">
        <w:rPr>
          <w:rFonts w:ascii="Arial" w:eastAsia="Times New Roman" w:hAnsi="Arial" w:cs="Arial"/>
          <w:b/>
          <w:bCs/>
          <w:color w:val="FF0000"/>
          <w:sz w:val="24"/>
          <w:szCs w:val="24"/>
          <w:lang w:eastAsia="ru-RU"/>
        </w:rPr>
        <w:t>актуализировать информацию по новой версии термина «Первая помощь» и указать перечень мероприятий по оказанию первой помощи и ее последовательность</w:t>
      </w:r>
      <w:r w:rsidRPr="008858D0">
        <w:rPr>
          <w:rFonts w:ascii="Arial" w:eastAsia="Times New Roman" w:hAnsi="Arial" w:cs="Arial"/>
          <w:color w:val="000000"/>
          <w:sz w:val="24"/>
          <w:szCs w:val="24"/>
          <w:lang w:eastAsia="ru-RU"/>
        </w:rPr>
        <w:t>.</w:t>
      </w:r>
    </w:p>
    <w:p w:rsidR="008858D0" w:rsidRPr="008858D0" w:rsidRDefault="008858D0" w:rsidP="008858D0">
      <w:pPr>
        <w:shd w:val="clear" w:color="auto" w:fill="FFFFFF"/>
        <w:spacing w:line="540" w:lineRule="atLeast"/>
        <w:ind w:firstLine="709"/>
        <w:jc w:val="both"/>
        <w:rPr>
          <w:rFonts w:ascii="Arial" w:eastAsia="Times New Roman" w:hAnsi="Arial" w:cs="Arial"/>
          <w:color w:val="000000"/>
          <w:szCs w:val="28"/>
          <w:lang w:eastAsia="ru-RU"/>
        </w:rPr>
      </w:pPr>
      <w:r w:rsidRPr="008858D0">
        <w:rPr>
          <w:rFonts w:ascii="Arial" w:eastAsia="Times New Roman" w:hAnsi="Arial" w:cs="Arial"/>
          <w:color w:val="000000"/>
          <w:szCs w:val="28"/>
          <w:lang w:eastAsia="ru-RU"/>
        </w:rPr>
        <w:t xml:space="preserve">Пройти обучение по вопросам оказания первой помощи пострадавшим вы можете в ЦОКО№1. На нем вы узнаете правила оказания первой помощи, научитесь правильно оценивать характер травм при несчастном случае, чтобы быстро принять верное решение.  </w:t>
      </w:r>
    </w:p>
    <w:p w:rsidR="008858D0" w:rsidRPr="008858D0" w:rsidRDefault="008858D0" w:rsidP="008858D0">
      <w:pPr>
        <w:shd w:val="clear" w:color="auto" w:fill="FFFFFF"/>
        <w:spacing w:after="0" w:line="495" w:lineRule="atLeast"/>
        <w:outlineLvl w:val="1"/>
        <w:rPr>
          <w:rFonts w:ascii="Arial" w:eastAsia="Times New Roman" w:hAnsi="Arial" w:cs="Arial"/>
          <w:b/>
          <w:bCs/>
          <w:color w:val="000000"/>
          <w:sz w:val="44"/>
          <w:szCs w:val="44"/>
          <w:lang w:eastAsia="ru-RU"/>
        </w:rPr>
      </w:pPr>
      <w:r w:rsidRPr="008858D0">
        <w:rPr>
          <w:rFonts w:ascii="Arial" w:eastAsia="Times New Roman" w:hAnsi="Arial" w:cs="Arial"/>
          <w:b/>
          <w:bCs/>
          <w:color w:val="000000"/>
          <w:sz w:val="44"/>
          <w:szCs w:val="44"/>
          <w:lang w:eastAsia="ru-RU"/>
        </w:rPr>
        <w:t>Новые требования к комплектации аптечки для оказания работниками первой помощи пострадавшим с 1 сентября</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С 1 сентября 2024 года </w:t>
      </w:r>
      <w:hyperlink r:id="rId10" w:history="1">
        <w:r w:rsidRPr="008858D0">
          <w:rPr>
            <w:rFonts w:ascii="Arial" w:eastAsia="Times New Roman" w:hAnsi="Arial" w:cs="Arial"/>
            <w:b/>
            <w:bCs/>
            <w:color w:val="1990FE"/>
            <w:sz w:val="24"/>
            <w:szCs w:val="24"/>
            <w:u w:val="single"/>
            <w:lang w:eastAsia="ru-RU"/>
          </w:rPr>
          <w:t>приказом Минздрава от 24.05.2024 № 262</w:t>
        </w:r>
      </w:hyperlink>
      <w:r w:rsidRPr="008858D0">
        <w:rPr>
          <w:rFonts w:ascii="Arial" w:eastAsia="Times New Roman" w:hAnsi="Arial" w:cs="Arial"/>
          <w:color w:val="000000"/>
          <w:sz w:val="24"/>
          <w:szCs w:val="24"/>
          <w:lang w:eastAsia="ru-RU"/>
        </w:rPr>
        <w:t> изменили требования к аптечкам первой помощи. Комплектацию изменили, но не существенно. Например, количество нестерильных одноразовых масок уменьшили с 10 до 2 штук, устройство для проведения искусственного дыхания увеличили до 2, а также добавили в аптечку эластичные бинты.</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000000"/>
          <w:sz w:val="24"/>
          <w:szCs w:val="24"/>
          <w:lang w:eastAsia="ru-RU"/>
        </w:rPr>
        <w:t>Эксперты ЦОКО№1 подготовили таблицу, в который провели сравнительный анализ двух приказов Минздрава. </w:t>
      </w:r>
    </w:p>
    <w:p w:rsidR="008858D0" w:rsidRPr="008858D0" w:rsidRDefault="008858D0" w:rsidP="008858D0">
      <w:pPr>
        <w:shd w:val="clear" w:color="auto" w:fill="FFFFFF"/>
        <w:spacing w:after="360" w:line="405" w:lineRule="atLeast"/>
        <w:rPr>
          <w:rFonts w:ascii="Arial" w:eastAsia="Times New Roman" w:hAnsi="Arial" w:cs="Arial"/>
          <w:color w:val="000000"/>
          <w:sz w:val="24"/>
          <w:szCs w:val="24"/>
          <w:lang w:eastAsia="ru-RU"/>
        </w:rPr>
      </w:pPr>
      <w:r w:rsidRPr="008858D0">
        <w:rPr>
          <w:rFonts w:ascii="Arial" w:eastAsia="Times New Roman" w:hAnsi="Arial" w:cs="Arial"/>
          <w:noProof/>
          <w:color w:val="000000"/>
          <w:sz w:val="24"/>
          <w:szCs w:val="24"/>
          <w:lang w:eastAsia="ru-RU"/>
        </w:rPr>
        <w:lastRenderedPageBreak/>
        <w:drawing>
          <wp:inline distT="0" distB="0" distL="0" distR="0" wp14:anchorId="6CCE737D" wp14:editId="4CEC787D">
            <wp:extent cx="6686550" cy="7829550"/>
            <wp:effectExtent l="0" t="0" r="0" b="0"/>
            <wp:docPr id="4" name="Рисунок 4" descr="https://coko1.ru/wp-content/uploads/2024/06/2024-06-21_12-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1.ru/wp-content/uploads/2024/06/2024-06-21_12-42-5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0" cy="7829550"/>
                    </a:xfrm>
                    <a:prstGeom prst="rect">
                      <a:avLst/>
                    </a:prstGeom>
                    <a:noFill/>
                    <a:ln>
                      <a:noFill/>
                    </a:ln>
                  </pic:spPr>
                </pic:pic>
              </a:graphicData>
            </a:graphic>
          </wp:inline>
        </w:drawing>
      </w:r>
    </w:p>
    <w:p w:rsidR="008858D0" w:rsidRPr="008858D0" w:rsidRDefault="008858D0" w:rsidP="008858D0">
      <w:pPr>
        <w:shd w:val="clear" w:color="auto" w:fill="FFFFFF"/>
        <w:spacing w:after="36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Кроме медицинских изделий, аптечка также должна быть укомплектована инструкцией по оказанию первой помощи с использованием аптечки, футляром или сумкой, а также блокнотом формата не менее A7 и маркером черным (синим) или карандашом. Последних двух позиций в прошлом приказе не было.</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000000"/>
          <w:sz w:val="24"/>
          <w:szCs w:val="24"/>
          <w:lang w:eastAsia="ru-RU"/>
        </w:rPr>
        <w:lastRenderedPageBreak/>
        <w:t>Важно!</w:t>
      </w:r>
      <w:r w:rsidRPr="008858D0">
        <w:rPr>
          <w:rFonts w:ascii="Arial" w:eastAsia="Times New Roman" w:hAnsi="Arial" w:cs="Arial"/>
          <w:color w:val="000000"/>
          <w:sz w:val="24"/>
          <w:szCs w:val="24"/>
          <w:lang w:eastAsia="ru-RU"/>
        </w:rPr>
        <w:t> Аптечки, произведенные до 1 сентября 2024 года разрешено применять до истечения срока годности содержащихся в них медицинских изделий, но не позднее 1 сентября 2027 года. Поэтому не торопитесь выкидывать старые аптечки. Может быть, потребуется доложить в них блокнот и черный карандаш, а также еще одно устройство «Рот в рот».</w:t>
      </w:r>
    </w:p>
    <w:p w:rsidR="008858D0" w:rsidRPr="008858D0" w:rsidRDefault="008858D0" w:rsidP="008858D0">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8858D0">
        <w:rPr>
          <w:rFonts w:ascii="Arial" w:eastAsia="Times New Roman" w:hAnsi="Arial" w:cs="Arial"/>
          <w:b/>
          <w:bCs/>
          <w:color w:val="000000"/>
          <w:sz w:val="42"/>
          <w:szCs w:val="42"/>
          <w:lang w:eastAsia="ru-RU"/>
        </w:rPr>
        <w:t>Что нужно скорректировать в работе по аптечкам</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FF0000"/>
          <w:sz w:val="24"/>
          <w:szCs w:val="24"/>
          <w:lang w:eastAsia="ru-RU"/>
        </w:rPr>
        <w:t>Проведите ревизию аптечек.</w:t>
      </w:r>
      <w:r w:rsidRPr="008858D0">
        <w:rPr>
          <w:rFonts w:ascii="Arial" w:eastAsia="Times New Roman" w:hAnsi="Arial" w:cs="Arial"/>
          <w:color w:val="000000"/>
          <w:sz w:val="24"/>
          <w:szCs w:val="24"/>
          <w:lang w:eastAsia="ru-RU"/>
        </w:rPr>
        <w:t xml:space="preserve"> Начните с ревизии имеющихся в компании аптечек. Несмотря на то, что аптечки разрешили использовать в работе до окончания срока годности медицинских изделий, вы должны пересмотреть аптечки, добавить недостающие средства, и убрать лишние. Напоминаем, что масок теперь должно быть не 10, а 2, а масок для проведения сердечно-легочной реанимации стало 2 вместо 1. Не забудьте положить блокнот, маркер или карандаш </w:t>
      </w:r>
      <w:proofErr w:type="gramStart"/>
      <w:r w:rsidRPr="008858D0">
        <w:rPr>
          <w:rFonts w:ascii="Arial" w:eastAsia="Times New Roman" w:hAnsi="Arial" w:cs="Arial"/>
          <w:color w:val="000000"/>
          <w:sz w:val="24"/>
          <w:szCs w:val="24"/>
          <w:lang w:eastAsia="ru-RU"/>
        </w:rPr>
        <w:t>черного</w:t>
      </w:r>
      <w:proofErr w:type="gramEnd"/>
      <w:r w:rsidRPr="008858D0">
        <w:rPr>
          <w:rFonts w:ascii="Arial" w:eastAsia="Times New Roman" w:hAnsi="Arial" w:cs="Arial"/>
          <w:color w:val="000000"/>
          <w:sz w:val="24"/>
          <w:szCs w:val="24"/>
          <w:lang w:eastAsia="ru-RU"/>
        </w:rPr>
        <w:t xml:space="preserve"> или синего цвета.</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FF0000"/>
          <w:sz w:val="24"/>
          <w:szCs w:val="24"/>
          <w:lang w:eastAsia="ru-RU"/>
        </w:rPr>
        <w:t>Закажите недостающие медицинские изделия.</w:t>
      </w:r>
      <w:r w:rsidRPr="008858D0">
        <w:rPr>
          <w:rFonts w:ascii="Arial" w:eastAsia="Times New Roman" w:hAnsi="Arial" w:cs="Arial"/>
          <w:color w:val="000000"/>
          <w:sz w:val="24"/>
          <w:szCs w:val="24"/>
          <w:lang w:eastAsia="ru-RU"/>
        </w:rPr>
        <w:t> Чтобы добавить недостающие средства, составьте заявку и служебную записку руководителю, с обязательным указанием НПА, который требует такие изменения в составе аптечки.</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FF0000"/>
          <w:sz w:val="24"/>
          <w:szCs w:val="24"/>
          <w:lang w:eastAsia="ru-RU"/>
        </w:rPr>
        <w:t>Составьте новую инструкцию по оказанию первой помощи.</w:t>
      </w:r>
      <w:r w:rsidRPr="008858D0">
        <w:rPr>
          <w:rFonts w:ascii="Arial" w:eastAsia="Times New Roman" w:hAnsi="Arial" w:cs="Arial"/>
          <w:color w:val="000000"/>
          <w:sz w:val="24"/>
          <w:szCs w:val="24"/>
          <w:lang w:eastAsia="ru-RU"/>
        </w:rPr>
        <w:t> Учтите, что старая инструкция уже не подойдет. Разработайте и вложите в каждую аптечку новую инструкцию по оказанию первой помощи — актуализированную под новый перечень состояний, при которых первая помощь должна быть оказана.</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FF0000"/>
          <w:sz w:val="24"/>
          <w:szCs w:val="24"/>
          <w:lang w:eastAsia="ru-RU"/>
        </w:rPr>
        <w:t>Проведите внеплановый инструктаж. </w:t>
      </w:r>
      <w:r w:rsidRPr="008858D0">
        <w:rPr>
          <w:rFonts w:ascii="Arial" w:eastAsia="Times New Roman" w:hAnsi="Arial" w:cs="Arial"/>
          <w:color w:val="000000"/>
          <w:sz w:val="24"/>
          <w:szCs w:val="24"/>
          <w:lang w:eastAsia="ru-RU"/>
        </w:rPr>
        <w:t>После утверждения инструкции организуйте внеплановый инструктаж на рабочем месте.</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FF0000"/>
          <w:sz w:val="24"/>
          <w:szCs w:val="24"/>
          <w:lang w:eastAsia="ru-RU"/>
        </w:rPr>
        <w:t>Включите расходы на аптечки в план финансового обеспечения предупредительных мер.</w:t>
      </w:r>
      <w:r w:rsidRPr="008858D0">
        <w:rPr>
          <w:rFonts w:ascii="Arial" w:eastAsia="Times New Roman" w:hAnsi="Arial" w:cs="Arial"/>
          <w:color w:val="000000"/>
          <w:sz w:val="24"/>
          <w:szCs w:val="24"/>
          <w:lang w:eastAsia="ru-RU"/>
        </w:rPr>
        <w:t> Для этого вам понадобится приказ руководителя о том, где размещаются посты первой помощи в вашей организации.</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b/>
          <w:bCs/>
          <w:color w:val="000000"/>
          <w:sz w:val="24"/>
          <w:szCs w:val="24"/>
          <w:lang w:eastAsia="ru-RU"/>
        </w:rPr>
        <w:t>Образец инструкции по оказанию первой помощи для новой комплектации аптечек первой помощи работникам</w:t>
      </w:r>
    </w:p>
    <w:p w:rsidR="008858D0" w:rsidRPr="008858D0" w:rsidRDefault="008858D0" w:rsidP="008858D0">
      <w:pPr>
        <w:shd w:val="clear" w:color="auto" w:fill="FFFFFF"/>
        <w:spacing w:after="360" w:line="405" w:lineRule="atLeast"/>
        <w:rPr>
          <w:rFonts w:ascii="Arial" w:eastAsia="Times New Roman" w:hAnsi="Arial" w:cs="Arial"/>
          <w:color w:val="000000"/>
          <w:sz w:val="24"/>
          <w:szCs w:val="24"/>
          <w:lang w:eastAsia="ru-RU"/>
        </w:rPr>
      </w:pPr>
      <w:r w:rsidRPr="008858D0">
        <w:rPr>
          <w:rFonts w:ascii="Arial" w:eastAsia="Times New Roman" w:hAnsi="Arial" w:cs="Arial"/>
          <w:noProof/>
          <w:color w:val="000000"/>
          <w:sz w:val="24"/>
          <w:szCs w:val="24"/>
          <w:lang w:eastAsia="ru-RU"/>
        </w:rPr>
        <w:lastRenderedPageBreak/>
        <w:drawing>
          <wp:inline distT="0" distB="0" distL="0" distR="0" wp14:anchorId="473174D3" wp14:editId="760E052E">
            <wp:extent cx="6142391" cy="2667000"/>
            <wp:effectExtent l="0" t="0" r="0" b="0"/>
            <wp:docPr id="5" name="Рисунок 5" descr="https://coko1.ru/wp-content/uploads/2024/0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ko1.ru/wp-content/uploads/2024/06/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2824" cy="2667188"/>
                    </a:xfrm>
                    <a:prstGeom prst="rect">
                      <a:avLst/>
                    </a:prstGeom>
                    <a:noFill/>
                    <a:ln>
                      <a:noFill/>
                    </a:ln>
                  </pic:spPr>
                </pic:pic>
              </a:graphicData>
            </a:graphic>
          </wp:inline>
        </w:drawing>
      </w:r>
    </w:p>
    <w:p w:rsidR="008858D0" w:rsidRPr="008858D0" w:rsidRDefault="008858D0" w:rsidP="008858D0">
      <w:pPr>
        <w:shd w:val="clear" w:color="auto" w:fill="FFFFFF"/>
        <w:spacing w:after="0" w:line="495" w:lineRule="atLeast"/>
        <w:outlineLvl w:val="1"/>
        <w:rPr>
          <w:rFonts w:ascii="Arial" w:eastAsia="Times New Roman" w:hAnsi="Arial" w:cs="Arial"/>
          <w:b/>
          <w:bCs/>
          <w:color w:val="000000"/>
          <w:sz w:val="44"/>
          <w:szCs w:val="44"/>
          <w:lang w:eastAsia="ru-RU"/>
        </w:rPr>
      </w:pPr>
      <w:r w:rsidRPr="008858D0">
        <w:rPr>
          <w:rFonts w:ascii="Arial" w:eastAsia="Times New Roman" w:hAnsi="Arial" w:cs="Arial"/>
          <w:b/>
          <w:bCs/>
          <w:color w:val="000000"/>
          <w:sz w:val="44"/>
          <w:szCs w:val="44"/>
          <w:lang w:eastAsia="ru-RU"/>
        </w:rPr>
        <w:t>Новая методика проведения специальной оценку условий труда</w:t>
      </w:r>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Чиновники </w:t>
      </w:r>
      <w:hyperlink r:id="rId13" w:history="1">
        <w:r w:rsidRPr="008858D0">
          <w:rPr>
            <w:rFonts w:ascii="Arial" w:eastAsia="Times New Roman" w:hAnsi="Arial" w:cs="Arial"/>
            <w:b/>
            <w:bCs/>
            <w:color w:val="1990FE"/>
            <w:sz w:val="24"/>
            <w:szCs w:val="24"/>
            <w:u w:val="single"/>
            <w:lang w:eastAsia="ru-RU"/>
          </w:rPr>
          <w:t>приказом Минтруда России от 21.11.2023 № 817н</w:t>
        </w:r>
      </w:hyperlink>
      <w:r w:rsidRPr="008858D0">
        <w:rPr>
          <w:rFonts w:ascii="Arial" w:eastAsia="Times New Roman" w:hAnsi="Arial" w:cs="Arial"/>
          <w:color w:val="000000"/>
          <w:sz w:val="24"/>
          <w:szCs w:val="24"/>
          <w:lang w:eastAsia="ru-RU"/>
        </w:rPr>
        <w:t> утвердили новый порядок проведения СОУТ. Изменения были нужны, так как почти полностью обновились гигиенические нормативы по вредным факторам. Вступили в силу новые санитарные правила, которые являются основой для расчета отклонения фактического состояния условий труда от предельно допустимых концентраций.</w:t>
      </w:r>
    </w:p>
    <w:p w:rsidR="008858D0" w:rsidRPr="008858D0" w:rsidRDefault="008858D0" w:rsidP="008858D0">
      <w:pPr>
        <w:shd w:val="clear" w:color="auto" w:fill="FFFFFF"/>
        <w:spacing w:line="510" w:lineRule="atLeast"/>
        <w:outlineLvl w:val="2"/>
        <w:rPr>
          <w:rFonts w:ascii="Arial" w:eastAsia="Times New Roman" w:hAnsi="Arial" w:cs="Arial"/>
          <w:b/>
          <w:bCs/>
          <w:color w:val="000000"/>
          <w:sz w:val="42"/>
          <w:szCs w:val="42"/>
          <w:lang w:eastAsia="ru-RU"/>
        </w:rPr>
      </w:pPr>
      <w:r w:rsidRPr="008858D0">
        <w:rPr>
          <w:rFonts w:ascii="Arial" w:eastAsia="Times New Roman" w:hAnsi="Arial" w:cs="Arial"/>
          <w:b/>
          <w:bCs/>
          <w:color w:val="000000"/>
          <w:sz w:val="42"/>
          <w:szCs w:val="42"/>
          <w:lang w:eastAsia="ru-RU"/>
        </w:rPr>
        <w:t>Больше информации найдете в статье: </w:t>
      </w:r>
      <w:hyperlink r:id="rId14" w:history="1">
        <w:r w:rsidRPr="008858D0">
          <w:rPr>
            <w:rFonts w:ascii="Arial" w:eastAsia="Times New Roman" w:hAnsi="Arial" w:cs="Arial"/>
            <w:b/>
            <w:bCs/>
            <w:color w:val="1990FE"/>
            <w:sz w:val="42"/>
            <w:szCs w:val="42"/>
            <w:u w:val="single"/>
            <w:lang w:eastAsia="ru-RU"/>
          </w:rPr>
          <w:t>Новая методика проведения СОУТ по приказу Минтруда №817н: как проводить с 1 сентября 2024 года</w:t>
        </w:r>
      </w:hyperlink>
    </w:p>
    <w:p w:rsidR="008858D0" w:rsidRPr="008858D0" w:rsidRDefault="008858D0" w:rsidP="008858D0">
      <w:pPr>
        <w:shd w:val="clear" w:color="auto" w:fill="FFFFFF"/>
        <w:spacing w:after="36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 xml:space="preserve">Например, было конкретизировано, как установить вредность у медиков. Для этого нужно использовать статистические данные, с больными какой группы патогенности работала та или иная лаборатория или </w:t>
      </w:r>
      <w:proofErr w:type="spellStart"/>
      <w:r w:rsidRPr="008858D0">
        <w:rPr>
          <w:rFonts w:ascii="Arial" w:eastAsia="Times New Roman" w:hAnsi="Arial" w:cs="Arial"/>
          <w:color w:val="000000"/>
          <w:sz w:val="24"/>
          <w:szCs w:val="24"/>
          <w:lang w:eastAsia="ru-RU"/>
        </w:rPr>
        <w:t>обсерватор</w:t>
      </w:r>
      <w:proofErr w:type="spellEnd"/>
      <w:r w:rsidRPr="008858D0">
        <w:rPr>
          <w:rFonts w:ascii="Arial" w:eastAsia="Times New Roman" w:hAnsi="Arial" w:cs="Arial"/>
          <w:color w:val="000000"/>
          <w:sz w:val="24"/>
          <w:szCs w:val="24"/>
          <w:lang w:eastAsia="ru-RU"/>
        </w:rPr>
        <w:t xml:space="preserve"> за последние пять лет. Более поздние данные в учет брать не нужно. Медики составляют ежегодно статистический отчет, поэтому представить экспертной организации такие данные труда особого не составит.</w:t>
      </w:r>
    </w:p>
    <w:p w:rsidR="008858D0" w:rsidRPr="008858D0" w:rsidRDefault="008858D0" w:rsidP="008858D0">
      <w:pPr>
        <w:shd w:val="clear" w:color="auto" w:fill="FFFFFF"/>
        <w:spacing w:after="360" w:line="240" w:lineRule="auto"/>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Также в рамках приказа Минтруда № 817н, кроме самой методики проведения СОУТ, утверждены:</w:t>
      </w:r>
    </w:p>
    <w:p w:rsidR="008858D0" w:rsidRPr="008858D0" w:rsidRDefault="008858D0" w:rsidP="008858D0">
      <w:pPr>
        <w:numPr>
          <w:ilvl w:val="0"/>
          <w:numId w:val="2"/>
        </w:numPr>
        <w:shd w:val="clear" w:color="auto" w:fill="FFFFFF"/>
        <w:spacing w:after="0" w:line="240" w:lineRule="auto"/>
        <w:ind w:left="0"/>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Приложение № 2. Классификатор вредных и (или) опасных производственных факторов (ВОПФ)</w:t>
      </w:r>
    </w:p>
    <w:p w:rsidR="008858D0" w:rsidRPr="008858D0" w:rsidRDefault="008858D0" w:rsidP="008858D0">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Приложение № 3. Форма отчета о проведении СОУТ</w:t>
      </w:r>
    </w:p>
    <w:p w:rsidR="008858D0" w:rsidRPr="008858D0" w:rsidRDefault="008858D0" w:rsidP="008858D0">
      <w:pPr>
        <w:numPr>
          <w:ilvl w:val="0"/>
          <w:numId w:val="2"/>
        </w:numPr>
        <w:shd w:val="clear" w:color="auto" w:fill="FFFFFF"/>
        <w:spacing w:before="225" w:after="0" w:line="240" w:lineRule="auto"/>
        <w:ind w:left="0"/>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 xml:space="preserve">Приложение № </w:t>
      </w:r>
      <w:proofErr w:type="gramStart"/>
      <w:r w:rsidRPr="008858D0">
        <w:rPr>
          <w:rFonts w:ascii="Arial" w:eastAsia="Times New Roman" w:hAnsi="Arial" w:cs="Arial"/>
          <w:color w:val="000000"/>
          <w:sz w:val="24"/>
          <w:szCs w:val="24"/>
          <w:lang w:eastAsia="ru-RU"/>
        </w:rPr>
        <w:t>4.Инструкция</w:t>
      </w:r>
      <w:proofErr w:type="gramEnd"/>
      <w:r w:rsidRPr="008858D0">
        <w:rPr>
          <w:rFonts w:ascii="Arial" w:eastAsia="Times New Roman" w:hAnsi="Arial" w:cs="Arial"/>
          <w:color w:val="000000"/>
          <w:sz w:val="24"/>
          <w:szCs w:val="24"/>
          <w:lang w:eastAsia="ru-RU"/>
        </w:rPr>
        <w:t xml:space="preserve"> по заполнению отчета о проведении СОУТ.</w:t>
      </w:r>
    </w:p>
    <w:p w:rsidR="008858D0" w:rsidRPr="008858D0" w:rsidRDefault="008858D0" w:rsidP="008858D0">
      <w:pPr>
        <w:shd w:val="clear" w:color="auto" w:fill="FFFFFF"/>
        <w:spacing w:before="960" w:after="480" w:line="510" w:lineRule="atLeast"/>
        <w:outlineLvl w:val="2"/>
        <w:rPr>
          <w:rFonts w:ascii="Arial" w:eastAsia="Times New Roman" w:hAnsi="Arial" w:cs="Arial"/>
          <w:b/>
          <w:bCs/>
          <w:color w:val="000000"/>
          <w:sz w:val="42"/>
          <w:szCs w:val="42"/>
          <w:lang w:eastAsia="ru-RU"/>
        </w:rPr>
      </w:pPr>
      <w:r w:rsidRPr="008858D0">
        <w:rPr>
          <w:rFonts w:ascii="Arial" w:eastAsia="Times New Roman" w:hAnsi="Arial" w:cs="Arial"/>
          <w:b/>
          <w:bCs/>
          <w:color w:val="000000"/>
          <w:sz w:val="42"/>
          <w:szCs w:val="42"/>
          <w:lang w:eastAsia="ru-RU"/>
        </w:rPr>
        <w:lastRenderedPageBreak/>
        <w:t xml:space="preserve">Что нужно скорректировать в работе по </w:t>
      </w:r>
      <w:proofErr w:type="spellStart"/>
      <w:r w:rsidRPr="008858D0">
        <w:rPr>
          <w:rFonts w:ascii="Arial" w:eastAsia="Times New Roman" w:hAnsi="Arial" w:cs="Arial"/>
          <w:b/>
          <w:bCs/>
          <w:color w:val="000000"/>
          <w:sz w:val="42"/>
          <w:szCs w:val="42"/>
          <w:lang w:eastAsia="ru-RU"/>
        </w:rPr>
        <w:t>спецоценке</w:t>
      </w:r>
      <w:proofErr w:type="spellEnd"/>
    </w:p>
    <w:p w:rsidR="008858D0" w:rsidRPr="008858D0" w:rsidRDefault="008858D0" w:rsidP="008858D0">
      <w:pPr>
        <w:shd w:val="clear" w:color="auto" w:fill="FFFFFF"/>
        <w:spacing w:after="0" w:line="405" w:lineRule="atLeast"/>
        <w:rPr>
          <w:rFonts w:ascii="Arial" w:eastAsia="Times New Roman" w:hAnsi="Arial" w:cs="Arial"/>
          <w:color w:val="000000"/>
          <w:sz w:val="24"/>
          <w:szCs w:val="24"/>
          <w:lang w:eastAsia="ru-RU"/>
        </w:rPr>
      </w:pPr>
      <w:r w:rsidRPr="008858D0">
        <w:rPr>
          <w:rFonts w:ascii="Arial" w:eastAsia="Times New Roman" w:hAnsi="Arial" w:cs="Arial"/>
          <w:color w:val="000000"/>
          <w:sz w:val="24"/>
          <w:szCs w:val="24"/>
          <w:lang w:eastAsia="ru-RU"/>
        </w:rPr>
        <w:t xml:space="preserve">Эксперты ЦОКО№1 рекомендуют внимательно изучить новую методику проведения </w:t>
      </w:r>
      <w:proofErr w:type="spellStart"/>
      <w:r w:rsidRPr="008858D0">
        <w:rPr>
          <w:rFonts w:ascii="Arial" w:eastAsia="Times New Roman" w:hAnsi="Arial" w:cs="Arial"/>
          <w:color w:val="000000"/>
          <w:sz w:val="24"/>
          <w:szCs w:val="24"/>
          <w:lang w:eastAsia="ru-RU"/>
        </w:rPr>
        <w:t>спецоценки</w:t>
      </w:r>
      <w:proofErr w:type="spellEnd"/>
      <w:r w:rsidRPr="008858D0">
        <w:rPr>
          <w:rFonts w:ascii="Arial" w:eastAsia="Times New Roman" w:hAnsi="Arial" w:cs="Arial"/>
          <w:color w:val="000000"/>
          <w:sz w:val="24"/>
          <w:szCs w:val="24"/>
          <w:lang w:eastAsia="ru-RU"/>
        </w:rPr>
        <w:t>. Несмотря на то, что отчет о проведении СОУТ формирует экспертная организация, специалист по охране труда должен знать, что именно изменилось в порядке проведения СОУТ. Например, для нее необходимо предоставить экспертной организации не только сведения о технологическом процессе, но и </w:t>
      </w:r>
      <w:r w:rsidRPr="008858D0">
        <w:rPr>
          <w:rFonts w:ascii="Arial" w:eastAsia="Times New Roman" w:hAnsi="Arial" w:cs="Arial"/>
          <w:b/>
          <w:bCs/>
          <w:color w:val="000000"/>
          <w:sz w:val="24"/>
          <w:szCs w:val="24"/>
          <w:lang w:eastAsia="ru-RU"/>
        </w:rPr>
        <w:t>статистические данные и другие сведения, которые влияют на условия труда</w:t>
      </w:r>
      <w:r w:rsidRPr="008858D0">
        <w:rPr>
          <w:rFonts w:ascii="Arial" w:eastAsia="Times New Roman" w:hAnsi="Arial" w:cs="Arial"/>
          <w:color w:val="000000"/>
          <w:sz w:val="24"/>
          <w:szCs w:val="24"/>
          <w:lang w:eastAsia="ru-RU"/>
        </w:rPr>
        <w:t>.</w:t>
      </w:r>
    </w:p>
    <w:p w:rsidR="008858D0" w:rsidRPr="008858D0" w:rsidRDefault="008858D0" w:rsidP="008858D0">
      <w:pPr>
        <w:shd w:val="clear" w:color="auto" w:fill="FFFFFF"/>
        <w:spacing w:line="405" w:lineRule="atLeast"/>
        <w:rPr>
          <w:rFonts w:ascii="Arial" w:eastAsia="Times New Roman" w:hAnsi="Arial" w:cs="Arial"/>
          <w:color w:val="000000"/>
          <w:sz w:val="24"/>
          <w:szCs w:val="24"/>
          <w:lang w:eastAsia="ru-RU"/>
        </w:rPr>
      </w:pPr>
    </w:p>
    <w:p w:rsidR="008858D0" w:rsidRPr="008858D0" w:rsidRDefault="008858D0" w:rsidP="008858D0">
      <w:pPr>
        <w:shd w:val="clear" w:color="auto" w:fill="FFFFFF"/>
        <w:spacing w:after="0" w:line="495" w:lineRule="atLeast"/>
        <w:outlineLvl w:val="1"/>
        <w:rPr>
          <w:rFonts w:ascii="Formular" w:eastAsia="Times New Roman" w:hAnsi="Formular"/>
          <w:b/>
          <w:bCs/>
          <w:color w:val="000000"/>
          <w:sz w:val="44"/>
          <w:szCs w:val="44"/>
          <w:lang w:eastAsia="ru-RU"/>
        </w:rPr>
      </w:pPr>
      <w:r w:rsidRPr="008858D0">
        <w:rPr>
          <w:rFonts w:ascii="Formular" w:eastAsia="Times New Roman" w:hAnsi="Formular"/>
          <w:b/>
          <w:bCs/>
          <w:color w:val="000000"/>
          <w:sz w:val="44"/>
          <w:szCs w:val="44"/>
          <w:lang w:eastAsia="ru-RU"/>
        </w:rPr>
        <w:t>Новый порядок оформления несчастного случая на производстве актом Н-1С</w:t>
      </w:r>
    </w:p>
    <w:p w:rsidR="008858D0" w:rsidRPr="008858D0" w:rsidRDefault="008858D0" w:rsidP="008858D0">
      <w:pPr>
        <w:shd w:val="clear" w:color="auto" w:fill="FFFFFF"/>
        <w:spacing w:after="0" w:line="405" w:lineRule="atLeast"/>
        <w:rPr>
          <w:rFonts w:ascii="Formular" w:eastAsia="Times New Roman" w:hAnsi="Formular"/>
          <w:color w:val="000000"/>
          <w:sz w:val="24"/>
          <w:szCs w:val="24"/>
          <w:lang w:eastAsia="ru-RU"/>
        </w:rPr>
      </w:pPr>
      <w:hyperlink r:id="rId15" w:history="1">
        <w:r w:rsidRPr="008858D0">
          <w:rPr>
            <w:rFonts w:ascii="Formular" w:eastAsia="Times New Roman" w:hAnsi="Formular"/>
            <w:b/>
            <w:bCs/>
            <w:color w:val="1990FE"/>
            <w:sz w:val="24"/>
            <w:szCs w:val="24"/>
            <w:u w:val="single"/>
            <w:lang w:eastAsia="ru-RU"/>
          </w:rPr>
          <w:t>Приказ Минтруда России от 25.04.2024 № 237н</w:t>
        </w:r>
      </w:hyperlink>
      <w:r w:rsidRPr="008858D0">
        <w:rPr>
          <w:rFonts w:ascii="Formular" w:eastAsia="Times New Roman" w:hAnsi="Formular"/>
          <w:color w:val="000000"/>
          <w:sz w:val="24"/>
          <w:szCs w:val="24"/>
          <w:lang w:eastAsia="ru-RU"/>
        </w:rPr>
        <w:t> установил порядок оформления несчастного случая на производстве актом Н-1С при продлении расследования. По мнению чиновников, </w:t>
      </w:r>
      <w:r w:rsidRPr="008858D0">
        <w:rPr>
          <w:rFonts w:ascii="Formular" w:eastAsia="Times New Roman" w:hAnsi="Formular"/>
          <w:b/>
          <w:bCs/>
          <w:color w:val="000000"/>
          <w:sz w:val="24"/>
          <w:szCs w:val="24"/>
          <w:lang w:eastAsia="ru-RU"/>
        </w:rPr>
        <w:t>это необходимо, чтобы быстрее передавать информацию в СФР для подтверждения выплат пострадавшим в НС</w:t>
      </w:r>
      <w:r w:rsidRPr="008858D0">
        <w:rPr>
          <w:rFonts w:ascii="Formular" w:eastAsia="Times New Roman" w:hAnsi="Formular"/>
          <w:color w:val="000000"/>
          <w:sz w:val="24"/>
          <w:szCs w:val="24"/>
          <w:lang w:eastAsia="ru-RU"/>
        </w:rPr>
        <w:t>.</w:t>
      </w:r>
    </w:p>
    <w:p w:rsidR="008858D0" w:rsidRPr="008858D0" w:rsidRDefault="008858D0" w:rsidP="008858D0">
      <w:pPr>
        <w:shd w:val="clear" w:color="auto" w:fill="FFFFFF"/>
        <w:spacing w:after="360" w:line="405" w:lineRule="atLeast"/>
        <w:rPr>
          <w:rFonts w:ascii="Formular" w:eastAsia="Times New Roman" w:hAnsi="Formular"/>
          <w:color w:val="000000"/>
          <w:sz w:val="24"/>
          <w:szCs w:val="24"/>
          <w:lang w:eastAsia="ru-RU"/>
        </w:rPr>
      </w:pPr>
      <w:r w:rsidRPr="008858D0">
        <w:rPr>
          <w:rFonts w:ascii="Formular" w:eastAsia="Times New Roman" w:hAnsi="Formular"/>
          <w:color w:val="000000"/>
          <w:sz w:val="24"/>
          <w:szCs w:val="24"/>
          <w:lang w:eastAsia="ru-RU"/>
        </w:rPr>
        <w:t>Часто происходит, что комиссия не может завершить расследование вовремя, потому что не готовы какие-то экспертизы, не хватает актов, или следственные органы затягивают сроки. В такой ситуации нужно составить акт Н-1С по форме 4 в приложении № 2 к порядку расследования НС. Если несчастный случай был квалифицирован, как не связанный с производством, акт по форме Н-1С не составляют.</w:t>
      </w:r>
    </w:p>
    <w:p w:rsidR="008858D0" w:rsidRPr="008858D0" w:rsidRDefault="008858D0" w:rsidP="008858D0">
      <w:pPr>
        <w:shd w:val="clear" w:color="auto" w:fill="FFFFFF"/>
        <w:spacing w:after="360" w:line="405" w:lineRule="atLeast"/>
        <w:rPr>
          <w:rFonts w:ascii="Formular" w:eastAsia="Times New Roman" w:hAnsi="Formular"/>
          <w:color w:val="000000"/>
          <w:sz w:val="24"/>
          <w:szCs w:val="24"/>
          <w:lang w:eastAsia="ru-RU"/>
        </w:rPr>
      </w:pPr>
      <w:r w:rsidRPr="008858D0">
        <w:rPr>
          <w:rFonts w:ascii="Formular" w:eastAsia="Times New Roman" w:hAnsi="Formular"/>
          <w:noProof/>
          <w:color w:val="000000"/>
          <w:sz w:val="24"/>
          <w:szCs w:val="24"/>
          <w:lang w:eastAsia="ru-RU"/>
        </w:rPr>
        <w:drawing>
          <wp:inline distT="0" distB="0" distL="0" distR="0" wp14:anchorId="0AABC723" wp14:editId="638C613E">
            <wp:extent cx="5715000" cy="3260319"/>
            <wp:effectExtent l="0" t="0" r="0" b="0"/>
            <wp:docPr id="7" name="Рисунок 7" descr="https://coko1.ru/wp-content/uploads/2024/0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1.ru/wp-content/uploads/2024/06/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7226" cy="3261589"/>
                    </a:xfrm>
                    <a:prstGeom prst="rect">
                      <a:avLst/>
                    </a:prstGeom>
                    <a:noFill/>
                    <a:ln>
                      <a:noFill/>
                    </a:ln>
                  </pic:spPr>
                </pic:pic>
              </a:graphicData>
            </a:graphic>
          </wp:inline>
        </w:drawing>
      </w:r>
    </w:p>
    <w:p w:rsidR="008858D0" w:rsidRDefault="008858D0" w:rsidP="008858D0">
      <w:pPr>
        <w:shd w:val="clear" w:color="auto" w:fill="FFFFFF"/>
        <w:spacing w:after="360" w:line="405" w:lineRule="atLeast"/>
        <w:ind w:firstLine="709"/>
        <w:jc w:val="both"/>
        <w:rPr>
          <w:rFonts w:ascii="Formular" w:eastAsia="Times New Roman" w:hAnsi="Formular"/>
          <w:color w:val="000000"/>
          <w:szCs w:val="28"/>
          <w:lang w:eastAsia="ru-RU"/>
        </w:rPr>
      </w:pPr>
      <w:r w:rsidRPr="008858D0">
        <w:rPr>
          <w:rFonts w:ascii="Formular" w:eastAsia="Times New Roman" w:hAnsi="Formular"/>
          <w:color w:val="000000"/>
          <w:szCs w:val="28"/>
          <w:lang w:eastAsia="ru-RU"/>
        </w:rPr>
        <w:lastRenderedPageBreak/>
        <w:t xml:space="preserve">Акт формы Н-1С оформляет и утверждает работодатель, но только по единогласному решению комиссии и при согласовании с страховщиком и федеральной инспекцией труда, </w:t>
      </w:r>
      <w:proofErr w:type="gramStart"/>
      <w:r w:rsidRPr="008858D0">
        <w:rPr>
          <w:rFonts w:ascii="Formular" w:eastAsia="Times New Roman" w:hAnsi="Formular"/>
          <w:color w:val="000000"/>
          <w:szCs w:val="28"/>
          <w:lang w:eastAsia="ru-RU"/>
        </w:rPr>
        <w:t>за  исключением</w:t>
      </w:r>
      <w:proofErr w:type="gramEnd"/>
      <w:r w:rsidRPr="008858D0">
        <w:rPr>
          <w:rFonts w:ascii="Formular" w:eastAsia="Times New Roman" w:hAnsi="Formular"/>
          <w:color w:val="000000"/>
          <w:szCs w:val="28"/>
          <w:lang w:eastAsia="ru-RU"/>
        </w:rPr>
        <w:t xml:space="preserve"> легких несчастных случаев.</w:t>
      </w:r>
    </w:p>
    <w:p w:rsidR="008858D0" w:rsidRPr="008858D0" w:rsidRDefault="008858D0" w:rsidP="008858D0">
      <w:pPr>
        <w:shd w:val="clear" w:color="auto" w:fill="FFFFFF"/>
        <w:spacing w:after="360" w:line="405" w:lineRule="atLeast"/>
        <w:rPr>
          <w:rFonts w:ascii="Formular" w:eastAsia="Times New Roman" w:hAnsi="Formular"/>
          <w:b/>
          <w:bCs/>
          <w:color w:val="000000"/>
          <w:sz w:val="42"/>
          <w:szCs w:val="42"/>
          <w:lang w:eastAsia="ru-RU"/>
        </w:rPr>
      </w:pPr>
      <w:r w:rsidRPr="008858D0">
        <w:rPr>
          <w:rFonts w:ascii="Formular" w:eastAsia="Times New Roman" w:hAnsi="Formular"/>
          <w:b/>
          <w:bCs/>
          <w:color w:val="000000"/>
          <w:sz w:val="42"/>
          <w:szCs w:val="42"/>
          <w:lang w:eastAsia="ru-RU"/>
        </w:rPr>
        <w:t>Что нужно скорректировать в работе по расследованию НС</w:t>
      </w:r>
    </w:p>
    <w:p w:rsidR="008858D0" w:rsidRPr="008858D0" w:rsidRDefault="008858D0" w:rsidP="008858D0">
      <w:pPr>
        <w:shd w:val="clear" w:color="auto" w:fill="FFFFFF"/>
        <w:spacing w:after="0" w:line="405" w:lineRule="atLeast"/>
        <w:ind w:firstLine="709"/>
        <w:jc w:val="both"/>
        <w:rPr>
          <w:rFonts w:ascii="Formular" w:eastAsia="Times New Roman" w:hAnsi="Formular"/>
          <w:color w:val="000000"/>
          <w:szCs w:val="28"/>
          <w:lang w:eastAsia="ru-RU"/>
        </w:rPr>
      </w:pPr>
      <w:r w:rsidRPr="008858D0">
        <w:rPr>
          <w:rFonts w:ascii="Formular" w:eastAsia="Times New Roman" w:hAnsi="Formular"/>
          <w:color w:val="000000"/>
          <w:szCs w:val="28"/>
          <w:lang w:eastAsia="ru-RU"/>
        </w:rPr>
        <w:t>Специалисту по охране труда необходимо лично изучить приказ Минтруда России от 25.04.2024 № 237н. Возможно, придется </w:t>
      </w:r>
      <w:r w:rsidRPr="008858D0">
        <w:rPr>
          <w:rFonts w:ascii="Formular" w:eastAsia="Times New Roman" w:hAnsi="Formular"/>
          <w:b/>
          <w:bCs/>
          <w:color w:val="FF0000"/>
          <w:szCs w:val="28"/>
          <w:lang w:eastAsia="ru-RU"/>
        </w:rPr>
        <w:t>актуализировать Положение о СУОТ, если в порядке расследования НС вы указывали действия комиссии при продлении сроков расследования НС</w:t>
      </w:r>
      <w:r w:rsidRPr="008858D0">
        <w:rPr>
          <w:rFonts w:ascii="Formular" w:eastAsia="Times New Roman" w:hAnsi="Formular"/>
          <w:color w:val="000000"/>
          <w:szCs w:val="28"/>
          <w:lang w:eastAsia="ru-RU"/>
        </w:rPr>
        <w:t>.</w:t>
      </w:r>
    </w:p>
    <w:p w:rsidR="00CA2E34" w:rsidRPr="008858D0" w:rsidRDefault="00CA2E34" w:rsidP="008858D0">
      <w:pPr>
        <w:ind w:firstLine="709"/>
        <w:jc w:val="both"/>
        <w:rPr>
          <w:szCs w:val="28"/>
        </w:rPr>
      </w:pPr>
    </w:p>
    <w:sectPr w:rsidR="00CA2E34" w:rsidRPr="008858D0" w:rsidSect="008858D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Form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C09"/>
    <w:multiLevelType w:val="multilevel"/>
    <w:tmpl w:val="D1D0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FD06D4"/>
    <w:multiLevelType w:val="multilevel"/>
    <w:tmpl w:val="527E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D0"/>
    <w:rsid w:val="00600097"/>
    <w:rsid w:val="008858D0"/>
    <w:rsid w:val="00CA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61B3"/>
  <w15:chartTrackingRefBased/>
  <w15:docId w15:val="{B8366F7A-9F1D-4819-A1E4-8873AA5D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50662">
      <w:bodyDiv w:val="1"/>
      <w:marLeft w:val="0"/>
      <w:marRight w:val="0"/>
      <w:marTop w:val="0"/>
      <w:marBottom w:val="0"/>
      <w:divBdr>
        <w:top w:val="none" w:sz="0" w:space="0" w:color="auto"/>
        <w:left w:val="none" w:sz="0" w:space="0" w:color="auto"/>
        <w:bottom w:val="none" w:sz="0" w:space="0" w:color="auto"/>
        <w:right w:val="none" w:sz="0" w:space="0" w:color="auto"/>
      </w:divBdr>
      <w:divsChild>
        <w:div w:id="1514763923">
          <w:marLeft w:val="0"/>
          <w:marRight w:val="0"/>
          <w:marTop w:val="0"/>
          <w:marBottom w:val="0"/>
          <w:divBdr>
            <w:top w:val="none" w:sz="0" w:space="0" w:color="auto"/>
            <w:left w:val="none" w:sz="0" w:space="0" w:color="auto"/>
            <w:bottom w:val="none" w:sz="0" w:space="0" w:color="auto"/>
            <w:right w:val="none" w:sz="0" w:space="0" w:color="auto"/>
          </w:divBdr>
          <w:divsChild>
            <w:div w:id="693001462">
              <w:marLeft w:val="0"/>
              <w:marRight w:val="0"/>
              <w:marTop w:val="0"/>
              <w:marBottom w:val="0"/>
              <w:divBdr>
                <w:top w:val="none" w:sz="0" w:space="0" w:color="auto"/>
                <w:left w:val="none" w:sz="0" w:space="0" w:color="auto"/>
                <w:bottom w:val="none" w:sz="0" w:space="0" w:color="auto"/>
                <w:right w:val="none" w:sz="0" w:space="0" w:color="auto"/>
              </w:divBdr>
              <w:divsChild>
                <w:div w:id="129178928">
                  <w:marLeft w:val="-360"/>
                  <w:marRight w:val="0"/>
                  <w:marTop w:val="150"/>
                  <w:marBottom w:val="360"/>
                  <w:divBdr>
                    <w:top w:val="none" w:sz="0" w:space="0" w:color="auto"/>
                    <w:left w:val="none" w:sz="0" w:space="0" w:color="auto"/>
                    <w:bottom w:val="none" w:sz="0" w:space="0" w:color="auto"/>
                    <w:right w:val="none" w:sz="0" w:space="0" w:color="auto"/>
                  </w:divBdr>
                  <w:divsChild>
                    <w:div w:id="1768696066">
                      <w:marLeft w:val="360"/>
                      <w:marRight w:val="0"/>
                      <w:marTop w:val="0"/>
                      <w:marBottom w:val="0"/>
                      <w:divBdr>
                        <w:top w:val="none" w:sz="0" w:space="0" w:color="auto"/>
                        <w:left w:val="none" w:sz="0" w:space="0" w:color="auto"/>
                        <w:bottom w:val="none" w:sz="0" w:space="0" w:color="auto"/>
                        <w:right w:val="none" w:sz="0" w:space="0" w:color="auto"/>
                      </w:divBdr>
                    </w:div>
                    <w:div w:id="1457483584">
                      <w:marLeft w:val="360"/>
                      <w:marRight w:val="0"/>
                      <w:marTop w:val="0"/>
                      <w:marBottom w:val="0"/>
                      <w:divBdr>
                        <w:top w:val="none" w:sz="0" w:space="0" w:color="auto"/>
                        <w:left w:val="none" w:sz="0" w:space="0" w:color="auto"/>
                        <w:bottom w:val="none" w:sz="0" w:space="0" w:color="auto"/>
                        <w:right w:val="none" w:sz="0" w:space="0" w:color="auto"/>
                      </w:divBdr>
                    </w:div>
                    <w:div w:id="296759223">
                      <w:marLeft w:val="360"/>
                      <w:marRight w:val="0"/>
                      <w:marTop w:val="0"/>
                      <w:marBottom w:val="0"/>
                      <w:divBdr>
                        <w:top w:val="none" w:sz="0" w:space="0" w:color="auto"/>
                        <w:left w:val="none" w:sz="0" w:space="0" w:color="auto"/>
                        <w:bottom w:val="none" w:sz="0" w:space="0" w:color="auto"/>
                        <w:right w:val="none" w:sz="0" w:space="0" w:color="auto"/>
                      </w:divBdr>
                    </w:div>
                  </w:divsChild>
                </w:div>
                <w:div w:id="15221655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 w:id="1308171738">
          <w:marLeft w:val="0"/>
          <w:marRight w:val="0"/>
          <w:marTop w:val="0"/>
          <w:marBottom w:val="0"/>
          <w:divBdr>
            <w:top w:val="none" w:sz="0" w:space="0" w:color="auto"/>
            <w:left w:val="none" w:sz="0" w:space="0" w:color="auto"/>
            <w:bottom w:val="none" w:sz="0" w:space="0" w:color="auto"/>
            <w:right w:val="none" w:sz="0" w:space="0" w:color="auto"/>
          </w:divBdr>
          <w:divsChild>
            <w:div w:id="392314293">
              <w:marLeft w:val="0"/>
              <w:marRight w:val="0"/>
              <w:marTop w:val="480"/>
              <w:marBottom w:val="480"/>
              <w:divBdr>
                <w:top w:val="none" w:sz="0" w:space="0" w:color="auto"/>
                <w:left w:val="none" w:sz="0" w:space="0" w:color="auto"/>
                <w:bottom w:val="none" w:sz="0" w:space="0" w:color="auto"/>
                <w:right w:val="none" w:sz="0" w:space="0" w:color="auto"/>
              </w:divBdr>
              <w:divsChild>
                <w:div w:id="429158977">
                  <w:marLeft w:val="0"/>
                  <w:marRight w:val="0"/>
                  <w:marTop w:val="0"/>
                  <w:marBottom w:val="375"/>
                  <w:divBdr>
                    <w:top w:val="none" w:sz="0" w:space="0" w:color="auto"/>
                    <w:left w:val="none" w:sz="0" w:space="0" w:color="auto"/>
                    <w:bottom w:val="none" w:sz="0" w:space="0" w:color="auto"/>
                    <w:right w:val="none" w:sz="0" w:space="0" w:color="auto"/>
                  </w:divBdr>
                </w:div>
                <w:div w:id="1561601324">
                  <w:marLeft w:val="0"/>
                  <w:marRight w:val="0"/>
                  <w:marTop w:val="0"/>
                  <w:marBottom w:val="0"/>
                  <w:divBdr>
                    <w:top w:val="none" w:sz="0" w:space="0" w:color="auto"/>
                    <w:left w:val="none" w:sz="0" w:space="0" w:color="auto"/>
                    <w:bottom w:val="none" w:sz="0" w:space="0" w:color="auto"/>
                    <w:right w:val="none" w:sz="0" w:space="0" w:color="auto"/>
                  </w:divBdr>
                </w:div>
              </w:divsChild>
            </w:div>
            <w:div w:id="1452016900">
              <w:marLeft w:val="0"/>
              <w:marRight w:val="0"/>
              <w:marTop w:val="0"/>
              <w:marBottom w:val="720"/>
              <w:divBdr>
                <w:top w:val="single" w:sz="12" w:space="24" w:color="FADF73"/>
                <w:left w:val="none" w:sz="0" w:space="0" w:color="auto"/>
                <w:bottom w:val="single" w:sz="12" w:space="24" w:color="FADF73"/>
                <w:right w:val="none" w:sz="0" w:space="0" w:color="auto"/>
              </w:divBdr>
            </w:div>
            <w:div w:id="2115326425">
              <w:blockQuote w:val="1"/>
              <w:marLeft w:val="0"/>
              <w:marRight w:val="0"/>
              <w:marTop w:val="525"/>
              <w:marBottom w:val="525"/>
              <w:divBdr>
                <w:top w:val="single" w:sz="6" w:space="15" w:color="7F7F7F"/>
                <w:left w:val="none" w:sz="0" w:space="0" w:color="auto"/>
                <w:bottom w:val="single" w:sz="6" w:space="15" w:color="7F7F7F"/>
                <w:right w:val="none" w:sz="0" w:space="0" w:color="auto"/>
              </w:divBdr>
            </w:div>
            <w:div w:id="1904826513">
              <w:marLeft w:val="0"/>
              <w:marRight w:val="0"/>
              <w:marTop w:val="480"/>
              <w:marBottom w:val="480"/>
              <w:divBdr>
                <w:top w:val="none" w:sz="0" w:space="0" w:color="auto"/>
                <w:left w:val="none" w:sz="0" w:space="0" w:color="auto"/>
                <w:bottom w:val="none" w:sz="0" w:space="0" w:color="auto"/>
                <w:right w:val="none" w:sz="0" w:space="0" w:color="auto"/>
              </w:divBdr>
              <w:divsChild>
                <w:div w:id="412095118">
                  <w:marLeft w:val="-360"/>
                  <w:marRight w:val="0"/>
                  <w:marTop w:val="0"/>
                  <w:marBottom w:val="0"/>
                  <w:divBdr>
                    <w:top w:val="none" w:sz="0" w:space="0" w:color="auto"/>
                    <w:left w:val="none" w:sz="0" w:space="0" w:color="auto"/>
                    <w:bottom w:val="none" w:sz="0" w:space="0" w:color="auto"/>
                    <w:right w:val="none" w:sz="0" w:space="0" w:color="auto"/>
                  </w:divBdr>
                  <w:divsChild>
                    <w:div w:id="533730717">
                      <w:marLeft w:val="0"/>
                      <w:marRight w:val="0"/>
                      <w:marTop w:val="0"/>
                      <w:marBottom w:val="0"/>
                      <w:divBdr>
                        <w:top w:val="none" w:sz="0" w:space="0" w:color="auto"/>
                        <w:left w:val="none" w:sz="0" w:space="0" w:color="auto"/>
                        <w:bottom w:val="none" w:sz="0" w:space="0" w:color="auto"/>
                        <w:right w:val="none" w:sz="0" w:space="0" w:color="auto"/>
                      </w:divBdr>
                      <w:divsChild>
                        <w:div w:id="582103988">
                          <w:marLeft w:val="0"/>
                          <w:marRight w:val="0"/>
                          <w:marTop w:val="0"/>
                          <w:marBottom w:val="360"/>
                          <w:divBdr>
                            <w:top w:val="none" w:sz="0" w:space="0" w:color="auto"/>
                            <w:left w:val="none" w:sz="0" w:space="0" w:color="auto"/>
                            <w:bottom w:val="none" w:sz="0" w:space="0" w:color="auto"/>
                            <w:right w:val="none" w:sz="0" w:space="0" w:color="auto"/>
                          </w:divBdr>
                        </w:div>
                        <w:div w:id="2016422570">
                          <w:marLeft w:val="0"/>
                          <w:marRight w:val="0"/>
                          <w:marTop w:val="0"/>
                          <w:marBottom w:val="0"/>
                          <w:divBdr>
                            <w:top w:val="none" w:sz="0" w:space="0" w:color="auto"/>
                            <w:left w:val="none" w:sz="0" w:space="0" w:color="auto"/>
                            <w:bottom w:val="none" w:sz="0" w:space="0" w:color="auto"/>
                            <w:right w:val="none" w:sz="0" w:space="0" w:color="auto"/>
                          </w:divBdr>
                        </w:div>
                        <w:div w:id="938492623">
                          <w:marLeft w:val="0"/>
                          <w:marRight w:val="0"/>
                          <w:marTop w:val="0"/>
                          <w:marBottom w:val="0"/>
                          <w:divBdr>
                            <w:top w:val="single" w:sz="6" w:space="0" w:color="FADF73"/>
                            <w:left w:val="single" w:sz="6" w:space="20" w:color="FADF73"/>
                            <w:bottom w:val="single" w:sz="6" w:space="0" w:color="FADF73"/>
                            <w:right w:val="single" w:sz="6" w:space="20" w:color="FADF73"/>
                          </w:divBdr>
                        </w:div>
                      </w:divsChild>
                    </w:div>
                    <w:div w:id="1193036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405310015" TargetMode="External"/><Relationship Id="rId13" Type="http://schemas.openxmlformats.org/officeDocument/2006/relationships/hyperlink" Target="http://publication.pravo.gov.ru/document/000120231130004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publication.pravo.gov.ru/Document/View/0001202304140049"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publication.pravo.gov.ru/document/0001202405290035" TargetMode="External"/><Relationship Id="rId10" Type="http://schemas.openxmlformats.org/officeDocument/2006/relationships/hyperlink" Target="http://publication.pravo.gov.ru/document/000120240531007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ko1.ru/articles/protection/novaya-metodika-provedeniya-specocenki-po-prikazu-817n-kak-provodit-s-1-sentyabrya-2024-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1320</Words>
  <Characters>7529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2024-06-25T00:15:00Z</dcterms:created>
  <dcterms:modified xsi:type="dcterms:W3CDTF">2024-06-25T00:33:00Z</dcterms:modified>
</cp:coreProperties>
</file>