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E5" w:rsidRDefault="00D139E5" w:rsidP="00D139E5">
      <w:pPr>
        <w:spacing w:line="180" w:lineRule="atLeast"/>
        <w:ind w:firstLine="567"/>
        <w:jc w:val="center"/>
        <w:rPr>
          <w:rFonts w:eastAsia="Times New Roman" w:cs="Times New Roman"/>
          <w:szCs w:val="28"/>
          <w:lang w:eastAsia="ru-RU"/>
        </w:rPr>
      </w:pPr>
      <w:r>
        <w:rPr>
          <w:rFonts w:eastAsia="Times New Roman" w:cs="Times New Roman"/>
          <w:szCs w:val="28"/>
          <w:lang w:eastAsia="ru-RU"/>
        </w:rPr>
        <w:t>Выплата премии</w:t>
      </w:r>
    </w:p>
    <w:p w:rsidR="00D139E5" w:rsidRDefault="00D139E5" w:rsidP="00D139E5">
      <w:pPr>
        <w:spacing w:line="180" w:lineRule="atLeast"/>
        <w:ind w:firstLine="567"/>
        <w:rPr>
          <w:rFonts w:eastAsia="Times New Roman" w:cs="Times New Roman"/>
          <w:szCs w:val="28"/>
          <w:lang w:eastAsia="ru-RU"/>
        </w:rPr>
      </w:pPr>
    </w:p>
    <w:p w:rsidR="00D139E5" w:rsidRPr="00250385" w:rsidRDefault="00D139E5" w:rsidP="00D139E5">
      <w:pPr>
        <w:spacing w:line="180" w:lineRule="atLeast"/>
        <w:ind w:firstLine="567"/>
        <w:rPr>
          <w:rFonts w:eastAsia="Times New Roman" w:cs="Times New Roman"/>
          <w:szCs w:val="28"/>
          <w:lang w:eastAsia="ru-RU"/>
        </w:rPr>
      </w:pPr>
      <w:r w:rsidRPr="00250385">
        <w:rPr>
          <w:rFonts w:eastAsia="Times New Roman" w:cs="Times New Roman"/>
          <w:szCs w:val="28"/>
          <w:lang w:eastAsia="ru-RU"/>
        </w:rPr>
        <w:t>Премия является элементом заработной платы (оплаты труда работника) и относится к стимулирующим выплатам (ч. 1 ст. 129 ТК РФ).</w:t>
      </w:r>
    </w:p>
    <w:p w:rsidR="00D139E5" w:rsidRPr="00250385" w:rsidRDefault="00D139E5" w:rsidP="00D139E5">
      <w:pPr>
        <w:spacing w:before="105" w:line="180" w:lineRule="atLeast"/>
        <w:ind w:firstLine="567"/>
        <w:rPr>
          <w:rFonts w:eastAsia="Times New Roman" w:cs="Times New Roman"/>
          <w:szCs w:val="28"/>
          <w:lang w:eastAsia="ru-RU"/>
        </w:rPr>
      </w:pPr>
      <w:r w:rsidRPr="00250385">
        <w:rPr>
          <w:rFonts w:eastAsia="Times New Roman" w:cs="Times New Roman"/>
          <w:szCs w:val="28"/>
          <w:lang w:eastAsia="ru-RU"/>
        </w:rPr>
        <w:t>Возможность взыскания невыплаченной премии с работодателя зависит от того, каким образом выплата премии была установлена. Системы оплаты труда, включая системы премирования, устанавливаются коллективными договорами, соглашениями, локальными нормативными актами. Если премия не предусмотрена системами оплаты труда организации, оснований для ее взыскания с работодателя нет (ч. 2 ст. 135 ТК РФ).</w:t>
      </w:r>
    </w:p>
    <w:p w:rsidR="00D139E5" w:rsidRPr="00250385" w:rsidRDefault="00D139E5" w:rsidP="00D139E5">
      <w:pPr>
        <w:spacing w:before="105" w:line="180" w:lineRule="atLeast"/>
        <w:ind w:firstLine="567"/>
        <w:rPr>
          <w:rFonts w:eastAsia="Times New Roman" w:cs="Times New Roman"/>
          <w:szCs w:val="28"/>
          <w:lang w:eastAsia="ru-RU"/>
        </w:rPr>
      </w:pPr>
      <w:r w:rsidRPr="00250385">
        <w:rPr>
          <w:rFonts w:eastAsia="Times New Roman" w:cs="Times New Roman"/>
          <w:szCs w:val="28"/>
          <w:lang w:eastAsia="ru-RU"/>
        </w:rPr>
        <w:t>Кроме того, системами оплаты труда могут быть установлены основания и условия для выплаты премии (например, отсутствие дисциплинарных взысканий в периоде, за который начисляется премия, входящая в состав заработной платы, соблюдение правил внутреннего трудового распорядка, выполнение определенных показателей эффективности и др.) (Постановление Конституционного Суда РФ от 15.06.2023 N 32-П). Таким образом, премия может быть правомерно не выплачена работнику в связи с невыполнением условий премирования. В этом случае шансы взыскания такой "невыплаченной" премии с работодателя невелики.</w:t>
      </w:r>
    </w:p>
    <w:p w:rsidR="00D139E5" w:rsidRPr="00250385" w:rsidRDefault="00D139E5" w:rsidP="00D139E5">
      <w:pPr>
        <w:spacing w:before="105" w:line="180" w:lineRule="atLeast"/>
        <w:ind w:firstLine="567"/>
        <w:rPr>
          <w:rFonts w:eastAsia="Times New Roman" w:cs="Times New Roman"/>
          <w:szCs w:val="28"/>
          <w:lang w:eastAsia="ru-RU"/>
        </w:rPr>
      </w:pPr>
      <w:r w:rsidRPr="00250385">
        <w:rPr>
          <w:rFonts w:eastAsia="Times New Roman" w:cs="Times New Roman"/>
          <w:szCs w:val="28"/>
          <w:lang w:eastAsia="ru-RU"/>
        </w:rPr>
        <w:t>Чтобы взыскать с работодателя неправомерно не выплаченную вам премию, рекомендуем обратиться в прокуратуру района.</w:t>
      </w:r>
    </w:p>
    <w:p w:rsidR="00D139E5" w:rsidRPr="00250385" w:rsidRDefault="00D139E5" w:rsidP="00D139E5">
      <w:pPr>
        <w:ind w:firstLine="709"/>
        <w:rPr>
          <w:rFonts w:eastAsia="Times New Roman" w:cs="Times New Roman"/>
          <w:szCs w:val="28"/>
          <w:lang w:eastAsia="ru-RU"/>
        </w:rPr>
      </w:pPr>
    </w:p>
    <w:p w:rsidR="0091422A" w:rsidRDefault="0091422A" w:rsidP="0091422A">
      <w:pPr>
        <w:ind w:firstLine="709"/>
      </w:pPr>
    </w:p>
    <w:p w:rsidR="0093527D" w:rsidRDefault="0093527D" w:rsidP="0093527D">
      <w:pPr>
        <w:jc w:val="right"/>
      </w:pPr>
    </w:p>
    <w:p w:rsidR="0093527D" w:rsidRDefault="0093527D" w:rsidP="0093527D">
      <w:pPr>
        <w:jc w:val="right"/>
      </w:pPr>
      <w:r>
        <w:t>Заместитель прокурора Сретенского района О. Ушакова</w:t>
      </w:r>
    </w:p>
    <w:p w:rsidR="0093527D" w:rsidRDefault="00D139E5" w:rsidP="0093527D">
      <w:pPr>
        <w:jc w:val="right"/>
      </w:pPr>
      <w:r>
        <w:t>15</w:t>
      </w:r>
      <w:bookmarkStart w:id="0" w:name="_GoBack"/>
      <w:bookmarkEnd w:id="0"/>
      <w:r w:rsidR="0093527D">
        <w:t>.0</w:t>
      </w:r>
      <w:r w:rsidR="0091422A">
        <w:t>3</w:t>
      </w:r>
      <w:r w:rsidR="0093527D">
        <w:t>.2024</w:t>
      </w:r>
    </w:p>
    <w:p w:rsidR="00D017CD" w:rsidRDefault="00D017CD"/>
    <w:sectPr w:rsidR="00D01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7D"/>
    <w:rsid w:val="00302CD8"/>
    <w:rsid w:val="00736EE2"/>
    <w:rsid w:val="00776FE5"/>
    <w:rsid w:val="0091422A"/>
    <w:rsid w:val="0093527D"/>
    <w:rsid w:val="00A56CAB"/>
    <w:rsid w:val="00C11907"/>
    <w:rsid w:val="00D017CD"/>
    <w:rsid w:val="00D139E5"/>
    <w:rsid w:val="00E80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2770"/>
  <w15:chartTrackingRefBased/>
  <w15:docId w15:val="{FECBECA7-5B17-4815-AF97-B4778724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27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527D"/>
    <w:pPr>
      <w:spacing w:before="100" w:beforeAutospacing="1" w:after="100" w:afterAutospacing="1"/>
      <w:jc w:val="left"/>
    </w:pPr>
    <w:rPr>
      <w:rFonts w:eastAsia="Times New Roman" w:cs="Times New Roman"/>
      <w:sz w:val="24"/>
      <w:szCs w:val="24"/>
      <w:lang w:eastAsia="ru-RU"/>
    </w:rPr>
  </w:style>
  <w:style w:type="paragraph" w:styleId="a4">
    <w:name w:val="Balloon Text"/>
    <w:basedOn w:val="a"/>
    <w:link w:val="a5"/>
    <w:uiPriority w:val="99"/>
    <w:semiHidden/>
    <w:unhideWhenUsed/>
    <w:rsid w:val="00C11907"/>
    <w:rPr>
      <w:rFonts w:ascii="Segoe UI" w:hAnsi="Segoe UI" w:cs="Segoe UI"/>
      <w:sz w:val="18"/>
      <w:szCs w:val="18"/>
    </w:rPr>
  </w:style>
  <w:style w:type="character" w:customStyle="1" w:styleId="a5">
    <w:name w:val="Текст выноски Знак"/>
    <w:basedOn w:val="a0"/>
    <w:link w:val="a4"/>
    <w:uiPriority w:val="99"/>
    <w:semiHidden/>
    <w:rsid w:val="00C11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Ольга Викторовна</dc:creator>
  <cp:keywords/>
  <dc:description/>
  <cp:lastModifiedBy>Ушакова Ольга Викторовна</cp:lastModifiedBy>
  <cp:revision>3</cp:revision>
  <cp:lastPrinted>2024-06-19T01:20:00Z</cp:lastPrinted>
  <dcterms:created xsi:type="dcterms:W3CDTF">2024-06-19T01:21:00Z</dcterms:created>
  <dcterms:modified xsi:type="dcterms:W3CDTF">2024-06-19T01:24:00Z</dcterms:modified>
</cp:coreProperties>
</file>