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18" w:rsidRDefault="003A6118" w:rsidP="003A6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aps/>
          <w:sz w:val="45"/>
          <w:szCs w:val="45"/>
          <w:bdr w:val="none" w:sz="0" w:space="0" w:color="auto" w:frame="1"/>
          <w:lang w:eastAsia="ru-RU"/>
        </w:rPr>
      </w:pPr>
      <w:r w:rsidRPr="003A6118">
        <w:rPr>
          <w:rFonts w:ascii="inherit" w:eastAsia="Times New Roman" w:hAnsi="inherit" w:cs="Times New Roman"/>
          <w:b/>
          <w:bCs/>
          <w:caps/>
          <w:sz w:val="45"/>
          <w:szCs w:val="45"/>
          <w:bdr w:val="none" w:sz="0" w:space="0" w:color="auto" w:frame="1"/>
          <w:lang w:eastAsia="ru-RU"/>
        </w:rPr>
        <w:t>ИЗМЕНЕНИЯ В ПОРЯДКЕ ОКАЗАНИЯ ПЕРВОЙ ПОМОЩИ С 1 СЕНТЯБРЯ 2024 ГОДА</w:t>
      </w:r>
    </w:p>
    <w:p w:rsidR="003A6118" w:rsidRPr="003A6118" w:rsidRDefault="003A6118" w:rsidP="003A6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048A7C" wp14:editId="159A3009">
            <wp:extent cx="2503170" cy="2085975"/>
            <wp:effectExtent l="0" t="0" r="0" b="9525"/>
            <wp:docPr id="39" name="Рисунок 39" descr="https://www.gk-trud.ru/images/statii/izmeneniya-v-poryadke-okazaniya-pervoj-pomoshhi-s-1-sentyabrya-2024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k-trud.ru/images/statii/izmeneniya-v-poryadke-okazaniya-pervoj-pomoshhi-s-1-sentyabrya-2024-go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118" w:rsidRPr="003A6118" w:rsidRDefault="003A6118" w:rsidP="003A6118">
      <w:pPr>
        <w:shd w:val="clear" w:color="auto" w:fill="FFFFFF"/>
        <w:spacing w:before="750"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A6118">
        <w:rPr>
          <w:rFonts w:ascii="inherit" w:eastAsia="Times New Roman" w:hAnsi="inherit" w:cs="Times New Roman"/>
          <w:sz w:val="24"/>
          <w:szCs w:val="24"/>
          <w:lang w:eastAsia="ru-RU"/>
        </w:rPr>
        <w:t>С 1 сентября 2024 года вступает в силу Приказ Минздрава РФ от 03.05.2024 N 220Н, который меняет подход к оказанию первой помощи пострадавшим, и Приказ Минздрава РФ от 24.05.2024 N 262Н, утверждающий новые требования к комплектации аптечек. В связи с этим работодателям необходимо вовремя актуализировать соответствующие локальные нормативные акты и ознакомить работников с изменениями.</w:t>
      </w:r>
    </w:p>
    <w:p w:rsidR="003A6118" w:rsidRPr="003A6118" w:rsidRDefault="003A6118" w:rsidP="003A6118">
      <w:pPr>
        <w:shd w:val="clear" w:color="auto" w:fill="FFFFFF"/>
        <w:spacing w:after="450" w:line="240" w:lineRule="auto"/>
        <w:jc w:val="center"/>
        <w:textAlignment w:val="baseline"/>
        <w:outlineLvl w:val="1"/>
        <w:rPr>
          <w:rFonts w:ascii="Fira Sans Condensed" w:eastAsia="Times New Roman" w:hAnsi="Fira Sans Condensed" w:cs="Times New Roman"/>
          <w:b/>
          <w:bCs/>
          <w:sz w:val="33"/>
          <w:szCs w:val="33"/>
          <w:lang w:eastAsia="ru-RU"/>
        </w:rPr>
      </w:pPr>
      <w:r w:rsidRPr="003A6118">
        <w:rPr>
          <w:rFonts w:ascii="Fira Sans Condensed" w:eastAsia="Times New Roman" w:hAnsi="Fira Sans Condensed" w:cs="Times New Roman"/>
          <w:b/>
          <w:bCs/>
          <w:sz w:val="33"/>
          <w:szCs w:val="33"/>
          <w:lang w:eastAsia="ru-RU"/>
        </w:rPr>
        <w:t>Что изменилось в новом порядке оказания первой помощи?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6118" w:rsidRPr="003A6118" w:rsidTr="003A6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118" w:rsidRPr="003A6118" w:rsidRDefault="003A6118" w:rsidP="003A61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" w:history="1">
              <w:r w:rsidRPr="003A6118">
                <w:rPr>
                  <w:rFonts w:ascii="inherit" w:eastAsia="Times New Roman" w:hAnsi="inheri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Приказ Минздрава РФ от 03.05.2024 № 220н</w:t>
              </w:r>
            </w:hyperlink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по сравнению с утратившим силу </w:t>
            </w:r>
            <w:hyperlink r:id="rId8" w:history="1">
              <w:r w:rsidRPr="003A6118">
                <w:rPr>
                  <w:rFonts w:ascii="inherit" w:eastAsia="Times New Roman" w:hAnsi="inheri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Приказом Минздрава России от 04.05.2012 № 477н</w:t>
              </w:r>
            </w:hyperlink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вносит дополнительный раздел - последовательность проведения мероприятий по оказанию первой помощи. Ранее этот универсальный алгоритм Минздрав указал в </w:t>
            </w:r>
            <w:hyperlink r:id="rId9" w:history="1">
              <w:r w:rsidRPr="003A6118">
                <w:rPr>
                  <w:rFonts w:ascii="inherit" w:eastAsia="Times New Roman" w:hAnsi="inheri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Письме от 20 января 2023 г. № 30-2</w:t>
              </w:r>
              <w:proofErr w:type="gramStart"/>
              <w:r w:rsidRPr="003A6118">
                <w:rPr>
                  <w:rFonts w:ascii="inherit" w:eastAsia="Times New Roman" w:hAnsi="inheri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/И</w:t>
              </w:r>
              <w:proofErr w:type="gramEnd"/>
              <w:r w:rsidRPr="003A6118">
                <w:rPr>
                  <w:rFonts w:ascii="inherit" w:eastAsia="Times New Roman" w:hAnsi="inheri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/2-791</w:t>
              </w:r>
            </w:hyperlink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теперь он станет обязательным к применению, так как будет закреплен в нормативном акте.</w:t>
            </w:r>
          </w:p>
        </w:tc>
      </w:tr>
      <w:tr w:rsidR="003A6118" w:rsidRPr="003A6118" w:rsidTr="003A6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118" w:rsidRPr="003A6118" w:rsidRDefault="003A6118" w:rsidP="003A61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Помимо этого, расширится перечень состояний, при которых оказывается первая помощь: укусы животных, судороги, острые психические реакции на стресс. В инструкции по оказанию первой помощи необходимо будет предусмотреть алгоритм действий первой помощи для этих состояний.</w:t>
            </w:r>
          </w:p>
        </w:tc>
      </w:tr>
    </w:tbl>
    <w:p w:rsidR="003A6118" w:rsidRPr="003A6118" w:rsidRDefault="003A6118" w:rsidP="003A6118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6118" w:rsidRPr="003A6118" w:rsidTr="003A6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118" w:rsidRPr="003A6118" w:rsidRDefault="003A6118" w:rsidP="003A61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Также изменится сам перечень мероприятий по оказанию первой помощи: очевидцу необходимо будет проводить обзорный осмотр пострадавшего, определять приоритетность оказания первой помощи (если пострадавших несколько) и осуществлять ряд мероприятий по определению признаков жизни.</w:t>
            </w:r>
          </w:p>
        </w:tc>
      </w:tr>
    </w:tbl>
    <w:p w:rsidR="003A6118" w:rsidRPr="003A6118" w:rsidRDefault="003A6118" w:rsidP="003A6118">
      <w:pPr>
        <w:shd w:val="clear" w:color="auto" w:fill="FFFFFF"/>
        <w:spacing w:after="450" w:line="240" w:lineRule="auto"/>
        <w:jc w:val="center"/>
        <w:textAlignment w:val="baseline"/>
        <w:outlineLvl w:val="1"/>
        <w:rPr>
          <w:rFonts w:ascii="Fira Sans Condensed" w:eastAsia="Times New Roman" w:hAnsi="Fira Sans Condensed" w:cs="Times New Roman"/>
          <w:b/>
          <w:bCs/>
          <w:sz w:val="33"/>
          <w:szCs w:val="33"/>
          <w:lang w:eastAsia="ru-RU"/>
        </w:rPr>
      </w:pPr>
      <w:r w:rsidRPr="003A6118">
        <w:rPr>
          <w:rFonts w:ascii="Fira Sans Condensed" w:eastAsia="Times New Roman" w:hAnsi="Fira Sans Condensed" w:cs="Times New Roman"/>
          <w:b/>
          <w:bCs/>
          <w:sz w:val="33"/>
          <w:szCs w:val="33"/>
          <w:lang w:eastAsia="ru-RU"/>
        </w:rPr>
        <w:t>Что нового в комплектации аптечек первой помощи?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6118" w:rsidRPr="003A6118" w:rsidTr="003A6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118" w:rsidRPr="003A6118" w:rsidRDefault="003A6118" w:rsidP="003A61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сравнению с Приказом Минздрава РФ от 15.12.2020 N 1331н изменений в новой комплектации не так много:</w:t>
            </w:r>
          </w:p>
          <w:p w:rsidR="003A6118" w:rsidRPr="003A6118" w:rsidRDefault="003A6118" w:rsidP="003A6118">
            <w:pPr>
              <w:numPr>
                <w:ilvl w:val="0"/>
                <w:numId w:val="24"/>
              </w:numPr>
              <w:spacing w:after="0" w:line="240" w:lineRule="auto"/>
              <w:ind w:left="7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вместо 10 ед. медицинских масок необходимо иметь всего 2 шт.;</w:t>
            </w:r>
          </w:p>
          <w:p w:rsidR="003A6118" w:rsidRPr="003A6118" w:rsidRDefault="003A6118" w:rsidP="003A6118">
            <w:pPr>
              <w:numPr>
                <w:ilvl w:val="0"/>
                <w:numId w:val="24"/>
              </w:numPr>
              <w:spacing w:after="0" w:line="240" w:lineRule="auto"/>
              <w:ind w:left="7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аптечке должно лежать два устройства для искусственного дыхания вместо одного;</w:t>
            </w:r>
          </w:p>
          <w:p w:rsidR="003A6118" w:rsidRPr="003A6118" w:rsidRDefault="003A6118" w:rsidP="003A6118">
            <w:pPr>
              <w:numPr>
                <w:ilvl w:val="0"/>
                <w:numId w:val="24"/>
              </w:numPr>
              <w:spacing w:after="0" w:line="240" w:lineRule="auto"/>
              <w:ind w:left="7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необходимо доукомплектовать аптечку блокнотом и маркером или карандашом </w:t>
            </w: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черного или синего цвета.</w:t>
            </w:r>
          </w:p>
        </w:tc>
      </w:tr>
      <w:tr w:rsidR="003A6118" w:rsidRPr="003A6118" w:rsidTr="003A6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118" w:rsidRPr="003A6118" w:rsidRDefault="003A6118" w:rsidP="003A61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Также </w:t>
            </w:r>
            <w:hyperlink r:id="rId10" w:history="1">
              <w:r w:rsidRPr="003A6118">
                <w:rPr>
                  <w:rFonts w:ascii="inherit" w:eastAsia="Times New Roman" w:hAnsi="inheri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Приказом Минздрава России от 24.05.2024 № 261н</w:t>
              </w:r>
            </w:hyperlink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разработан отдельный перечень медицинских изделий для образовательных организаций, ранее такого деления не было.</w:t>
            </w:r>
          </w:p>
        </w:tc>
      </w:tr>
    </w:tbl>
    <w:p w:rsidR="003A6118" w:rsidRPr="003A6118" w:rsidRDefault="003A6118" w:rsidP="003A6118">
      <w:pPr>
        <w:shd w:val="clear" w:color="auto" w:fill="FFFFFF"/>
        <w:spacing w:after="450" w:line="240" w:lineRule="auto"/>
        <w:jc w:val="center"/>
        <w:textAlignment w:val="baseline"/>
        <w:outlineLvl w:val="1"/>
        <w:rPr>
          <w:rFonts w:ascii="Fira Sans Condensed" w:eastAsia="Times New Roman" w:hAnsi="Fira Sans Condensed" w:cs="Times New Roman"/>
          <w:b/>
          <w:bCs/>
          <w:sz w:val="33"/>
          <w:szCs w:val="33"/>
          <w:lang w:eastAsia="ru-RU"/>
        </w:rPr>
      </w:pPr>
      <w:bookmarkStart w:id="0" w:name="_GoBack"/>
      <w:bookmarkEnd w:id="0"/>
      <w:r w:rsidRPr="003A6118">
        <w:rPr>
          <w:rFonts w:ascii="Fira Sans Condensed" w:eastAsia="Times New Roman" w:hAnsi="Fira Sans Condensed" w:cs="Times New Roman"/>
          <w:b/>
          <w:bCs/>
          <w:sz w:val="33"/>
          <w:szCs w:val="33"/>
          <w:lang w:eastAsia="ru-RU"/>
        </w:rPr>
        <w:t xml:space="preserve">Нужно ли проводить внеплановое </w:t>
      </w:r>
      <w:proofErr w:type="gramStart"/>
      <w:r w:rsidRPr="003A6118">
        <w:rPr>
          <w:rFonts w:ascii="Fira Sans Condensed" w:eastAsia="Times New Roman" w:hAnsi="Fira Sans Condensed" w:cs="Times New Roman"/>
          <w:b/>
          <w:bCs/>
          <w:sz w:val="33"/>
          <w:szCs w:val="33"/>
          <w:lang w:eastAsia="ru-RU"/>
        </w:rPr>
        <w:t>обучение по оказанию</w:t>
      </w:r>
      <w:proofErr w:type="gramEnd"/>
      <w:r w:rsidRPr="003A6118">
        <w:rPr>
          <w:rFonts w:ascii="Fira Sans Condensed" w:eastAsia="Times New Roman" w:hAnsi="Fira Sans Condensed" w:cs="Times New Roman"/>
          <w:b/>
          <w:bCs/>
          <w:sz w:val="33"/>
          <w:szCs w:val="33"/>
          <w:lang w:eastAsia="ru-RU"/>
        </w:rPr>
        <w:t xml:space="preserve"> первой помощи в связи с вступлением в силу новых приказов?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6118" w:rsidRPr="003A6118" w:rsidTr="003A6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118" w:rsidRPr="003A6118" w:rsidRDefault="003A6118" w:rsidP="003A61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 связи с вступлением в силу нового порядка оказания первой помощи пострадавшим работодатель актуализирует содержание инструкции и программы </w:t>
            </w:r>
            <w:proofErr w:type="gramStart"/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обучения по оказанию</w:t>
            </w:r>
            <w:proofErr w:type="gramEnd"/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первой помощи.</w:t>
            </w:r>
          </w:p>
        </w:tc>
      </w:tr>
      <w:tr w:rsidR="003A6118" w:rsidRPr="003A6118" w:rsidTr="003A6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118" w:rsidRPr="003A6118" w:rsidRDefault="003A6118" w:rsidP="003A61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этой связи обязательным становится проведение внепланового инструктажа по охране труда.</w:t>
            </w:r>
          </w:p>
        </w:tc>
      </w:tr>
    </w:tbl>
    <w:p w:rsidR="003A6118" w:rsidRPr="003A6118" w:rsidRDefault="003A6118" w:rsidP="003A6118">
      <w:pPr>
        <w:shd w:val="clear" w:color="auto" w:fill="FFFFFF"/>
        <w:spacing w:before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A6118">
        <w:rPr>
          <w:rFonts w:ascii="inherit" w:eastAsia="Times New Roman" w:hAnsi="inherit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8305"/>
      </w:tblGrid>
      <w:tr w:rsidR="003A6118" w:rsidRPr="003A6118" w:rsidTr="003A6118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118" w:rsidRPr="003A6118" w:rsidRDefault="003A6118" w:rsidP="003A61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BAFE9D" wp14:editId="6DC6A53A">
                  <wp:extent cx="381000" cy="381000"/>
                  <wp:effectExtent l="0" t="0" r="0" b="0"/>
                  <wp:docPr id="37" name="Рисунок 37" descr="https://www.gk-trud.ru/images/icons/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gk-trud.ru/images/icons/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118" w:rsidRPr="003A6118" w:rsidRDefault="003A6118" w:rsidP="003A61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Согласно п. 16 Порядка обучения по охране труда и проверки знания требований охраны труда, утв. </w:t>
            </w:r>
            <w:hyperlink r:id="rId12" w:history="1">
              <w:r w:rsidRPr="003A6118">
                <w:rPr>
                  <w:rFonts w:ascii="inherit" w:eastAsia="Times New Roman" w:hAnsi="inheri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Постановлением Правительства РФ от 24.12.2021 N 2464</w:t>
              </w:r>
            </w:hyperlink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внеплановый инструктаж по охране труда проводится в случаях, обусловленных изменениями НПА, содержащих государственные нормативные требования охраны труда, затрагивающими непосредственно трудовые функции работника, </w:t>
            </w:r>
            <w:r w:rsidRPr="003A611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 также изменениями локальных нормативных актов организации, затрагивающими требования охраны труда в организации</w:t>
            </w: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3A6118" w:rsidRPr="003A6118" w:rsidRDefault="003A6118" w:rsidP="003A6118">
      <w:pPr>
        <w:shd w:val="clear" w:color="auto" w:fill="FFFFFF"/>
        <w:spacing w:before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A6118">
        <w:rPr>
          <w:rFonts w:ascii="inherit" w:eastAsia="Times New Roman" w:hAnsi="inherit" w:cs="Times New Roman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6118" w:rsidRPr="003A6118" w:rsidTr="003A6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118" w:rsidRPr="003A6118" w:rsidRDefault="003A6118" w:rsidP="003A61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касается внепланового обучения – в Порядке указано следующее:</w:t>
            </w:r>
          </w:p>
        </w:tc>
      </w:tr>
    </w:tbl>
    <w:p w:rsidR="003A6118" w:rsidRPr="003A6118" w:rsidRDefault="003A6118" w:rsidP="003A6118">
      <w:pPr>
        <w:shd w:val="clear" w:color="auto" w:fill="FFFFFF"/>
        <w:spacing w:before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A6118">
        <w:rPr>
          <w:rFonts w:ascii="inherit" w:eastAsia="Times New Roman" w:hAnsi="inherit" w:cs="Times New Roman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8305"/>
      </w:tblGrid>
      <w:tr w:rsidR="003A6118" w:rsidRPr="003A6118" w:rsidTr="003A6118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118" w:rsidRPr="003A6118" w:rsidRDefault="003A6118" w:rsidP="003A61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601DDB" wp14:editId="7D661C91">
                  <wp:extent cx="381000" cy="381000"/>
                  <wp:effectExtent l="0" t="0" r="0" b="0"/>
                  <wp:docPr id="38" name="Рисунок 38" descr="https://www.gk-trud.ru/images/icons/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gk-trud.ru/images/icons/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118" w:rsidRPr="003A6118" w:rsidRDefault="003A6118" w:rsidP="003A61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Внеплановое обучение работников требованиям охраны труда должно быть организовано в случае вступления в силу НПА, содержащих государственные нормативные требования охраны труда.</w:t>
            </w: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При этом</w:t>
            </w:r>
            <w:proofErr w:type="gramStart"/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внеплановое обучение проводится при наличии в соответствующих НПА </w:t>
            </w:r>
            <w:r w:rsidRPr="003A611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положений о проведении внепланового обучения работников требованиям охраны труда</w:t>
            </w: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A6118" w:rsidRPr="003A6118" w:rsidRDefault="003A6118" w:rsidP="003A6118">
      <w:pPr>
        <w:shd w:val="clear" w:color="auto" w:fill="FFFFFF"/>
        <w:spacing w:before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A6118">
        <w:rPr>
          <w:rFonts w:ascii="inherit" w:eastAsia="Times New Roman" w:hAnsi="inherit" w:cs="Times New Roman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6118" w:rsidRPr="003A6118" w:rsidTr="003A6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118" w:rsidRPr="003A6118" w:rsidRDefault="003A6118" w:rsidP="003A61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 есть, согласно Порядку, внеплановое обучение не требуется, так как в новых Приказах на это указаний нет, Министерство труда также не давало официальных комментариев по этому поводу. Поэтому работодателю к сентябрю необходимо актуализировать программы обучения, чтобы они не противоречили содержанию нового приказа, согласно </w:t>
            </w:r>
            <w:hyperlink r:id="rId13" w:history="1">
              <w:r w:rsidRPr="003A6118">
                <w:rPr>
                  <w:rFonts w:ascii="inherit" w:eastAsia="Times New Roman" w:hAnsi="inheri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Письму № 15-2/ООГ-2223 от 27.06.2024</w:t>
              </w:r>
            </w:hyperlink>
            <w:r w:rsidRPr="003A61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 провести внеплановый инструктаж по охране труда.</w:t>
            </w:r>
          </w:p>
        </w:tc>
      </w:tr>
    </w:tbl>
    <w:p w:rsidR="00494A1D" w:rsidRPr="003A6118" w:rsidRDefault="00494A1D" w:rsidP="003A6118"/>
    <w:sectPr w:rsidR="00494A1D" w:rsidRPr="003A6118" w:rsidSect="003A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ira Sans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DF"/>
    <w:multiLevelType w:val="multilevel"/>
    <w:tmpl w:val="5A3E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E1241"/>
    <w:multiLevelType w:val="multilevel"/>
    <w:tmpl w:val="187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C03F4"/>
    <w:multiLevelType w:val="multilevel"/>
    <w:tmpl w:val="C6C0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51689"/>
    <w:multiLevelType w:val="multilevel"/>
    <w:tmpl w:val="9200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61573"/>
    <w:multiLevelType w:val="multilevel"/>
    <w:tmpl w:val="1CC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32DF0"/>
    <w:multiLevelType w:val="multilevel"/>
    <w:tmpl w:val="2C5E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74E35"/>
    <w:multiLevelType w:val="multilevel"/>
    <w:tmpl w:val="027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079EC"/>
    <w:multiLevelType w:val="multilevel"/>
    <w:tmpl w:val="5234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35201"/>
    <w:multiLevelType w:val="multilevel"/>
    <w:tmpl w:val="7CA0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A1403"/>
    <w:multiLevelType w:val="multilevel"/>
    <w:tmpl w:val="C652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51EB7"/>
    <w:multiLevelType w:val="multilevel"/>
    <w:tmpl w:val="09EA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F6EC3"/>
    <w:multiLevelType w:val="multilevel"/>
    <w:tmpl w:val="1F56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77D60"/>
    <w:multiLevelType w:val="multilevel"/>
    <w:tmpl w:val="4A3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D67CF"/>
    <w:multiLevelType w:val="multilevel"/>
    <w:tmpl w:val="8C2C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4521A"/>
    <w:multiLevelType w:val="multilevel"/>
    <w:tmpl w:val="CE4E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6217AC"/>
    <w:multiLevelType w:val="multilevel"/>
    <w:tmpl w:val="ADE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8267CF"/>
    <w:multiLevelType w:val="multilevel"/>
    <w:tmpl w:val="9D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C53F5F"/>
    <w:multiLevelType w:val="multilevel"/>
    <w:tmpl w:val="E6D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41438F"/>
    <w:multiLevelType w:val="multilevel"/>
    <w:tmpl w:val="2300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A46E2"/>
    <w:multiLevelType w:val="multilevel"/>
    <w:tmpl w:val="3600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834340"/>
    <w:multiLevelType w:val="multilevel"/>
    <w:tmpl w:val="7A8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263841"/>
    <w:multiLevelType w:val="multilevel"/>
    <w:tmpl w:val="9554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0220F"/>
    <w:multiLevelType w:val="multilevel"/>
    <w:tmpl w:val="964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82521D"/>
    <w:multiLevelType w:val="multilevel"/>
    <w:tmpl w:val="E64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23"/>
  </w:num>
  <w:num w:numId="7">
    <w:abstractNumId w:val="5"/>
  </w:num>
  <w:num w:numId="8">
    <w:abstractNumId w:val="14"/>
  </w:num>
  <w:num w:numId="9">
    <w:abstractNumId w:val="19"/>
  </w:num>
  <w:num w:numId="10">
    <w:abstractNumId w:val="10"/>
  </w:num>
  <w:num w:numId="11">
    <w:abstractNumId w:val="17"/>
  </w:num>
  <w:num w:numId="12">
    <w:abstractNumId w:val="13"/>
  </w:num>
  <w:num w:numId="13">
    <w:abstractNumId w:val="11"/>
  </w:num>
  <w:num w:numId="14">
    <w:abstractNumId w:val="15"/>
  </w:num>
  <w:num w:numId="15">
    <w:abstractNumId w:val="22"/>
  </w:num>
  <w:num w:numId="16">
    <w:abstractNumId w:val="18"/>
  </w:num>
  <w:num w:numId="17">
    <w:abstractNumId w:val="12"/>
  </w:num>
  <w:num w:numId="18">
    <w:abstractNumId w:val="2"/>
  </w:num>
  <w:num w:numId="19">
    <w:abstractNumId w:val="6"/>
  </w:num>
  <w:num w:numId="20">
    <w:abstractNumId w:val="7"/>
  </w:num>
  <w:num w:numId="21">
    <w:abstractNumId w:val="20"/>
  </w:num>
  <w:num w:numId="22">
    <w:abstractNumId w:val="21"/>
  </w:num>
  <w:num w:numId="23">
    <w:abstractNumId w:val="1"/>
  </w:num>
  <w:num w:numId="2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50"/>
    <w:rsid w:val="00002977"/>
    <w:rsid w:val="00160550"/>
    <w:rsid w:val="00286463"/>
    <w:rsid w:val="003A6118"/>
    <w:rsid w:val="00494A1D"/>
    <w:rsid w:val="005F0A7B"/>
    <w:rsid w:val="006175F6"/>
    <w:rsid w:val="006D5F8A"/>
    <w:rsid w:val="00721CBA"/>
    <w:rsid w:val="007550BE"/>
    <w:rsid w:val="009347B2"/>
    <w:rsid w:val="009F2BBE"/>
    <w:rsid w:val="00D97CD7"/>
    <w:rsid w:val="00E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883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6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070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263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298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7106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593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41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64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136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3734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1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7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11600041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711713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332486899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</w:divsChild>
        </w:div>
      </w:divsChild>
    </w:div>
    <w:div w:id="444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9204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3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452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128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4540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783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72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62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38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327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301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6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307440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057318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2000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2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36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214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76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5531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848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50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86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494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8649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48512739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5403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59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2098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72096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174393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4268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4775731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867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181537161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20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10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6260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72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455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09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528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3339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66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432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8391531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588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6351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487064737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521">
                  <w:blockQuote w:val="1"/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3244">
                  <w:marLeft w:val="57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6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219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66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4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752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13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9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945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44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33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87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8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2488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39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722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03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41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6076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72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432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9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8448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3211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2315">
                  <w:blockQuote w:val="1"/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196">
                  <w:marLeft w:val="57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148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76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433959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873422970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10627314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9897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9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1981686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20422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k-trud.ru/docs/prikaz-minzdravsocrazvitiya-rf-ot-04-05-2012-n-477n.docx" TargetMode="External"/><Relationship Id="rId13" Type="http://schemas.openxmlformats.org/officeDocument/2006/relationships/hyperlink" Target="https://www.gk-tru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k-trud.ru/docs/prikaz-minzdrava-rossii-ot-03-05-2024-n-220n.docx" TargetMode="External"/><Relationship Id="rId12" Type="http://schemas.openxmlformats.org/officeDocument/2006/relationships/hyperlink" Target="https://www.gk-trud.ru/docs/postanovlenie-pravitelstva-rf-ot-24-12-2021-n-246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k-trud.ru/docs/prikaz-minzdrava-rossii-ot-24-05-2024-n-261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k-trud.ru/docs/pamyatka-minzdrava-rf-universalnyj-algoritm-okazaniya-pervoj-pomoshch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Vaio_71812V</dc:creator>
  <cp:lastModifiedBy>Vaio_71812V</cp:lastModifiedBy>
  <cp:revision>2</cp:revision>
  <dcterms:created xsi:type="dcterms:W3CDTF">2024-09-27T06:40:00Z</dcterms:created>
  <dcterms:modified xsi:type="dcterms:W3CDTF">2024-09-27T06:40:00Z</dcterms:modified>
</cp:coreProperties>
</file>