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50" w:rsidRPr="00160550" w:rsidRDefault="00160550" w:rsidP="00160550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1605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Гарантии и компенсации за работу во вредных условиях труда</w:t>
      </w:r>
      <w:bookmarkEnd w:id="0"/>
      <w:r w:rsidRPr="001605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: инструкция для руководителей и специалистов </w:t>
      </w:r>
      <w:proofErr w:type="gramStart"/>
      <w:r w:rsidRPr="001605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по</w:t>
      </w:r>
      <w:proofErr w:type="gramEnd"/>
      <w:r w:rsidRPr="001605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ОТ</w:t>
      </w:r>
    </w:p>
    <w:p w:rsidR="00160550" w:rsidRPr="00160550" w:rsidRDefault="00160550" w:rsidP="001605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88850" wp14:editId="1FD26A96">
            <wp:extent cx="3560838" cy="2190750"/>
            <wp:effectExtent l="0" t="0" r="1905" b="0"/>
            <wp:docPr id="2" name="Рисунок 1" descr="https://coko1.ru/wp-content/uploads/2023/08/Garantii-i-kompensacii-za-rabotu-vo-vrednyh-usloviyah-truda-1024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3/08/Garantii-i-kompensacii-za-rabotu-vo-vrednyh-usloviyah-truda-1024x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38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50" w:rsidRPr="00160550" w:rsidRDefault="00160550" w:rsidP="00160550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055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Каким работникам необходимо установить гарантии и компенсации за вредность</w:t>
      </w:r>
    </w:p>
    <w:p w:rsidR="00160550" w:rsidRDefault="00160550" w:rsidP="00160550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216.1 Трудового кодекса Российской Федерации (далее — ТК РФ) указано, что льготы за работу с вредными условиями труда гарантируются государством. А в статье 164 ТК РФ раскрыто понятие гарантий и компенсаций. Эта градация не является жесткой, например, при выплате вместо молока деньгами гарантия становится компенсацией.</w:t>
      </w:r>
    </w:p>
    <w:p w:rsidR="00160550" w:rsidRDefault="00160550" w:rsidP="00160550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5243"/>
        <w:gridCol w:w="2201"/>
      </w:tblGrid>
      <w:tr w:rsidR="00160550" w:rsidRPr="00160550" w:rsidTr="00160550">
        <w:trPr>
          <w:trHeight w:val="360"/>
        </w:trPr>
        <w:tc>
          <w:tcPr>
            <w:tcW w:w="6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Понятие, согл.164 ТК РФ</w:t>
            </w:r>
          </w:p>
        </w:tc>
        <w:tc>
          <w:tcPr>
            <w:tcW w:w="5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Гарантии</w:t>
            </w:r>
          </w:p>
        </w:tc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Компенсации</w:t>
            </w:r>
          </w:p>
        </w:tc>
      </w:tr>
      <w:tr w:rsidR="00160550" w:rsidRPr="00160550" w:rsidTr="00160550">
        <w:trPr>
          <w:trHeight w:val="2460"/>
        </w:trPr>
        <w:tc>
          <w:tcPr>
            <w:tcW w:w="6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Гарантии</w:t>
            </w: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средства, способы и условия, с помощью которых обеспечивается осуществление предоставленных работникам прав в области социально-трудовых отношений.</w:t>
            </w:r>
          </w:p>
        </w:tc>
        <w:tc>
          <w:tcPr>
            <w:tcW w:w="5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Сокращенная продолжительность рабочего времени</w:t>
            </w:r>
          </w:p>
          <w:p w:rsidR="00160550" w:rsidRPr="00160550" w:rsidRDefault="00160550" w:rsidP="001605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Ежегодный дополнительный оплачиваемый отпуск</w:t>
            </w:r>
          </w:p>
          <w:p w:rsidR="00160550" w:rsidRPr="00160550" w:rsidRDefault="00160550" w:rsidP="001605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Молоко и лечебно-профилактическое питание</w:t>
            </w:r>
          </w:p>
          <w:p w:rsidR="00160550" w:rsidRPr="00160550" w:rsidRDefault="00160550" w:rsidP="001605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Досрочный выход на пенсию</w:t>
            </w:r>
          </w:p>
        </w:tc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550" w:rsidRPr="00160550" w:rsidTr="00160550">
        <w:trPr>
          <w:trHeight w:val="1080"/>
        </w:trPr>
        <w:tc>
          <w:tcPr>
            <w:tcW w:w="6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Компенсации</w:t>
            </w: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денежные выплаты, установленные в целях возмещения работникам затрат, связанных с исполнением ими трудовых или иных обязанностей, предусмотренных ТК РФ и другими федеральными законами.</w:t>
            </w:r>
          </w:p>
        </w:tc>
        <w:tc>
          <w:tcPr>
            <w:tcW w:w="5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в повышенном размере</w:t>
            </w:r>
          </w:p>
        </w:tc>
      </w:tr>
    </w:tbl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Работники, которые подвергаются неблагоприятному воздействию вредных и опасных производственных факторов (ВОПФ), превышающему гигиенические нормативы, имеют право на то, </w:t>
      </w:r>
      <w:r w:rsidRPr="001605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ухудшение состояния их здоровья компенсировали гарантиями или компенсациями, или их совокупностью</w:t>
      </w: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Работникам, занятым на рабочих местах с вредными условиями труда, установленными по результатам специальной оценки условий труда, предоставляют следующие гарантии и компенсации:</w:t>
      </w:r>
    </w:p>
    <w:p w:rsidR="00160550" w:rsidRPr="00160550" w:rsidRDefault="00160550" w:rsidP="00160550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 и лечебно-профилактическое питание</w:t>
      </w:r>
    </w:p>
    <w:p w:rsidR="00160550" w:rsidRPr="00160550" w:rsidRDefault="00160550" w:rsidP="00160550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Сокращенная продолжительность рабочего времени</w:t>
      </w:r>
    </w:p>
    <w:p w:rsidR="00160550" w:rsidRPr="00160550" w:rsidRDefault="00160550" w:rsidP="00160550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Ежегодный дополнительный оплачиваемый отпуск</w:t>
      </w:r>
    </w:p>
    <w:p w:rsidR="00160550" w:rsidRPr="00160550" w:rsidRDefault="00160550" w:rsidP="00160550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в повышенном размере</w:t>
      </w:r>
    </w:p>
    <w:p w:rsidR="00160550" w:rsidRPr="00160550" w:rsidRDefault="00160550" w:rsidP="00160550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Досрочный выход на пенсию</w:t>
      </w:r>
    </w:p>
    <w:p w:rsidR="00160550" w:rsidRPr="00160550" w:rsidRDefault="00160550" w:rsidP="00160550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6055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Важно!</w:t>
      </w:r>
      <w:r w:rsidRPr="0016055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Необходимость назначения этих гарантий и компенсаций должна быть прописана в строке 040 карты СОУТ, а также в сводной ведомости. Если СОУТ не была проведена, так как рабочее место было только что создано, назначать гарантии можно только получив результаты СОУТ.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в статье 17 Федерального закона № 426-ФЗ «О </w:t>
      </w:r>
      <w:proofErr w:type="spellStart"/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спецоценке</w:t>
      </w:r>
      <w:proofErr w:type="spellEnd"/>
      <w:r w:rsidRPr="00160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прописан конкретный срок, когда СОУТ должна быть проведена в течение одного года после того, как на рабочее место был принят работник или в течение полугодия.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Все гарантии и компенсации за работу с вредными условиями труда должны быть установлены работнику со дня, когда сведения о результатах СОУТ внесли в информационную систему учета (ФГИС), а в отношении результатов СОУТ, в которых есть сведения о государственной или иной охраняемой законом тайне: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со дня утверждения отчета о проведении специальной оценки условий труда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№1. Молоко и лечебно-профилактическое питание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Гарантия «лечебно-профилактическое питание» имеет отдельный от остальных льгот характер назначения. Она может быть назначена и при допустимых условиях труда, поэтому будет неправильным называть ее гарантией за вредность, с точки зрения СОУТ.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Другое дело, что работники, получающие ЛПП, как правило, «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вредники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», но есть и исключения. Для того</w:t>
      </w: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</w:t>
      </w:r>
      <w:proofErr w:type="gram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чтобы получать ЛПП, не обязательным является наличие вредных условий труда, подтвержденных в ходе специальной оценки условий труда. ЛПП положено при выполнении отдельных видов работ работникам, перечень которых утвержден Минтрудом.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Молоко «за вредность» также положено не всем 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вредникам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Недостаточно иметь вредные условия труда, чтобы получать молоко или равноценные продукты. Еще одним условием является превышение гигиенических нормативов по конкретному фактору, указанному в НПА, регулирующему выдачу молока.</w:t>
      </w:r>
    </w:p>
    <w:p w:rsidR="00160550" w:rsidRPr="00160550" w:rsidRDefault="00160550" w:rsidP="00160550">
      <w:pPr>
        <w:shd w:val="clear" w:color="auto" w:fill="FFFFFF"/>
        <w:spacing w:after="0" w:line="540" w:lineRule="atLeast"/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36"/>
          <w:szCs w:val="36"/>
          <w:lang w:eastAsia="ru-RU"/>
        </w:rPr>
        <w:t>Пример из практики</w:t>
      </w:r>
    </w:p>
    <w:p w:rsidR="00160550" w:rsidRPr="00160550" w:rsidRDefault="00160550" w:rsidP="00160550">
      <w:pPr>
        <w:shd w:val="clear" w:color="auto" w:fill="FFFFFF"/>
        <w:spacing w:line="540" w:lineRule="atLeast"/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У водителя 3.1 подкласс условий труда (вибрация, шум), а по фактору непосредственной работы с нефтепродуктами установлен 2 класс условий труда. Следовательно, нет превышения гигиенического норматива по фактору «Углеводороды». Несмотря на вредные условия труда, молоко водителю в данной ситуации не положено. За шум и вибрацию молоко не дают. Таким образом, не все «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вредники</w:t>
      </w:r>
      <w:proofErr w:type="spellEnd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» получают молоко.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Таблица. Нормы и условия бесплатной выдачи молока или других равноценных пищевых продуктов, лечебно-профилактического питания, порядок осуществления компенсационной выплаты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5856"/>
        <w:gridCol w:w="5567"/>
      </w:tblGrid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Что учитывать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Молоко и равноценные продукты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Лечебно-профилактическое питание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12.05.2022 № 291н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16.05.2022 № 298н</w:t>
              </w:r>
            </w:hyperlink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при вредных </w:t>
            </w: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обязательно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ли заменить деньгами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с исключением работников, занятых на работах в контакте с аллергенами, канцерогенами и </w:t>
            </w: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фиброгенами</w:t>
            </w:r>
            <w:proofErr w:type="spell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2-го класса опасности,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за исключением случаев неполучения лечебно-профилактического питания по вине работодателя.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возместить из СФР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«р» п.3 Правил, утв. </w:t>
            </w:r>
            <w:hyperlink r:id="rId9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Приказом Минтруда России от 14.07.2021 № 467н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«ж» п.3 Правил, утв. </w:t>
            </w:r>
            <w:hyperlink r:id="rId10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Приказом Минтруда России от 14.07.2021 № 467н</w:t>
              </w:r>
            </w:hyperlink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выдачи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фактической занятости </w:t>
            </w:r>
            <w:r w:rsidRPr="00160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 работах с вредными условиями труда</w:t>
            </w: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обусловленными наличием на рабочем месте, и превышающим установленные гигиенические нормативы уровнем вредных производственных факторов, предусмотренных Перечнем вредных производственных факторов на рабочих местах с вредными условиями труда, </w:t>
            </w:r>
            <w:r w:rsidRPr="001605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установленными по результатам специальной оценки условий труда</w:t>
            </w: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наличии которых занятым на таких рабочих местах работникам выдаются бесплатно по установленным нормам молоко или другие</w:t>
            </w:r>
            <w:proofErr w:type="gram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равноценные пищевые продукты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работникам в дни фактического выполнения ими работы в производствах, профессиях и должностях, предусмотренных Перечнем, 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указания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получающим бесплатно лечебно-профилактическое питание при выполнении отдельных видов работ, молоко или равноценные пищевые продукты не выдают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молока или других равноценных пищевых продуктов работникам, получающим лечебно-профилактическое питание, не производится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трудовом договоре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</w:tbl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 xml:space="preserve">За молоко можно получать деньги, но не всегда. Если на работника воздействуют канцерогены, аллергены или 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фиброгены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компенсировать молоко деньгами категорически запрещено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Молоко выдают в зависимости от времени воздействия вредных факторов на основании приложения № 1 к </w:t>
      </w:r>
      <w:hyperlink r:id="rId11" w:history="1">
        <w:r w:rsidRPr="00160550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приказу Минтруда от 12.05.2022 № 291н</w:t>
        </w:r>
      </w:hyperlink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№2. Сокращенная продолжительность рабочего времени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Если условия труда работника относятся к </w:t>
      </w: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вредным</w:t>
      </w:r>
      <w:proofErr w:type="gram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3-й или 4-й степени или опасным, он должен работать не больше 36 часов в неделю (ст. 92 ТК). Это означает, что просто факт вредных условий труда является недостаточным.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Тем работникам, у кого вредность подклассов 3.1 и 3.2 время работы не сокращается по результатам СОУТ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Их максимальная продолжительность рабочей недели составляет 40 часов.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Если у работника установлен подкласс 3.3, 3.4 или опасные условия труда 4 класса, то он имеет право на сокращенное рабочее время (не больше 36 часов в неделю).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Ограничена и продолжительность рабочего дня:</w:t>
      </w:r>
    </w:p>
    <w:p w:rsidR="00160550" w:rsidRPr="00160550" w:rsidRDefault="00160550" w:rsidP="00160550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максимум 8 часов при 36-часовой рабочей неделе;</w:t>
      </w:r>
    </w:p>
    <w:p w:rsidR="00160550" w:rsidRPr="00160550" w:rsidRDefault="00160550" w:rsidP="00160550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максимум 6 часов при 30-часовой и меньше рабочей неделе.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 письменного согласия работника это время можно увеличить, если еженедельная продолжительность времени останется прежней (ч. 3 ст. 94 ТК):</w:t>
      </w:r>
    </w:p>
    <w:p w:rsidR="00160550" w:rsidRPr="00160550" w:rsidRDefault="00160550" w:rsidP="00160550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до 12 часов при 36-часовой рабочей неделе;</w:t>
      </w:r>
    </w:p>
    <w:p w:rsidR="00160550" w:rsidRPr="00160550" w:rsidRDefault="00160550" w:rsidP="00160550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до 8 часов при 30-часовой и меньше рабочей неделе.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Некоторым категориям работников положена сокращенная продолжительность рабочей недели не по результатам СОУТ, а по факту работы по определенной профессии. Например, согласно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постановлению Минтруда от 30.06.2003 № 41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медицинские работники имеют право на сокращенное рабочее время даже в том случае, если у них допустимые условия труда 2 класса.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Инвалидам 1 и 2 группы тоже сокращается продолжительность рабочего времени, независимо от результатов 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в соответствии с ч. 3 ст. 23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ФЗ «О социальной защите инвалидов в РФ» от 24.11.1995 № 181-ФЗ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№3. Ежегодный дополнительный оплачиваемый отпуск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За работу во вредных условиях труда 3.2-3.4 или опасных условиях труда 4 класса работникам предоставляется еще одна гарантия — ежегодный дополнительный оплачиваемый отпуск (ч. 1 ст. 117 ТК). Его продолжительность зависит от стажа работы во вредных условиях труда.</w:t>
      </w:r>
    </w:p>
    <w:p w:rsidR="00160550" w:rsidRPr="00160550" w:rsidRDefault="00160550" w:rsidP="00160550">
      <w:pPr>
        <w:shd w:val="clear" w:color="auto" w:fill="FFFFFF"/>
        <w:spacing w:line="540" w:lineRule="atLeast"/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36"/>
          <w:szCs w:val="36"/>
          <w:lang w:eastAsia="ru-RU"/>
        </w:rPr>
        <w:t>Важно!</w:t>
      </w:r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 Право на отпуск возникает, если работник проработал 6 месяцев. По соглашению сторон этот отпуск может быть предоставлен до истечения 6 месяцев с момента начала работы. Если стаж не меньше 11 месяцев, предоставьте отпуск в полном размере — не меньше 7 календарных дней.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Дополнительный оплачиваемый отпуск по условиям труда и категориям работников работодатель в соответствии с законом обязан предоставлять ежегодно. О начале отпуска необходимо уведомить работника под подпись за 2 недели до его начала.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Если работодатель 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lastRenderedPageBreak/>
        <w:t>забыл уведомить работника за 2 недели, необходимо перенести отпуск на другой срок, согласованный с работником, при наличии письменного согласия от работника.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Часть отпуска, превышающую 7 календарных дней, можно заменить денежной компенсацией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порядок такой замены должен быть указан в отраслевом соглашении и коллективном договоре. Работник должен подать письменное заявление на денежную компенсацию.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Продолжительность ежегодного дополнительного отпуска за вредность также необходимо указать в трудовом договоре, но только в календарных днях (ст.57 ТК РФ).</w:t>
      </w:r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№4. Оплата труда в повышенном размере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147 статье ТК РФ указано, что за работу с вредными условиями труда работникам положена оплата труда в повышенном размере. </w:t>
      </w:r>
      <w:r w:rsidRPr="00160550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Минимальный размер такого повышения составляет 4%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Работодатель может установить любой размер, в зависимости от своего финансового положения, с учетом мнения представительного органа работников. В этом случае конкретный размер должен быть прописан в коллективном договоре.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Если работодатель участвует в отраслевом соглашении (не дал мотивированный отказ от присоединения к соглашению), он обязан установить повышенный размер (больше, чем 4%) в своей организации.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Молчание в данном случае действительно является знаком согласия, согласно 48 статье ТК РФ.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Если отраслевое соглашение рекомендует устанавливать работникам с вредными условиями труда повышенную оплату в размере 30% к окладу, то устанавливать минимальную доплату 4% является незаконным. А вот установить 40% — можно.</w:t>
      </w:r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№5. Досрочный выход на пенсию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 1 января 2014 года в соответствии с </w:t>
      </w:r>
      <w:hyperlink r:id="rId12" w:history="1">
        <w:r w:rsidRPr="00160550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Федеральным законом от 17.12.2001 № 173-ФЗ</w:t>
        </w:r>
      </w:hyperlink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«О трудовых пенсиях в Российской Федерации» в статью 27 впервые введена дополнительная норма для включения в специальный стаж периодов работы во вредных и тяжелых условиях труда в соответствии со Списками № 1 и № 2 и «малым спискам», имеющих место после 01.01.2013, при условии начисления и уплаты страхователем страховых</w:t>
      </w:r>
      <w:proofErr w:type="gram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взносов по дополнительному тарифу.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 этом установленные в статье 27 нормы назначения досрочной трудовой пенсии применяются в том случае, если класс условий труда на рабочих местах соответствует вредному и (или) опасному классу условий труда, установленному по результатам специальной оценки условий труда.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Право на досрочную страховую пенсию имеют работники определенных профессий, а также если работники:</w:t>
      </w:r>
    </w:p>
    <w:p w:rsidR="00160550" w:rsidRPr="00160550" w:rsidRDefault="00160550" w:rsidP="00160550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занятые во вредных и опасных условиях труда по результатам 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(или по результатам АРМ);</w:t>
      </w:r>
    </w:p>
    <w:p w:rsidR="00160550" w:rsidRPr="00160550" w:rsidRDefault="00160550" w:rsidP="00160550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выполняют определенные виды работ.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Чтобы выйти на досрочную пенсию, необходимо иметь предусмотренную законом продолжительность вредного стажа — времени работы по спискам вредных профессий, установленным </w:t>
      </w:r>
      <w:hyperlink r:id="rId13" w:history="1">
        <w:r w:rsidRPr="00160550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Постановлением Правительства РФ от 16.07.2014 № 665</w:t>
        </w:r>
      </w:hyperlink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Пенсионный возраст для работников вредных производств по Списку 1 и 2, а также необходимое для них количество лет специального стажа по профессии и общего страхового стажа для оформления досрочной пенсии указан в таблице: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1940"/>
        <w:gridCol w:w="1901"/>
        <w:gridCol w:w="1940"/>
        <w:gridCol w:w="1901"/>
      </w:tblGrid>
      <w:tr w:rsidR="00160550" w:rsidRPr="00160550" w:rsidTr="0016055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Условия выхода на досрочную пенсию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списку № 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списку № 2</w:t>
            </w:r>
          </w:p>
        </w:tc>
      </w:tr>
      <w:tr w:rsidR="00160550" w:rsidRPr="00160550" w:rsidTr="0016055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Мужчины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возраст (лет)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специальный стаж (лет)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общий страховой стаж (лет)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Если указанный в таблице вредный стаж был выработан не в полном объеме, то можно будет рассчитывать на снижение общеустановленного пенсионного возраста пропорционально наработанному специальному стажу.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Для работающих во вредных условиях труда, на подземных работах или в горячих цехах законодательством РФ предусмотрена возможность досрочного выхода на пенсию, при наличии следующих обязательных условий:</w:t>
      </w:r>
      <w:proofErr w:type="gramEnd"/>
    </w:p>
    <w:p w:rsidR="00160550" w:rsidRPr="00160550" w:rsidRDefault="00160550" w:rsidP="00160550">
      <w:pPr>
        <w:numPr>
          <w:ilvl w:val="0"/>
          <w:numId w:val="6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достичь пенсионного возраста, установленного для конкретной категории профессий.</w:t>
      </w:r>
    </w:p>
    <w:p w:rsidR="00160550" w:rsidRPr="00160550" w:rsidRDefault="00160550" w:rsidP="00160550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отработать необходимое количество лет на вредном производстве</w:t>
      </w:r>
    </w:p>
    <w:p w:rsidR="00160550" w:rsidRPr="00160550" w:rsidRDefault="00160550" w:rsidP="00160550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иметь общий страховой стаж.</w:t>
      </w:r>
    </w:p>
    <w:p w:rsidR="00160550" w:rsidRPr="00160550" w:rsidRDefault="00160550" w:rsidP="00160550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иметь необходимое количество сформированных пенсионных коэффициентов (ИПК).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Но и стаж работы не является достаточным для назначения досрочной пенсии. </w:t>
      </w:r>
      <w:r w:rsidRPr="00160550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Необходимо, чтобы название профессии совпадало со списками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Право на льготную пенсию предоставляют при условии, что запись в трудовой книжке соответствует наименованию должности в предусмотренном перечне.</w:t>
      </w:r>
    </w:p>
    <w:p w:rsidR="00160550" w:rsidRPr="00160550" w:rsidRDefault="00160550" w:rsidP="00160550">
      <w:pPr>
        <w:shd w:val="clear" w:color="auto" w:fill="FFFFFF"/>
        <w:spacing w:line="540" w:lineRule="atLeast"/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36"/>
          <w:szCs w:val="36"/>
          <w:lang w:eastAsia="ru-RU"/>
        </w:rPr>
        <w:lastRenderedPageBreak/>
        <w:t>Важно!</w:t>
      </w:r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 </w:t>
      </w:r>
      <w:proofErr w:type="gramStart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Использование при определении права работника на досрочное пенсионное обеспечение документации по аттестации рабочих мест (АРМ) или СОУТ, в которой указана профессия или должность, может привести к принятию неверного решения.</w:t>
      </w:r>
      <w:proofErr w:type="gramEnd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 xml:space="preserve"> При этом несоответствие кодового обозначения профессий, включенных в Списки № 1 и № 2, кодовому обозначению этих профессий по Общероссийскому классификатору (ОКПДТР) </w:t>
      </w:r>
      <w:proofErr w:type="gramStart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>ОК</w:t>
      </w:r>
      <w:proofErr w:type="gramEnd"/>
      <w:r w:rsidRPr="00160550">
        <w:rPr>
          <w:rFonts w:ascii="Formular" w:eastAsia="Times New Roman" w:hAnsi="Formular" w:cs="Times New Roman"/>
          <w:color w:val="000000"/>
          <w:sz w:val="36"/>
          <w:szCs w:val="36"/>
          <w:lang w:eastAsia="ru-RU"/>
        </w:rPr>
        <w:t xml:space="preserve"> 016-94, отраженному в документах на АРМ или СОУТ, не может служить основанием для отказа в досрочном назначении трудовой пенсии по старости.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Право на досрочную трудовую пенсию по старости по действующему пенсионному законодательству определяют в зависимости от того, в каком производстве (на каких работах), и в какой профессии или должности был постоянно в течение полного рабочего дня занят тот или иной работник. В этом случае применяют тождественность, которую устанавливают в целях досрочного пенсионного обеспечения по старости.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0"/>
        <w:gridCol w:w="3610"/>
      </w:tblGrid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Нормативный акт, установивший тождественность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деятельность, выполняемая в организациях социального обслуживания, предназначенных для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16.05.2023 № 463н</w:t>
              </w:r>
            </w:hyperlink>
          </w:p>
        </w:tc>
      </w:tr>
      <w:tr w:rsidR="00160550" w:rsidRPr="00160550" w:rsidTr="0016055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деятельность, выполняемая в организациях социального обслуживания, предназначенных для граждан, имеющих психические расстройства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03.12.2020 № 857н</w:t>
              </w:r>
            </w:hyperlink>
          </w:p>
        </w:tc>
      </w:tr>
      <w:tr w:rsidR="00160550" w:rsidRPr="00160550" w:rsidTr="0016055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России от 28.02.2023 № 07-1016</w:t>
              </w:r>
            </w:hyperlink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деятельность, выполняемая в общеобразовательных организациях для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08.12.2015 № 1005н</w:t>
              </w:r>
            </w:hyperlink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деятельность, выполняемая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24.09.2015 № 661н</w:t>
              </w:r>
            </w:hyperlink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деятельность, выполняемая в образовательных организациях, организациях, оказывающих социальные услуги, и медицинских организациях, в которые помещаются под надзор 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60550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Минтруда России от 01.09.2015 № 588н</w:t>
              </w:r>
            </w:hyperlink>
          </w:p>
        </w:tc>
      </w:tr>
    </w:tbl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Давайте детально изучим, какие есть основания для досрочной пенсии по факту работы с вредными или опасными условиями труда.</w:t>
      </w:r>
    </w:p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MS Gothic" w:eastAsia="MS Gothic" w:hAnsi="MS Gothic" w:cs="MS Gothic" w:hint="eastAsia"/>
          <w:b/>
          <w:bCs/>
          <w:color w:val="000000"/>
          <w:sz w:val="42"/>
          <w:szCs w:val="42"/>
          <w:lang w:eastAsia="ru-RU"/>
        </w:rPr>
        <w:t>➤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160550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Список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160550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№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1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 Списку №1 профессий, дающих право на досрочное оформление пенсии, относятся должности, связанные с подземными работами, горячими цехами, с вредными условиями труда. Для определения права на льготное оформление пенсии применяется перечень работ, должностей, утвержденный законодательными актами:</w:t>
      </w:r>
    </w:p>
    <w:p w:rsidR="00160550" w:rsidRPr="00160550" w:rsidRDefault="00160550" w:rsidP="00160550">
      <w:pPr>
        <w:numPr>
          <w:ilvl w:val="0"/>
          <w:numId w:val="7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для периодов работ до 01.01.1992 г. применяется список, утвержденный Постановлением Совмина СССР № 1173 от 22.08.1956 г.;</w:t>
      </w:r>
    </w:p>
    <w:p w:rsidR="00160550" w:rsidRPr="00160550" w:rsidRDefault="00160550" w:rsidP="00160550">
      <w:pPr>
        <w:numPr>
          <w:ilvl w:val="0"/>
          <w:numId w:val="7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для работ после 01.01.1992 г. используется список, предусмотренный Постановлением № 10 от 26.01.1991 г.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В Список №1 для периодов трудовой деятельности с 1 января 1992 г. включены 24 вида производств, в каждом из которых выделены профессии, работа по которым позволяет выйти на пенсию досрочно.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Пример записей в списке №1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9324"/>
      </w:tblGrid>
      <w:tr w:rsidR="00160550" w:rsidRPr="00160550" w:rsidTr="00160550">
        <w:tc>
          <w:tcPr>
            <w:tcW w:w="4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производства</w:t>
            </w:r>
          </w:p>
        </w:tc>
        <w:tc>
          <w:tcPr>
            <w:tcW w:w="9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Профессия, должность</w:t>
            </w:r>
          </w:p>
        </w:tc>
      </w:tr>
      <w:tr w:rsidR="00160550" w:rsidRPr="00160550" w:rsidTr="00160550">
        <w:tc>
          <w:tcPr>
            <w:tcW w:w="4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работы</w:t>
            </w:r>
          </w:p>
        </w:tc>
        <w:tc>
          <w:tcPr>
            <w:tcW w:w="9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рабочие на подземных работах, занятые полный рабочий день</w:t>
            </w:r>
          </w:p>
          <w:p w:rsidR="00160550" w:rsidRPr="00160550" w:rsidRDefault="00160550" w:rsidP="00160550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 (участковые, главные)</w:t>
            </w:r>
          </w:p>
          <w:p w:rsidR="00160550" w:rsidRPr="00160550" w:rsidRDefault="00160550" w:rsidP="00160550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главные инженеры, помощники по производству</w:t>
            </w:r>
          </w:p>
          <w:p w:rsidR="00160550" w:rsidRPr="00160550" w:rsidRDefault="00160550" w:rsidP="00160550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горные</w:t>
            </w:r>
          </w:p>
          <w:p w:rsidR="00160550" w:rsidRPr="00160550" w:rsidRDefault="00160550" w:rsidP="00160550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электромеханики</w:t>
            </w:r>
          </w:p>
          <w:p w:rsidR="00160550" w:rsidRPr="00160550" w:rsidRDefault="00160550" w:rsidP="00160550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</w:t>
            </w:r>
          </w:p>
        </w:tc>
      </w:tr>
      <w:tr w:rsidR="00160550" w:rsidRPr="00160550" w:rsidTr="00160550">
        <w:tc>
          <w:tcPr>
            <w:tcW w:w="4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Металлообработка</w:t>
            </w:r>
          </w:p>
        </w:tc>
        <w:tc>
          <w:tcPr>
            <w:tcW w:w="9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газорезчики</w:t>
            </w:r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заливщики металла</w:t>
            </w:r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литейщики металлов и сплавов</w:t>
            </w:r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огнеупорщики</w:t>
            </w:r>
            <w:proofErr w:type="spellEnd"/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обжигальщики отходов металла</w:t>
            </w:r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плавильщики металла и сплавов</w:t>
            </w:r>
          </w:p>
          <w:p w:rsidR="00160550" w:rsidRPr="00160550" w:rsidRDefault="00160550" w:rsidP="00160550">
            <w:pPr>
              <w:numPr>
                <w:ilvl w:val="0"/>
                <w:numId w:val="9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 — штамповщики и другие</w:t>
            </w:r>
          </w:p>
        </w:tc>
      </w:tr>
      <w:tr w:rsidR="00160550" w:rsidRPr="00160550" w:rsidTr="00160550">
        <w:tc>
          <w:tcPr>
            <w:tcW w:w="4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Переработка нефти, газа, угля, сланца, газового конденсата</w:t>
            </w:r>
          </w:p>
        </w:tc>
        <w:tc>
          <w:tcPr>
            <w:tcW w:w="9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аппаратчики</w:t>
            </w:r>
          </w:p>
          <w:p w:rsidR="00160550" w:rsidRPr="00160550" w:rsidRDefault="00160550" w:rsidP="00160550">
            <w:pPr>
              <w:numPr>
                <w:ilvl w:val="0"/>
                <w:numId w:val="10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машинисты технологических насосов</w:t>
            </w:r>
          </w:p>
          <w:p w:rsidR="00160550" w:rsidRPr="00160550" w:rsidRDefault="00160550" w:rsidP="00160550">
            <w:pPr>
              <w:numPr>
                <w:ilvl w:val="0"/>
                <w:numId w:val="10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слесари — ремонтники</w:t>
            </w:r>
          </w:p>
          <w:p w:rsidR="00160550" w:rsidRPr="00160550" w:rsidRDefault="00160550" w:rsidP="00160550">
            <w:pPr>
              <w:numPr>
                <w:ilvl w:val="0"/>
                <w:numId w:val="10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коксоочистители</w:t>
            </w:r>
            <w:proofErr w:type="spellEnd"/>
          </w:p>
          <w:p w:rsidR="00160550" w:rsidRPr="00160550" w:rsidRDefault="00160550" w:rsidP="00160550">
            <w:pPr>
              <w:numPr>
                <w:ilvl w:val="0"/>
                <w:numId w:val="10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коксоразгрузчики</w:t>
            </w:r>
            <w:proofErr w:type="spell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</w:t>
            </w:r>
          </w:p>
        </w:tc>
      </w:tr>
      <w:tr w:rsidR="00160550" w:rsidRPr="00160550" w:rsidTr="00160550">
        <w:tc>
          <w:tcPr>
            <w:tcW w:w="4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9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руководители предприятий, занятые в производствах:</w:t>
            </w:r>
          </w:p>
          <w:p w:rsidR="00160550" w:rsidRPr="00160550" w:rsidRDefault="00160550" w:rsidP="0016055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асбестовых технических изделий;</w:t>
            </w:r>
          </w:p>
          <w:p w:rsidR="00160550" w:rsidRPr="00160550" w:rsidRDefault="00160550" w:rsidP="00160550">
            <w:pPr>
              <w:numPr>
                <w:ilvl w:val="0"/>
                <w:numId w:val="11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химии, удобрений, полимеров, пластмасс;</w:t>
            </w:r>
          </w:p>
          <w:p w:rsidR="00160550" w:rsidRPr="00160550" w:rsidRDefault="00160550" w:rsidP="00160550">
            <w:pPr>
              <w:numPr>
                <w:ilvl w:val="0"/>
                <w:numId w:val="11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аммиака (включая газовое сырье);</w:t>
            </w:r>
          </w:p>
          <w:p w:rsidR="00160550" w:rsidRPr="00160550" w:rsidRDefault="00160550" w:rsidP="00160550">
            <w:pPr>
              <w:numPr>
                <w:ilvl w:val="0"/>
                <w:numId w:val="11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минеральных удобрений и других.</w:t>
            </w:r>
          </w:p>
        </w:tc>
      </w:tr>
    </w:tbl>
    <w:p w:rsidR="00160550" w:rsidRPr="00160550" w:rsidRDefault="00160550" w:rsidP="00160550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160550">
        <w:rPr>
          <w:rFonts w:ascii="MS Gothic" w:eastAsia="MS Gothic" w:hAnsi="MS Gothic" w:cs="MS Gothic" w:hint="eastAsia"/>
          <w:b/>
          <w:bCs/>
          <w:color w:val="000000"/>
          <w:sz w:val="42"/>
          <w:szCs w:val="42"/>
          <w:lang w:eastAsia="ru-RU"/>
        </w:rPr>
        <w:t>➤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160550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Список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160550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№</w:t>
      </w:r>
      <w:r w:rsidRPr="00160550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2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Список №2 профессий, позволяющих оформить пенсию досрочно, входят работы с вредными и тяжелыми условиями труда. Перечень входящих в этот список профессий устанавливается теми же нормативными актами, что и для Списка № 1: для периодов работ до 01.01.1992 г. действует Постановление № 1173 от 22.08.1956 г., с 01.01.1992 г. — Постановление № 10 от 26.01.1991 г.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Список 2 входят 34 вида производств, в каждом из которых выделяются профессии, работа на которых позволяет выйти на пенсию досрочно.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lastRenderedPageBreak/>
        <w:t>Пример записей в Списке № 2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7716"/>
      </w:tblGrid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производства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550" w:rsidRPr="00160550" w:rsidRDefault="00160550" w:rsidP="0016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Профессия, должность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бункеровщики;</w:t>
            </w:r>
          </w:p>
          <w:p w:rsidR="00160550" w:rsidRPr="00160550" w:rsidRDefault="00160550" w:rsidP="00160550">
            <w:pPr>
              <w:numPr>
                <w:ilvl w:val="0"/>
                <w:numId w:val="12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грузчики, занятые на погрузке цемента;</w:t>
            </w:r>
          </w:p>
          <w:p w:rsidR="00160550" w:rsidRPr="00160550" w:rsidRDefault="00160550" w:rsidP="00160550">
            <w:pPr>
              <w:numPr>
                <w:ilvl w:val="0"/>
                <w:numId w:val="12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дробильщики слюды;</w:t>
            </w:r>
          </w:p>
          <w:p w:rsidR="00160550" w:rsidRPr="00160550" w:rsidRDefault="00160550" w:rsidP="00160550">
            <w:pPr>
              <w:numPr>
                <w:ilvl w:val="0"/>
                <w:numId w:val="12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кольщики</w:t>
            </w:r>
            <w:proofErr w:type="spellEnd"/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слюды;</w:t>
            </w:r>
          </w:p>
          <w:p w:rsidR="00160550" w:rsidRPr="00160550" w:rsidRDefault="00160550" w:rsidP="00160550">
            <w:pPr>
              <w:numPr>
                <w:ilvl w:val="0"/>
                <w:numId w:val="12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дробильщики извести;</w:t>
            </w:r>
          </w:p>
          <w:p w:rsidR="00160550" w:rsidRPr="00160550" w:rsidRDefault="00160550" w:rsidP="00160550">
            <w:pPr>
              <w:numPr>
                <w:ilvl w:val="0"/>
                <w:numId w:val="12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аппаратчики на пропиточных агрегатах и другие</w:t>
            </w:r>
          </w:p>
        </w:tc>
      </w:tr>
      <w:tr w:rsidR="00160550" w:rsidRPr="00160550" w:rsidTr="001605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0550" w:rsidRPr="00160550" w:rsidRDefault="00160550" w:rsidP="0016055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красильщики;</w:t>
            </w:r>
          </w:p>
          <w:p w:rsidR="00160550" w:rsidRPr="00160550" w:rsidRDefault="00160550" w:rsidP="00160550">
            <w:pPr>
              <w:numPr>
                <w:ilvl w:val="0"/>
                <w:numId w:val="13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аппаратчики водно-химической обработки;</w:t>
            </w:r>
          </w:p>
          <w:p w:rsidR="00160550" w:rsidRPr="00160550" w:rsidRDefault="00160550" w:rsidP="00160550">
            <w:pPr>
              <w:numPr>
                <w:ilvl w:val="0"/>
                <w:numId w:val="13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аппаратчики дубления;</w:t>
            </w:r>
          </w:p>
          <w:p w:rsidR="00160550" w:rsidRPr="00160550" w:rsidRDefault="00160550" w:rsidP="00160550">
            <w:pPr>
              <w:numPr>
                <w:ilvl w:val="0"/>
                <w:numId w:val="13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машинисты промывочных машин;</w:t>
            </w:r>
          </w:p>
          <w:p w:rsidR="00160550" w:rsidRPr="00160550" w:rsidRDefault="00160550" w:rsidP="00160550">
            <w:pPr>
              <w:numPr>
                <w:ilvl w:val="0"/>
                <w:numId w:val="13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машинисты разводных машин и другие</w:t>
            </w:r>
          </w:p>
        </w:tc>
      </w:tr>
    </w:tbl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Еще есть так называемые «малые списки». В пенсионном законодательстве предусмотрены условия по досрочному выходу на пенсию и для работников других профессий, которые не были закреплены в Списках 1 и 2, но тоже связаны с тяжелыми и вредными условиями труда. Перечень таких профессий называют «малыми списками», а перечислены они в </w:t>
      </w:r>
      <w:hyperlink r:id="rId20" w:history="1">
        <w:r w:rsidRPr="00160550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пунктах 3-18 ч. 1 ст. 30 Федерального закона от 28.12.2013 г. № 400-ФЗ</w:t>
        </w:r>
      </w:hyperlink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64FCA57" wp14:editId="1E12613F">
            <wp:extent cx="9309735" cy="5172075"/>
            <wp:effectExtent l="0" t="0" r="5715" b="9525"/>
            <wp:docPr id="3" name="Рисунок 3" descr="https://coko1.ru/wp-content/uploads/2023/08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3/08/image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3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50" w:rsidRPr="00160550" w:rsidRDefault="00160550" w:rsidP="00160550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lastRenderedPageBreak/>
        <w:t>Как накажут работодателя, если он не предоставляет положенные льготы за вредность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гарантий и компенсаций является нарушением кадрового законодательства, а не законодательства по охране труда. Поэтому штраф установлен по статье 5.27 КоАП.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Согласно ст. 5.27 КоАП, нарушение трудового законодательства и иных нормативных правовых актов, содержащих нормы трудового права влечет:</w:t>
      </w:r>
    </w:p>
    <w:p w:rsidR="00160550" w:rsidRPr="00160550" w:rsidRDefault="00160550" w:rsidP="00160550">
      <w:pPr>
        <w:numPr>
          <w:ilvl w:val="0"/>
          <w:numId w:val="14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предупреждение или наложение административного штрафа на должностных лиц в размере от 1000 до 5000 рублей;</w:t>
      </w:r>
    </w:p>
    <w:p w:rsidR="00160550" w:rsidRPr="00160550" w:rsidRDefault="00160550" w:rsidP="00160550">
      <w:pPr>
        <w:numPr>
          <w:ilvl w:val="0"/>
          <w:numId w:val="1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 лиц, осуществляющих предпринимательскую деятельность без образования юридического лица — от 1000 до 5000 рублей;</w:t>
      </w:r>
    </w:p>
    <w:p w:rsidR="00160550" w:rsidRPr="00160550" w:rsidRDefault="00160550" w:rsidP="00160550">
      <w:pPr>
        <w:numPr>
          <w:ilvl w:val="0"/>
          <w:numId w:val="1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 юридических лиц — от 30000 до 50000 рублей.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Роструда</w:t>
      </w:r>
      <w:proofErr w:type="spell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от 8 июня 2023 г. № ПГ/11430-6-1 «Об основных способах защиты трудовых прав и свобод в случае задержки выплаты заработной платы» разъясняет, что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работник вправе при нарушении порядка выплаты гарантий и компенсации обратиться в суд, так как речь идет об индивидуальном трудовом споре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(ч.2 392 ТК РФ).</w:t>
      </w:r>
    </w:p>
    <w:p w:rsidR="00160550" w:rsidRPr="00160550" w:rsidRDefault="00160550" w:rsidP="00160550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160550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Как отменить гарантии и компенсации за вредность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Назначают гарантии с момента получения работодателем уведомления о выгрузке отчета о проведении СОУТ в ФГИС, не раньше. А </w:t>
      </w: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во</w:t>
      </w:r>
      <w:proofErr w:type="gram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отменять нужно </w:t>
      </w:r>
      <w:proofErr w:type="gramStart"/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60550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предупреждением работника за два месяца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Это общий порядок, а теперь давайте рассмотрим этот вопрос детально.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Основанием для отмены гарантий и компенсаций является улучшение условий труда, подтвержденное результатами СОУТ. Поскольку характеристика условий труда, размер оплаты, продолжительность рабочего времени и отпуска являются условиями трудового договора, то их изменения требует заключения </w:t>
      </w:r>
      <w:r w:rsidRPr="00160550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дополнительного соглашения об изменении условий трудового договора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 порядке, предусмотренном ст. 72 ТК РФ.</w:t>
      </w:r>
    </w:p>
    <w:p w:rsidR="00160550" w:rsidRPr="00160550" w:rsidRDefault="00160550" w:rsidP="00160550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По обоюдному согласию сторон необходимые изменения могут быть внесены в трудовой договор без предварительного уведомления сотрудника. Если сотрудник отказывается от заключения дополнительного соглашения, отменяющего прежние условия, работодатель вправе выступить с инициативой одностороннего изменения указанных условий, </w:t>
      </w:r>
      <w:r w:rsidRPr="00160550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предупредив сотрудника не менее чем за два месяца</w:t>
      </w: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(ст. 74 ТК РФ). Указанный срок исчисляется, начиная </w:t>
      </w:r>
      <w:proofErr w:type="gramStart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 даты вручения</w:t>
      </w:r>
      <w:proofErr w:type="gramEnd"/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работнику уведомления. В течение срока предупреждения сотруднику предоставляются гарантии и компенсации, ранее установленные трудовым договором.</w:t>
      </w:r>
    </w:p>
    <w:p w:rsidR="00160550" w:rsidRPr="00160550" w:rsidRDefault="00160550" w:rsidP="00160550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160550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Если сотрудник не согласится с изменением и в этом случае и его нельзя перевести на другую работу, работодатель по истечении двух месяцев вправе расторгнуть с ним трудовой договор (п. 7 ч. 1 ст. 77 ТК РФ).</w:t>
      </w:r>
    </w:p>
    <w:p w:rsidR="00494A1D" w:rsidRDefault="00494A1D"/>
    <w:sectPr w:rsidR="00494A1D" w:rsidSect="00160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DF"/>
    <w:multiLevelType w:val="multilevel"/>
    <w:tmpl w:val="5A3E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689"/>
    <w:multiLevelType w:val="multilevel"/>
    <w:tmpl w:val="92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1573"/>
    <w:multiLevelType w:val="multilevel"/>
    <w:tmpl w:val="1CC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32DF0"/>
    <w:multiLevelType w:val="multilevel"/>
    <w:tmpl w:val="2C5E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35201"/>
    <w:multiLevelType w:val="multilevel"/>
    <w:tmpl w:val="7CA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51EB7"/>
    <w:multiLevelType w:val="multilevel"/>
    <w:tmpl w:val="09E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F6EC3"/>
    <w:multiLevelType w:val="multilevel"/>
    <w:tmpl w:val="1F5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D67CF"/>
    <w:multiLevelType w:val="multilevel"/>
    <w:tmpl w:val="8C2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4521A"/>
    <w:multiLevelType w:val="multilevel"/>
    <w:tmpl w:val="CE4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217AC"/>
    <w:multiLevelType w:val="multilevel"/>
    <w:tmpl w:val="ADE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267CF"/>
    <w:multiLevelType w:val="multilevel"/>
    <w:tmpl w:val="9D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53F5F"/>
    <w:multiLevelType w:val="multilevel"/>
    <w:tmpl w:val="E6D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A46E2"/>
    <w:multiLevelType w:val="multilevel"/>
    <w:tmpl w:val="36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2521D"/>
    <w:multiLevelType w:val="multilevel"/>
    <w:tmpl w:val="E64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0"/>
    <w:rsid w:val="00002977"/>
    <w:rsid w:val="00160550"/>
    <w:rsid w:val="00286463"/>
    <w:rsid w:val="00494A1D"/>
    <w:rsid w:val="005F0A7B"/>
    <w:rsid w:val="006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83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6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298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10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9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4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3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73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1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1600041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11713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33248689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  <w:div w:id="1047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00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36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4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5531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4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5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86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94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64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8512739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403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2098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209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74393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2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775731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867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8153716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0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0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488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9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22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0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4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7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2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32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9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44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21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315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196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43395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7342297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1062731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89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9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981686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042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5300018" TargetMode="External"/><Relationship Id="rId13" Type="http://schemas.openxmlformats.org/officeDocument/2006/relationships/hyperlink" Target="http://publication.pravo.gov.ru/Document/View/0001201407240034" TargetMode="External"/><Relationship Id="rId18" Type="http://schemas.openxmlformats.org/officeDocument/2006/relationships/hyperlink" Target="http://publication.pravo.gov.ru/document/000120151230001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://publication.pravo.gov.ru/Document/View/0001202205300009" TargetMode="External"/><Relationship Id="rId12" Type="http://schemas.openxmlformats.org/officeDocument/2006/relationships/hyperlink" Target="http://www.kremlin.ru/acts/bank/17640" TargetMode="External"/><Relationship Id="rId17" Type="http://schemas.openxmlformats.org/officeDocument/2006/relationships/hyperlink" Target="http://publication.pravo.gov.ru/document/0001201601140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ismo-minprosveshchenija-rossii-ot-28022023-n-07-1016-o-napravlenii/" TargetMode="External"/><Relationship Id="rId20" Type="http://schemas.openxmlformats.org/officeDocument/2006/relationships/hyperlink" Target="http://www.kremlin.ru/acts/bank/3804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ublication.pravo.gov.ru/Document/View/00012022053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11300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09080041" TargetMode="External"/><Relationship Id="rId19" Type="http://schemas.openxmlformats.org/officeDocument/2006/relationships/hyperlink" Target="http://publication.pravo.gov.ru/document/000120151201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9080041" TargetMode="External"/><Relationship Id="rId14" Type="http://schemas.openxmlformats.org/officeDocument/2006/relationships/hyperlink" Target="http://publication.pravo.gov.ru/document/00012023061300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2</cp:revision>
  <dcterms:created xsi:type="dcterms:W3CDTF">2024-09-27T05:20:00Z</dcterms:created>
  <dcterms:modified xsi:type="dcterms:W3CDTF">2024-09-27T05:20:00Z</dcterms:modified>
</cp:coreProperties>
</file>