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1B" w:rsidRPr="00B06F1B" w:rsidRDefault="00B06F1B" w:rsidP="00B06F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043B4" wp14:editId="795CD233">
            <wp:extent cx="2980267" cy="1676400"/>
            <wp:effectExtent l="0" t="0" r="0" b="0"/>
            <wp:docPr id="1" name="Рисунок 1" descr="https://coko1.ru/wp-content/uploads/2024/09/Perehod-na-ETN-s-1-yanvarya-2025-goda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4/09/Perehod-na-ETN-s-1-yanvarya-2025-goda-1024x5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99" cy="167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1B" w:rsidRPr="00B06F1B" w:rsidRDefault="00B06F1B" w:rsidP="00B06F1B">
      <w:pPr>
        <w:spacing w:after="0" w:line="495" w:lineRule="atLeast"/>
        <w:outlineLvl w:val="0"/>
        <w:rPr>
          <w:rFonts w:ascii="Formular" w:eastAsia="Times New Roman" w:hAnsi="Formular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B06F1B">
        <w:rPr>
          <w:rFonts w:ascii="Formular" w:eastAsia="Times New Roman" w:hAnsi="Formular" w:cs="Times New Roman"/>
          <w:b/>
          <w:bCs/>
          <w:color w:val="000000"/>
          <w:kern w:val="36"/>
          <w:sz w:val="42"/>
          <w:szCs w:val="42"/>
          <w:lang w:eastAsia="ru-RU"/>
        </w:rPr>
        <w:t>Переход на ЕТН с 1 января 2025 года: инструкция от эксперта как подготовиться</w:t>
      </w:r>
    </w:p>
    <w:bookmarkEnd w:id="0"/>
    <w:p w:rsidR="00B06F1B" w:rsidRPr="00B06F1B" w:rsidRDefault="00B06F1B" w:rsidP="00B06F1B">
      <w:pPr>
        <w:shd w:val="clear" w:color="auto" w:fill="FFFFFF"/>
        <w:spacing w:before="100" w:beforeAutospacing="1"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1 января 2025 года все без исключения компании обязаны перейти на ЕТН с учетом результатов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спецоценки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оценки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профрисков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Это значит, что необходимо досконально проработать все ЛНА и НПА, найти подходящих поставщиков, провести обучение сотрудников по их новым должностным обязанностям. Как это сделать, расскажем в статье. А еще подготовили две полезные памятки, которые помогут правильно определить назначение СИЗ и разработать нормы выдачи средств защиты с учетом оценки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профрисков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6F1B" w:rsidRPr="00B06F1B" w:rsidRDefault="00B06F1B" w:rsidP="00B06F1B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НПА изучить для перехода на ЕТН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сентября 2023 года вступил в силу </w:t>
      </w:r>
      <w:hyperlink r:id="rId6" w:history="1">
        <w:r w:rsidRPr="00B06F1B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 Минтруда от 29.10.2021 № 766н</w:t>
        </w:r>
      </w:hyperlink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Этот документ содержит обязательные требования к обеспечению работников СИЗ, включая определение потребности, организацию приобретения, выдачи, эксплуатации, хранения, ухода и вывода из эксплуатации.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B06F1B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29.10.2021 № 767н</w:t>
        </w:r>
      </w:hyperlink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утверждены единые типовые нормы выдачи (ЕТН), состоящие из:</w:t>
      </w:r>
    </w:p>
    <w:p w:rsidR="00B06F1B" w:rsidRPr="00B06F1B" w:rsidRDefault="00B06F1B" w:rsidP="00B06F1B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индивидуальной защиты по профессиям (должностям) – Приложение № 1;</w:t>
      </w:r>
    </w:p>
    <w:p w:rsidR="00B06F1B" w:rsidRPr="00B06F1B" w:rsidRDefault="00B06F1B" w:rsidP="00B06F1B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индивидуальной защиты в зависимости от идентифицированных опасностей – Приложение № 2;</w:t>
      </w:r>
    </w:p>
    <w:p w:rsidR="00B06F1B" w:rsidRPr="00B06F1B" w:rsidRDefault="00B06F1B" w:rsidP="00B06F1B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дерматологических средств индивидуальной защиты и смывающих средств – Приложение № 3.</w:t>
      </w:r>
    </w:p>
    <w:p w:rsid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конца 2024 года в компании необходимо провести ряд мероприятий:</w:t>
      </w:r>
    </w:p>
    <w:p w:rsidR="00B06F1B" w:rsidRPr="00B06F1B" w:rsidRDefault="00B06F1B" w:rsidP="00B06F1B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Обновить порядок обеспечения СИЗ (раздел СУОТ) на предприятии.</w:t>
      </w:r>
    </w:p>
    <w:p w:rsidR="00B06F1B" w:rsidRPr="00B06F1B" w:rsidRDefault="00B06F1B" w:rsidP="00B06F1B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Проанализировать НПА (766н, 767н) и результаты СОУТ, оценки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профрисков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разработать нормы выдачи СИЗ и смывающих средств, по форме в приложении № 1 к Правилам № 766н.</w:t>
      </w:r>
    </w:p>
    <w:p w:rsidR="00B06F1B" w:rsidRPr="00B06F1B" w:rsidRDefault="00B06F1B" w:rsidP="00B06F1B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работников с обновленным порядком обеспечения СИЗ, проинформировать о положенных нормах, о способах выдачи, о правилах эксплуатации, условиях хранения, об ответственности за целостность и комплектность СИЗ по окончании работы, и при хранении дома.</w:t>
      </w:r>
    </w:p>
    <w:p w:rsidR="00B06F1B" w:rsidRPr="00B06F1B" w:rsidRDefault="00B06F1B" w:rsidP="00B06F1B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инструктаж (обучение) работников, у которых изменился состав СИЗ, или появились дополнительные трудовые функции, например, по обеспечению и учету дежурных средств.</w:t>
      </w:r>
    </w:p>
    <w:p w:rsidR="00B06F1B" w:rsidRPr="00B06F1B" w:rsidRDefault="00B06F1B" w:rsidP="00B06F1B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Внимание!</w:t>
      </w:r>
      <w:r w:rsidRPr="00B06F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По новым СИЗ, которые раньше работнику не выдавали, </w:t>
      </w:r>
      <w:proofErr w:type="gramStart"/>
      <w:r w:rsidRPr="00B06F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</w:t>
      </w:r>
      <w:proofErr w:type="gramEnd"/>
      <w:r w:rsidRPr="00B06F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если они требуют практических навыков, нужно составить перечень, для того, чтобы организовать обучение согласно ПП № 2464.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Напоминаем, что вы были обязаны с 1 сентября 2023 года полностью пересмотреть и скорректировать нормы выдачи СИЗ: указать там информацию о классах и эксплуатационных уровнях защиты, особенностях конструкции и комплектности (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 п. 10, п. 17 Правил № 766н). Это касается всех работодателей, и решение «отсрочить» переход на ЕТН значения не имеет. Также с этой даты необходимо оформлять выдачу личными карточками по образцу в Правилах № 766н, как по индивидуальной выдаче, так и дежурным средствам.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Используйте Шпаргалку по разработке норм выдачи с учетом оценки </w:t>
      </w:r>
      <w:proofErr w:type="spellStart"/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профрисков</w:t>
      </w:r>
      <w:proofErr w:type="spellEnd"/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8BA38C" wp14:editId="1739513A">
            <wp:extent cx="6058535" cy="3036590"/>
            <wp:effectExtent l="0" t="0" r="0" b="0"/>
            <wp:docPr id="3" name="Рисунок 3" descr="https://coko1.ru/wp-content/uploads/2024/02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4/02/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68" cy="305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1B" w:rsidRPr="00B06F1B" w:rsidRDefault="00B06F1B" w:rsidP="00B06F1B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подбирать СИЗ по приложениям № 1 и 2 Единых типовых норм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1. Составьте внутренние нормы выдачи СИЗ</w: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этого необходимо взять штатную расстановку, Единые типовые нормы выдачи СИЗ в приложении № 1. </w:t>
      </w:r>
      <w:r w:rsidRPr="00B06F1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Согласно наименованиям профессий и должностей, необходимо составить предварительный набор СИЗ.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Учтите, что не все профессии указаны в приложении № 1 к ЕТН. Если профессия вашего работника в ЕТН отсутствует, нужно 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2. Изучите результаты специальной оценки условий труда и оценки профессиональных рисков.</w: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Думаю, что они уже у вас проведены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0E16DE" wp14:editId="5FDF5E41">
            <wp:extent cx="4208014" cy="1971675"/>
            <wp:effectExtent l="0" t="0" r="2540" b="0"/>
            <wp:docPr id="4" name="Рисунок 4" descr="https://coko1.ru/wp-content/uploads/2024/02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4/02/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47" cy="19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 Источники информации для формирования локальных Норм выдачи СИЗ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Шаг 3. Определите нормы выдачи СИЗ.</w: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 определении норм выдачи нужно учесть не только ЕТН, но и протоколы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спецоценки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оценки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профрисков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предложения от работников или их представительных органов, требования санитарных правил и норм, правил по охране труда, промышленной безопасности, руководств по эксплуатации на оборудование, паспорта безопасности и другую эксплуатационную и нормативную документацию.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Учтите, что в приложении № 1 к ЕТН не перечислены должности руководителей. В этом случае смотрим, что указано в правилах обеспечения СИЗ № 766н. Там написано, что руководителям, специалистам, инженерно-техническим работникам, бригадирам, мастерам выдаются СИЗ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Например, часто происходит, что мастер, бригадир трудится вместе с членами бригады в качестве производителя работ или допускающего, и находятся на одном </w:t>
      </w:r>
      <w:proofErr w:type="gram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самых опасных участках</w:t>
      </w:r>
      <w:proofErr w:type="gram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Таким «играющим тренерам» тоже нужно выдавать СИЗ, причем в том же объеме, что и членам бригады.</w:t>
      </w:r>
    </w:p>
    <w:p w:rsidR="00B06F1B" w:rsidRPr="00B06F1B" w:rsidRDefault="00B06F1B" w:rsidP="00B06F1B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Обратите внимание!</w:t>
      </w:r>
      <w:r w:rsidRPr="00B06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 все руководители трудятся в производственных зонах вместе с членами бригады. Некоторые руководители могут посещать процессы, при этом сами в них не участвуют, а лишь наблюдают на дистанции. В этом случае СИЗ выдавать нужно только дежурные, а не выдавать в индивидуальное пользование.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необходимо выдавать соответствующие СИЗ в качестве дежурных, то есть на время посещения данных объектов.</w:t>
      </w:r>
    </w:p>
    <w:p w:rsidR="00B06F1B" w:rsidRPr="00B06F1B" w:rsidRDefault="00B06F1B" w:rsidP="00B06F1B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Пример из практики</w:t>
      </w:r>
    </w:p>
    <w:p w:rsidR="00B06F1B" w:rsidRPr="00B06F1B" w:rsidRDefault="00B06F1B" w:rsidP="00B06F1B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06F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Начальник строительного участка делает обход территории завода вместе со специалистом по охране труда и членами профкома. На время посещения территории завода всем инспектирующим лицам выдаются дежурные СИЗ: сигнальные жилеты и защитные каски.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 к ЕТН является обязательным минимумом для работодателя. И Минтруд, и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Роструд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настаивают на полном соответствии комплекта СИЗ в этом приложении. Так, на закрытом совещании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Роструда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которое проходило в рамках ВНОТ-2023, инспекторов учили, что никакого вольного </w:t>
      </w:r>
      <w:proofErr w:type="spell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трактования</w:t>
      </w:r>
      <w:proofErr w:type="spell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не может. Лишь в том случае, если оценка рисков показала, что на рабочем месте и в рабочей зоне нет опасности, что подтверждается разделом «Меры безопасности» руководства по эксплуатации оборудования» и приняты меры инженерной защиты, например, роботизация, выведение из опасной зоны персонала, имеет смысл побороться. И в эту борьбу должны быть вовлечены не только вы, но и ваше руководство, и юристы.</w:t>
      </w:r>
    </w:p>
    <w:p w:rsidR="00B06F1B" w:rsidRPr="00B06F1B" w:rsidRDefault="00B06F1B" w:rsidP="00B06F1B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Кто и как разрабатывает нормы выдачи СИЗ по ЕТН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Разработке внутренних норм выдачи СИЗ предшествует </w:t>
      </w: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разработка локального Положения о порядке выдачи СИЗ</w: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этом документе нужно будет перечислить должностные обязанности лиц, ответственных за разработку норм, за закупку СИЗ, за выдачу СИЗ работникам, за организацию их стирки и утилизации.</w:t>
      </w:r>
    </w:p>
    <w:p w:rsidR="00B06F1B" w:rsidRPr="00B06F1B" w:rsidRDefault="00B06F1B" w:rsidP="00B06F1B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Важно!</w:t>
      </w:r>
      <w:r w:rsidRPr="00B06F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Укажите в Положении о порядке выдачи СИЗ, что локальные нормы выдачи СИЗ разрабатывает специалист по охране труда, а в его отсутствие — другой работник, назначенный приказом ответственным за организацию работы по охране труда.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того, когда специалист по охране труда разработает внутренние нормы, обязательно нужно получить мнение представительного органа путем согласования проекта. Если такого органа нет, рекомендуем создать.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Проконтролируйте, чтобы Нормы выдачи и личные карточки СИЗ были всегда актуальными. Делайте внезапные проверки. Потому </w:t>
      </w:r>
      <w:proofErr w:type="gramStart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придет инспектор ГИТ, могут вытащить карточки старого образца (Штраф по ч. 1 ст. 5.27.1 КоАП РФ).</w:t>
      </w:r>
    </w:p>
    <w:p w:rsidR="00B06F1B" w:rsidRPr="00B06F1B" w:rsidRDefault="00B06F1B" w:rsidP="00B06F1B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Нужно ли проводить внеплановый инструктаж или обучение при переходе на ЕТН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нормы будут сформированы, нужно утвердить их приказом и ознакомить под подпись работников. Затем необходимо провести внеплановый инструктаж по охране труда в отношении работников:</w:t>
      </w:r>
    </w:p>
    <w:p w:rsidR="00B06F1B" w:rsidRPr="00B06F1B" w:rsidRDefault="00B06F1B" w:rsidP="00B06F1B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 положены СИЗ</w:t>
      </w:r>
    </w:p>
    <w:p w:rsidR="00B06F1B" w:rsidRPr="00B06F1B" w:rsidRDefault="00B06F1B" w:rsidP="00B06F1B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участвуют в процедурах обеспечения СИЗ.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Segoe UI Symbol" w:eastAsia="Times New Roman" w:hAnsi="Segoe UI Symbol" w:cs="Segoe UI Symbol"/>
          <w:color w:val="FF0000"/>
          <w:sz w:val="24"/>
          <w:szCs w:val="24"/>
          <w:lang w:eastAsia="ru-RU"/>
        </w:rPr>
        <w:t>➞</w: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Внеплановый инструктаж проведите для работников, которым положены СИЗ в вашей организации, для того чтобы они узнали, какие нормы и объемы существуют по их профессии или должности.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Segoe UI Symbol" w:eastAsia="Times New Roman" w:hAnsi="Segoe UI Symbol" w:cs="Segoe UI Symbol"/>
          <w:color w:val="FF0000"/>
          <w:sz w:val="24"/>
          <w:szCs w:val="24"/>
          <w:lang w:eastAsia="ru-RU"/>
        </w:rPr>
        <w:t>➞</w: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Также внеплановый инструктаж понадобится в том случае, если у работника изменились должностные обязанности. Например, раньше он был просто кладовщиком, а теперь еще должен сдавать СИЗ в стирку, вести личные карточки, передавать на утилизацию по окончании срока годности СИЗ.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можете провести внеплановую проверку знаний, но только в одном случае, если работнику выдали СИЗ, которые раньше не выдавались, и они относятся к средствам защиты, предотвращающим от смертельных рисков:</w:t>
      </w:r>
    </w:p>
    <w:p w:rsidR="00B06F1B" w:rsidRPr="00B06F1B" w:rsidRDefault="00B06F1B" w:rsidP="00B06F1B">
      <w:pPr>
        <w:numPr>
          <w:ilvl w:val="0"/>
          <w:numId w:val="6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страховочные средства,</w:t>
      </w:r>
    </w:p>
    <w:p w:rsidR="00B06F1B" w:rsidRPr="00B06F1B" w:rsidRDefault="00B06F1B" w:rsidP="00B06F1B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поражения электротоком,</w:t>
      </w:r>
    </w:p>
    <w:p w:rsidR="00B06F1B" w:rsidRPr="00B06F1B" w:rsidRDefault="00B06F1B" w:rsidP="00B06F1B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спасения при химических и термических опасностях.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Обучение правильному применению нужно организовать в отношении СИЗ, которые включены в Перечень, утвержденный работодателем. Это прямо следует из пункта 38 Порядка обучения № 2464.</w:t>
      </w:r>
    </w:p>
    <w:p w:rsidR="00B06F1B" w:rsidRPr="00B06F1B" w:rsidRDefault="00B06F1B" w:rsidP="00B06F1B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п. 38 «Обучению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навыков».</w:t>
      </w:r>
    </w:p>
    <w:p w:rsidR="00B06F1B" w:rsidRPr="00B06F1B" w:rsidRDefault="00B06F1B" w:rsidP="00B06F1B">
      <w:pPr>
        <w:shd w:val="clear" w:color="auto" w:fill="FFFFFF"/>
        <w:spacing w:after="330" w:line="315" w:lineRule="atLeast"/>
        <w:rPr>
          <w:rFonts w:ascii="Formular" w:eastAsia="Times New Roman" w:hAnsi="Formular" w:cs="Times New Roman"/>
          <w:color w:val="000000"/>
          <w:sz w:val="21"/>
          <w:szCs w:val="21"/>
          <w:bdr w:val="single" w:sz="2" w:space="24" w:color="000000" w:frame="1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"https://coko1.ru/postanovlenie-2464/obuchenie-po-ispolzovaniju-primeneniju-sredstv-individualnoj-zashhity/" </w:instrText>
      </w: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B06F1B" w:rsidRPr="00B06F1B" w:rsidRDefault="00B06F1B" w:rsidP="00B06F1B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B06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B06F1B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Что же это за СИЗ, которые требуют практических навыков в зависимости от степени риска причинения вреда работнику? Если учить надевать комбинезон или халат не требуется, то выдача костюма для защиты от </w:t>
      </w:r>
      <w:proofErr w:type="spellStart"/>
      <w:r w:rsidRPr="00B06F1B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электродуги</w:t>
      </w:r>
      <w:proofErr w:type="spellEnd"/>
      <w:r w:rsidRPr="00B06F1B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требует того, чтобы работник получил навыки применения. То же самое касается и изолирующих противогазов. Если работник раньше никогда не носил противогаз, он не сможет надеть его правильно по наитию или посмотрев ролики в Интернете. Нужно, чтобы он научился надевать эти СИЗ лично. Поэтому составьте свой локальный Перечень СИЗ, по которым будете проводить обучение по охране труда.</w:t>
      </w:r>
    </w:p>
    <w:p w:rsidR="00B06F1B" w:rsidRPr="00B06F1B" w:rsidRDefault="00B06F1B" w:rsidP="00B06F1B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B06F1B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первичного и повторного инструктажей по охране труда на рабочем месте. Этого будет достаточно. Например, во время инструктажа на рабочем месте расскажите, что защитная каска должна быть надежно закреплена, а пуговицы и манжеты халата — застегнуты.</w:t>
      </w:r>
    </w:p>
    <w:p w:rsidR="00525DF3" w:rsidRDefault="00525DF3"/>
    <w:sectPr w:rsidR="0052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78A"/>
    <w:multiLevelType w:val="multilevel"/>
    <w:tmpl w:val="472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93E9B"/>
    <w:multiLevelType w:val="multilevel"/>
    <w:tmpl w:val="009A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54409"/>
    <w:multiLevelType w:val="multilevel"/>
    <w:tmpl w:val="AE8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76618"/>
    <w:multiLevelType w:val="multilevel"/>
    <w:tmpl w:val="003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03A9C"/>
    <w:multiLevelType w:val="multilevel"/>
    <w:tmpl w:val="7970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B1DDB"/>
    <w:multiLevelType w:val="multilevel"/>
    <w:tmpl w:val="02D6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1B"/>
    <w:rsid w:val="00525DF3"/>
    <w:rsid w:val="00B0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5393-3607-4372-A3A0-0E3E4C5C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91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4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11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2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3911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536049068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962371163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783077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750812112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52837230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89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72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945184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12290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229003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2024-11-25T07:52:00Z</dcterms:created>
  <dcterms:modified xsi:type="dcterms:W3CDTF">2024-11-25T07:57:00Z</dcterms:modified>
</cp:coreProperties>
</file>