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B1A" w:rsidRPr="00A76B1A" w:rsidRDefault="00A76B1A" w:rsidP="00A76B1A">
      <w:pPr>
        <w:shd w:val="clear" w:color="auto" w:fill="FFFFFF"/>
        <w:spacing w:after="0" w:line="495" w:lineRule="atLeast"/>
        <w:outlineLvl w:val="0"/>
        <w:rPr>
          <w:rFonts w:ascii="Arial" w:eastAsia="Times New Roman" w:hAnsi="Arial" w:cs="Arial"/>
          <w:b/>
          <w:bCs/>
          <w:color w:val="000000"/>
          <w:kern w:val="36"/>
          <w:sz w:val="42"/>
          <w:szCs w:val="42"/>
          <w:lang w:eastAsia="ru-RU"/>
        </w:rPr>
      </w:pPr>
      <w:r w:rsidRPr="00A76B1A">
        <w:rPr>
          <w:rFonts w:ascii="Arial" w:eastAsia="Times New Roman" w:hAnsi="Arial" w:cs="Arial"/>
          <w:b/>
          <w:bCs/>
          <w:color w:val="000000"/>
          <w:kern w:val="36"/>
          <w:sz w:val="42"/>
          <w:szCs w:val="42"/>
          <w:lang w:eastAsia="ru-RU"/>
        </w:rPr>
        <w:t xml:space="preserve">Как возмещать оценку </w:t>
      </w:r>
      <w:proofErr w:type="spellStart"/>
      <w:r w:rsidRPr="00A76B1A">
        <w:rPr>
          <w:rFonts w:ascii="Arial" w:eastAsia="Times New Roman" w:hAnsi="Arial" w:cs="Arial"/>
          <w:b/>
          <w:bCs/>
          <w:color w:val="000000"/>
          <w:kern w:val="36"/>
          <w:sz w:val="42"/>
          <w:szCs w:val="42"/>
          <w:lang w:eastAsia="ru-RU"/>
        </w:rPr>
        <w:t>профрисков</w:t>
      </w:r>
      <w:proofErr w:type="spellEnd"/>
      <w:r w:rsidRPr="00A76B1A">
        <w:rPr>
          <w:rFonts w:ascii="Arial" w:eastAsia="Times New Roman" w:hAnsi="Arial" w:cs="Arial"/>
          <w:b/>
          <w:bCs/>
          <w:color w:val="000000"/>
          <w:kern w:val="36"/>
          <w:sz w:val="42"/>
          <w:szCs w:val="42"/>
          <w:lang w:eastAsia="ru-RU"/>
        </w:rPr>
        <w:t xml:space="preserve"> за счет средств СФР по приказу Минтруда № 347н</w:t>
      </w:r>
    </w:p>
    <w:p w:rsidR="00A76B1A" w:rsidRPr="00A76B1A" w:rsidRDefault="00A76B1A" w:rsidP="00A76B1A">
      <w:pPr>
        <w:shd w:val="clear" w:color="auto" w:fill="FFFFFF"/>
        <w:spacing w:line="240" w:lineRule="auto"/>
        <w:rPr>
          <w:rFonts w:ascii="Arial" w:eastAsia="Times New Roman" w:hAnsi="Arial" w:cs="Arial"/>
          <w:color w:val="000000"/>
          <w:sz w:val="24"/>
          <w:szCs w:val="24"/>
          <w:lang w:eastAsia="ru-RU"/>
        </w:rPr>
      </w:pPr>
      <w:r w:rsidRPr="00A76B1A">
        <w:rPr>
          <w:rFonts w:ascii="Arial" w:eastAsia="Times New Roman" w:hAnsi="Arial" w:cs="Arial"/>
          <w:noProof/>
          <w:color w:val="000000"/>
          <w:sz w:val="24"/>
          <w:szCs w:val="24"/>
          <w:lang w:eastAsia="ru-RU"/>
        </w:rPr>
        <w:drawing>
          <wp:inline distT="0" distB="0" distL="0" distR="0" wp14:anchorId="72FCBE62" wp14:editId="04E3A4BB">
            <wp:extent cx="1627979" cy="1085850"/>
            <wp:effectExtent l="0" t="0" r="0" b="0"/>
            <wp:docPr id="2" name="Рисунок 1" descr="https://coko1.ru/wp-content/uploads/2024/07/2-13-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ko1.ru/wp-content/uploads/2024/07/2-13-1024x68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7468" cy="1098849"/>
                    </a:xfrm>
                    <a:prstGeom prst="rect">
                      <a:avLst/>
                    </a:prstGeom>
                    <a:noFill/>
                    <a:ln>
                      <a:noFill/>
                    </a:ln>
                  </pic:spPr>
                </pic:pic>
              </a:graphicData>
            </a:graphic>
          </wp:inline>
        </w:drawing>
      </w:r>
    </w:p>
    <w:p w:rsidR="00A76B1A" w:rsidRDefault="00A76B1A" w:rsidP="00A76B1A">
      <w:pPr>
        <w:shd w:val="clear" w:color="auto" w:fill="FFFFFF"/>
        <w:spacing w:before="100" w:beforeAutospacing="1" w:after="360" w:line="405" w:lineRule="atLeast"/>
        <w:rPr>
          <w:rFonts w:ascii="Arial" w:eastAsia="Times New Roman" w:hAnsi="Arial" w:cs="Arial"/>
          <w:color w:val="000000"/>
          <w:sz w:val="24"/>
          <w:szCs w:val="24"/>
          <w:lang w:eastAsia="ru-RU"/>
        </w:rPr>
      </w:pPr>
      <w:r w:rsidRPr="00A76B1A">
        <w:rPr>
          <w:rFonts w:ascii="Arial" w:eastAsia="Times New Roman" w:hAnsi="Arial" w:cs="Arial"/>
          <w:color w:val="000000"/>
          <w:sz w:val="24"/>
          <w:szCs w:val="24"/>
          <w:lang w:eastAsia="ru-RU"/>
        </w:rPr>
        <w:t xml:space="preserve">С 1 января 2025 </w:t>
      </w:r>
      <w:proofErr w:type="gramStart"/>
      <w:r w:rsidRPr="00A76B1A">
        <w:rPr>
          <w:rFonts w:ascii="Arial" w:eastAsia="Times New Roman" w:hAnsi="Arial" w:cs="Arial"/>
          <w:color w:val="000000"/>
          <w:sz w:val="24"/>
          <w:szCs w:val="24"/>
          <w:lang w:eastAsia="ru-RU"/>
        </w:rPr>
        <w:t>года  начнет</w:t>
      </w:r>
      <w:proofErr w:type="gramEnd"/>
      <w:r w:rsidRPr="00A76B1A">
        <w:rPr>
          <w:rFonts w:ascii="Arial" w:eastAsia="Times New Roman" w:hAnsi="Arial" w:cs="Arial"/>
          <w:color w:val="000000"/>
          <w:sz w:val="24"/>
          <w:szCs w:val="24"/>
          <w:lang w:eastAsia="ru-RU"/>
        </w:rPr>
        <w:t xml:space="preserve"> работать новый порядок финансирования предупредительных мер по сокращению производственного травматизма и профзаболеваний. Благодаря приказу Минтруда № 347н теперь компании смогут вносить в Планы финансового обеспечения предупредительных мер оценку профессиональных рисков. </w:t>
      </w:r>
    </w:p>
    <w:p w:rsidR="00A76B1A" w:rsidRPr="00A76B1A" w:rsidRDefault="00A76B1A" w:rsidP="00A76B1A">
      <w:pPr>
        <w:shd w:val="clear" w:color="auto" w:fill="FFFFFF"/>
        <w:spacing w:before="100" w:beforeAutospacing="1" w:after="360" w:line="405" w:lineRule="atLeast"/>
        <w:rPr>
          <w:rFonts w:ascii="Arial" w:eastAsia="Times New Roman" w:hAnsi="Arial" w:cs="Arial"/>
          <w:b/>
          <w:bCs/>
          <w:color w:val="000000"/>
          <w:sz w:val="44"/>
          <w:szCs w:val="44"/>
          <w:lang w:eastAsia="ru-RU"/>
        </w:rPr>
      </w:pPr>
      <w:r w:rsidRPr="00A76B1A">
        <w:rPr>
          <w:rFonts w:ascii="Arial" w:eastAsia="Times New Roman" w:hAnsi="Arial" w:cs="Arial"/>
          <w:b/>
          <w:bCs/>
          <w:color w:val="000000"/>
          <w:sz w:val="44"/>
          <w:szCs w:val="44"/>
          <w:lang w:eastAsia="ru-RU"/>
        </w:rPr>
        <w:t xml:space="preserve">Можно ли возмещать оценку </w:t>
      </w:r>
      <w:proofErr w:type="spellStart"/>
      <w:r w:rsidRPr="00A76B1A">
        <w:rPr>
          <w:rFonts w:ascii="Arial" w:eastAsia="Times New Roman" w:hAnsi="Arial" w:cs="Arial"/>
          <w:b/>
          <w:bCs/>
          <w:color w:val="000000"/>
          <w:sz w:val="44"/>
          <w:szCs w:val="44"/>
          <w:lang w:eastAsia="ru-RU"/>
        </w:rPr>
        <w:t>профрисков</w:t>
      </w:r>
      <w:proofErr w:type="spellEnd"/>
      <w:r w:rsidRPr="00A76B1A">
        <w:rPr>
          <w:rFonts w:ascii="Arial" w:eastAsia="Times New Roman" w:hAnsi="Arial" w:cs="Arial"/>
          <w:b/>
          <w:bCs/>
          <w:color w:val="000000"/>
          <w:sz w:val="44"/>
          <w:szCs w:val="44"/>
          <w:lang w:eastAsia="ru-RU"/>
        </w:rPr>
        <w:t xml:space="preserve"> в СФР</w:t>
      </w:r>
    </w:p>
    <w:p w:rsidR="00A76B1A" w:rsidRPr="00A76B1A" w:rsidRDefault="00A76B1A" w:rsidP="00A76B1A">
      <w:pPr>
        <w:shd w:val="clear" w:color="auto" w:fill="FFFFFF"/>
        <w:spacing w:after="0" w:line="405" w:lineRule="atLeast"/>
        <w:rPr>
          <w:rFonts w:ascii="Arial" w:eastAsia="Times New Roman" w:hAnsi="Arial" w:cs="Arial"/>
          <w:color w:val="000000"/>
          <w:sz w:val="24"/>
          <w:szCs w:val="24"/>
          <w:lang w:eastAsia="ru-RU"/>
        </w:rPr>
      </w:pPr>
      <w:hyperlink r:id="rId6" w:history="1">
        <w:r w:rsidRPr="00A76B1A">
          <w:rPr>
            <w:rFonts w:ascii="Arial" w:eastAsia="Times New Roman" w:hAnsi="Arial" w:cs="Arial"/>
            <w:b/>
            <w:bCs/>
            <w:color w:val="1990FE"/>
            <w:sz w:val="24"/>
            <w:szCs w:val="24"/>
            <w:u w:val="single"/>
            <w:lang w:eastAsia="ru-RU"/>
          </w:rPr>
          <w:t>Приказом Минтруда России от 11.07.2024 года № 347н</w:t>
        </w:r>
      </w:hyperlink>
      <w:r w:rsidRPr="00A76B1A">
        <w:rPr>
          <w:rFonts w:ascii="Arial" w:eastAsia="Times New Roman" w:hAnsi="Arial" w:cs="Arial"/>
          <w:color w:val="000000"/>
          <w:sz w:val="24"/>
          <w:szCs w:val="24"/>
          <w:lang w:eastAsia="ru-RU"/>
        </w:rPr>
        <w:t> ввели новые Правила финансового обеспечения по охране труда. </w:t>
      </w:r>
      <w:r w:rsidRPr="00A76B1A">
        <w:rPr>
          <w:rFonts w:ascii="Arial" w:eastAsia="Times New Roman" w:hAnsi="Arial" w:cs="Arial"/>
          <w:b/>
          <w:bCs/>
          <w:color w:val="FF0000"/>
          <w:sz w:val="24"/>
          <w:szCs w:val="24"/>
          <w:lang w:eastAsia="ru-RU"/>
        </w:rPr>
        <w:t xml:space="preserve">Теперь работодатели смогут официально возвращать средства, затраченные на оценку </w:t>
      </w:r>
      <w:proofErr w:type="spellStart"/>
      <w:r w:rsidRPr="00A76B1A">
        <w:rPr>
          <w:rFonts w:ascii="Arial" w:eastAsia="Times New Roman" w:hAnsi="Arial" w:cs="Arial"/>
          <w:b/>
          <w:bCs/>
          <w:color w:val="FF0000"/>
          <w:sz w:val="24"/>
          <w:szCs w:val="24"/>
          <w:lang w:eastAsia="ru-RU"/>
        </w:rPr>
        <w:t>профрисков</w:t>
      </w:r>
      <w:proofErr w:type="spellEnd"/>
      <w:r w:rsidRPr="00A76B1A">
        <w:rPr>
          <w:rFonts w:ascii="Arial" w:eastAsia="Times New Roman" w:hAnsi="Arial" w:cs="Arial"/>
          <w:color w:val="000000"/>
          <w:sz w:val="24"/>
          <w:szCs w:val="24"/>
          <w:lang w:eastAsia="ru-RU"/>
        </w:rPr>
        <w:t>, которую проводила сторонняя организация. </w:t>
      </w:r>
      <w:r w:rsidR="00283710" w:rsidRPr="00A76B1A">
        <w:rPr>
          <w:rFonts w:ascii="Arial" w:eastAsia="Times New Roman" w:hAnsi="Arial" w:cs="Arial"/>
          <w:color w:val="000000"/>
          <w:sz w:val="24"/>
          <w:szCs w:val="24"/>
          <w:lang w:eastAsia="ru-RU"/>
        </w:rPr>
        <w:t xml:space="preserve"> </w:t>
      </w:r>
    </w:p>
    <w:p w:rsidR="00A76B1A" w:rsidRPr="00A76B1A" w:rsidRDefault="00A76B1A" w:rsidP="00A76B1A">
      <w:pPr>
        <w:shd w:val="clear" w:color="auto" w:fill="FFFFFF"/>
        <w:spacing w:after="360" w:line="405" w:lineRule="atLeast"/>
        <w:rPr>
          <w:rFonts w:ascii="Arial" w:eastAsia="Times New Roman" w:hAnsi="Arial" w:cs="Arial"/>
          <w:color w:val="000000"/>
          <w:sz w:val="24"/>
          <w:szCs w:val="24"/>
          <w:lang w:eastAsia="ru-RU"/>
        </w:rPr>
      </w:pPr>
      <w:r w:rsidRPr="00A76B1A">
        <w:rPr>
          <w:rFonts w:ascii="Arial" w:eastAsia="Times New Roman" w:hAnsi="Arial" w:cs="Arial"/>
          <w:color w:val="000000"/>
          <w:sz w:val="24"/>
          <w:szCs w:val="24"/>
          <w:lang w:eastAsia="ru-RU"/>
        </w:rPr>
        <w:t xml:space="preserve">Чиновники расширили список расходов страхователя на охрану труда, которые можно возместить с 2025 года. В него вошли не только привычные уже работодателям мероприятия, например, </w:t>
      </w:r>
      <w:proofErr w:type="spellStart"/>
      <w:r w:rsidRPr="00A76B1A">
        <w:rPr>
          <w:rFonts w:ascii="Arial" w:eastAsia="Times New Roman" w:hAnsi="Arial" w:cs="Arial"/>
          <w:color w:val="000000"/>
          <w:sz w:val="24"/>
          <w:szCs w:val="24"/>
          <w:lang w:eastAsia="ru-RU"/>
        </w:rPr>
        <w:t>спецоценка</w:t>
      </w:r>
      <w:proofErr w:type="spellEnd"/>
      <w:r w:rsidRPr="00A76B1A">
        <w:rPr>
          <w:rFonts w:ascii="Arial" w:eastAsia="Times New Roman" w:hAnsi="Arial" w:cs="Arial"/>
          <w:color w:val="000000"/>
          <w:sz w:val="24"/>
          <w:szCs w:val="24"/>
          <w:lang w:eastAsia="ru-RU"/>
        </w:rPr>
        <w:t xml:space="preserve"> или обучение по охране труда, но и обновленные варианты:</w:t>
      </w:r>
    </w:p>
    <w:p w:rsidR="00A76B1A" w:rsidRPr="00A76B1A" w:rsidRDefault="00A76B1A" w:rsidP="00A76B1A">
      <w:pPr>
        <w:shd w:val="clear" w:color="auto" w:fill="FFFFFF"/>
        <w:spacing w:after="0" w:line="405" w:lineRule="atLeast"/>
        <w:rPr>
          <w:rFonts w:ascii="Arial" w:eastAsia="Times New Roman" w:hAnsi="Arial" w:cs="Arial"/>
          <w:color w:val="000000"/>
          <w:sz w:val="24"/>
          <w:szCs w:val="24"/>
          <w:lang w:eastAsia="ru-RU"/>
        </w:rPr>
      </w:pPr>
      <w:r w:rsidRPr="00A76B1A">
        <w:rPr>
          <w:rFonts w:ascii="Arial" w:eastAsia="Times New Roman" w:hAnsi="Arial" w:cs="Arial"/>
          <w:color w:val="000000"/>
          <w:sz w:val="24"/>
          <w:szCs w:val="24"/>
          <w:lang w:eastAsia="ru-RU"/>
        </w:rPr>
        <w:t>г) приобретение работникам СИЗ: </w:t>
      </w:r>
      <w:r w:rsidRPr="00A76B1A">
        <w:rPr>
          <w:rFonts w:ascii="Arial" w:eastAsia="Times New Roman" w:hAnsi="Arial" w:cs="Arial"/>
          <w:b/>
          <w:bCs/>
          <w:color w:val="000000"/>
          <w:sz w:val="24"/>
          <w:szCs w:val="24"/>
          <w:lang w:eastAsia="ru-RU"/>
        </w:rPr>
        <w:t xml:space="preserve">на основании норм бесплатной выдачи СИЗ и смывающих средств, утвержденных ЛНА и разработанных на основании ЕТН выдачи СИЗ и смывающих средств, с учетом результатов </w:t>
      </w:r>
      <w:proofErr w:type="spellStart"/>
      <w:r w:rsidRPr="00A76B1A">
        <w:rPr>
          <w:rFonts w:ascii="Arial" w:eastAsia="Times New Roman" w:hAnsi="Arial" w:cs="Arial"/>
          <w:b/>
          <w:bCs/>
          <w:color w:val="000000"/>
          <w:sz w:val="24"/>
          <w:szCs w:val="24"/>
          <w:lang w:eastAsia="ru-RU"/>
        </w:rPr>
        <w:t>спецоценки</w:t>
      </w:r>
      <w:proofErr w:type="spellEnd"/>
      <w:r w:rsidRPr="00A76B1A">
        <w:rPr>
          <w:rFonts w:ascii="Arial" w:eastAsia="Times New Roman" w:hAnsi="Arial" w:cs="Arial"/>
          <w:b/>
          <w:bCs/>
          <w:color w:val="000000"/>
          <w:sz w:val="24"/>
          <w:szCs w:val="24"/>
          <w:lang w:eastAsia="ru-RU"/>
        </w:rPr>
        <w:t xml:space="preserve">, результатов оценки </w:t>
      </w:r>
      <w:proofErr w:type="spellStart"/>
      <w:r w:rsidRPr="00A76B1A">
        <w:rPr>
          <w:rFonts w:ascii="Arial" w:eastAsia="Times New Roman" w:hAnsi="Arial" w:cs="Arial"/>
          <w:b/>
          <w:bCs/>
          <w:color w:val="000000"/>
          <w:sz w:val="24"/>
          <w:szCs w:val="24"/>
          <w:lang w:eastAsia="ru-RU"/>
        </w:rPr>
        <w:t>профрисков</w:t>
      </w:r>
      <w:proofErr w:type="spellEnd"/>
      <w:r w:rsidRPr="00A76B1A">
        <w:rPr>
          <w:rFonts w:ascii="Arial" w:eastAsia="Times New Roman" w:hAnsi="Arial" w:cs="Arial"/>
          <w:b/>
          <w:bCs/>
          <w:color w:val="000000"/>
          <w:sz w:val="24"/>
          <w:szCs w:val="24"/>
          <w:lang w:eastAsia="ru-RU"/>
        </w:rPr>
        <w:t>, мнения выборного органа первичной профсоюзной организации или иного уполномоченного представительного органа работников (при его наличии)</w:t>
      </w:r>
      <w:r w:rsidRPr="00A76B1A">
        <w:rPr>
          <w:rFonts w:ascii="Arial" w:eastAsia="Times New Roman" w:hAnsi="Arial" w:cs="Arial"/>
          <w:color w:val="000000"/>
          <w:sz w:val="24"/>
          <w:szCs w:val="24"/>
          <w:lang w:eastAsia="ru-RU"/>
        </w:rPr>
        <w:t>;</w:t>
      </w:r>
    </w:p>
    <w:p w:rsidR="00A76B1A" w:rsidRPr="00A76B1A" w:rsidRDefault="00A76B1A" w:rsidP="00A76B1A">
      <w:pPr>
        <w:shd w:val="clear" w:color="auto" w:fill="FFFFFF"/>
        <w:spacing w:after="0" w:line="405" w:lineRule="atLeast"/>
        <w:rPr>
          <w:rFonts w:ascii="Arial" w:eastAsia="Times New Roman" w:hAnsi="Arial" w:cs="Arial"/>
          <w:color w:val="000000"/>
          <w:sz w:val="24"/>
          <w:szCs w:val="24"/>
          <w:lang w:eastAsia="ru-RU"/>
        </w:rPr>
      </w:pPr>
      <w:r w:rsidRPr="00A76B1A">
        <w:rPr>
          <w:rFonts w:ascii="Arial" w:eastAsia="Times New Roman" w:hAnsi="Arial" w:cs="Arial"/>
          <w:color w:val="000000"/>
          <w:sz w:val="24"/>
          <w:szCs w:val="24"/>
          <w:lang w:eastAsia="ru-RU"/>
        </w:rPr>
        <w:t xml:space="preserve">з) приобретение страхователями, работники которых проходят обязательные </w:t>
      </w:r>
      <w:proofErr w:type="spellStart"/>
      <w:r w:rsidRPr="00A76B1A">
        <w:rPr>
          <w:rFonts w:ascii="Arial" w:eastAsia="Times New Roman" w:hAnsi="Arial" w:cs="Arial"/>
          <w:color w:val="000000"/>
          <w:sz w:val="24"/>
          <w:szCs w:val="24"/>
          <w:lang w:eastAsia="ru-RU"/>
        </w:rPr>
        <w:t>предсменные</w:t>
      </w:r>
      <w:proofErr w:type="spellEnd"/>
      <w:r w:rsidRPr="00A76B1A">
        <w:rPr>
          <w:rFonts w:ascii="Arial" w:eastAsia="Times New Roman" w:hAnsi="Arial" w:cs="Arial"/>
          <w:color w:val="000000"/>
          <w:sz w:val="24"/>
          <w:szCs w:val="24"/>
          <w:lang w:eastAsia="ru-RU"/>
        </w:rPr>
        <w:t xml:space="preserve"> (</w:t>
      </w:r>
      <w:proofErr w:type="spellStart"/>
      <w:r w:rsidRPr="00A76B1A">
        <w:rPr>
          <w:rFonts w:ascii="Arial" w:eastAsia="Times New Roman" w:hAnsi="Arial" w:cs="Arial"/>
          <w:color w:val="000000"/>
          <w:sz w:val="24"/>
          <w:szCs w:val="24"/>
          <w:lang w:eastAsia="ru-RU"/>
        </w:rPr>
        <w:t>послесменные</w:t>
      </w:r>
      <w:proofErr w:type="spellEnd"/>
      <w:r w:rsidRPr="00A76B1A">
        <w:rPr>
          <w:rFonts w:ascii="Arial" w:eastAsia="Times New Roman" w:hAnsi="Arial" w:cs="Arial"/>
          <w:color w:val="000000"/>
          <w:sz w:val="24"/>
          <w:szCs w:val="24"/>
          <w:lang w:eastAsia="ru-RU"/>
        </w:rPr>
        <w:t xml:space="preserve">) и (или) </w:t>
      </w:r>
      <w:proofErr w:type="spellStart"/>
      <w:r w:rsidRPr="00A76B1A">
        <w:rPr>
          <w:rFonts w:ascii="Arial" w:eastAsia="Times New Roman" w:hAnsi="Arial" w:cs="Arial"/>
          <w:color w:val="000000"/>
          <w:sz w:val="24"/>
          <w:szCs w:val="24"/>
          <w:lang w:eastAsia="ru-RU"/>
        </w:rPr>
        <w:t>предрейсовые</w:t>
      </w:r>
      <w:proofErr w:type="spellEnd"/>
      <w:r w:rsidRPr="00A76B1A">
        <w:rPr>
          <w:rFonts w:ascii="Arial" w:eastAsia="Times New Roman" w:hAnsi="Arial" w:cs="Arial"/>
          <w:color w:val="000000"/>
          <w:sz w:val="24"/>
          <w:szCs w:val="24"/>
          <w:lang w:eastAsia="ru-RU"/>
        </w:rPr>
        <w:t xml:space="preserve"> (</w:t>
      </w:r>
      <w:proofErr w:type="spellStart"/>
      <w:r w:rsidRPr="00A76B1A">
        <w:rPr>
          <w:rFonts w:ascii="Arial" w:eastAsia="Times New Roman" w:hAnsi="Arial" w:cs="Arial"/>
          <w:color w:val="000000"/>
          <w:sz w:val="24"/>
          <w:szCs w:val="24"/>
          <w:lang w:eastAsia="ru-RU"/>
        </w:rPr>
        <w:t>послерейсовые</w:t>
      </w:r>
      <w:proofErr w:type="spellEnd"/>
      <w:r w:rsidRPr="00A76B1A">
        <w:rPr>
          <w:rFonts w:ascii="Arial" w:eastAsia="Times New Roman" w:hAnsi="Arial" w:cs="Arial"/>
          <w:color w:val="000000"/>
          <w:sz w:val="24"/>
          <w:szCs w:val="24"/>
          <w:lang w:eastAsia="ru-RU"/>
        </w:rPr>
        <w:t xml:space="preserve">) медицинские осмотры, медицинских изделий для количественного определения алкоголя в выдыхаемом воздухе, а также для определения наличия </w:t>
      </w:r>
      <w:proofErr w:type="spellStart"/>
      <w:r w:rsidRPr="00A76B1A">
        <w:rPr>
          <w:rFonts w:ascii="Arial" w:eastAsia="Times New Roman" w:hAnsi="Arial" w:cs="Arial"/>
          <w:color w:val="000000"/>
          <w:sz w:val="24"/>
          <w:szCs w:val="24"/>
          <w:lang w:eastAsia="ru-RU"/>
        </w:rPr>
        <w:lastRenderedPageBreak/>
        <w:t>психоактивных</w:t>
      </w:r>
      <w:proofErr w:type="spellEnd"/>
      <w:r w:rsidRPr="00A76B1A">
        <w:rPr>
          <w:rFonts w:ascii="Arial" w:eastAsia="Times New Roman" w:hAnsi="Arial" w:cs="Arial"/>
          <w:color w:val="000000"/>
          <w:sz w:val="24"/>
          <w:szCs w:val="24"/>
          <w:lang w:eastAsia="ru-RU"/>
        </w:rPr>
        <w:t xml:space="preserve"> веществ в моче, </w:t>
      </w:r>
      <w:r w:rsidRPr="00A76B1A">
        <w:rPr>
          <w:rFonts w:ascii="Arial" w:eastAsia="Times New Roman" w:hAnsi="Arial" w:cs="Arial"/>
          <w:b/>
          <w:bCs/>
          <w:color w:val="000000"/>
          <w:sz w:val="24"/>
          <w:szCs w:val="24"/>
          <w:lang w:eastAsia="ru-RU"/>
        </w:rPr>
        <w:t>прошедших процедуру государственной регистрации медицинских изделий и внесенных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w:t>
      </w:r>
      <w:r w:rsidRPr="00A76B1A">
        <w:rPr>
          <w:rFonts w:ascii="Arial" w:eastAsia="Times New Roman" w:hAnsi="Arial" w:cs="Arial"/>
          <w:color w:val="000000"/>
          <w:sz w:val="24"/>
          <w:szCs w:val="24"/>
          <w:lang w:eastAsia="ru-RU"/>
        </w:rPr>
        <w:t>;</w:t>
      </w:r>
    </w:p>
    <w:p w:rsidR="00A76B1A" w:rsidRPr="00A76B1A" w:rsidRDefault="00A76B1A" w:rsidP="00A76B1A">
      <w:pPr>
        <w:shd w:val="clear" w:color="auto" w:fill="FFFFFF"/>
        <w:spacing w:after="0" w:line="405" w:lineRule="atLeast"/>
        <w:rPr>
          <w:rFonts w:ascii="Arial" w:eastAsia="Times New Roman" w:hAnsi="Arial" w:cs="Arial"/>
          <w:color w:val="000000"/>
          <w:sz w:val="24"/>
          <w:szCs w:val="24"/>
          <w:lang w:eastAsia="ru-RU"/>
        </w:rPr>
      </w:pPr>
      <w:r w:rsidRPr="00A76B1A">
        <w:rPr>
          <w:rFonts w:ascii="Arial" w:eastAsia="Times New Roman" w:hAnsi="Arial" w:cs="Arial"/>
          <w:color w:val="000000"/>
          <w:sz w:val="24"/>
          <w:szCs w:val="24"/>
          <w:lang w:eastAsia="ru-RU"/>
        </w:rPr>
        <w:t>к) приобретение страхователями аптечек </w:t>
      </w:r>
      <w:r w:rsidRPr="00A76B1A">
        <w:rPr>
          <w:rFonts w:ascii="Arial" w:eastAsia="Times New Roman" w:hAnsi="Arial" w:cs="Arial"/>
          <w:b/>
          <w:bCs/>
          <w:color w:val="000000"/>
          <w:sz w:val="24"/>
          <w:szCs w:val="24"/>
          <w:lang w:eastAsia="ru-RU"/>
        </w:rPr>
        <w:t>для оказания работниками первой помощи пострадавшим с применением медицинских изделий</w:t>
      </w:r>
      <w:r w:rsidRPr="00A76B1A">
        <w:rPr>
          <w:rFonts w:ascii="Arial" w:eastAsia="Times New Roman" w:hAnsi="Arial" w:cs="Arial"/>
          <w:color w:val="000000"/>
          <w:sz w:val="24"/>
          <w:szCs w:val="24"/>
          <w:lang w:eastAsia="ru-RU"/>
        </w:rPr>
        <w:t>;</w:t>
      </w:r>
    </w:p>
    <w:p w:rsidR="00A76B1A" w:rsidRPr="00A76B1A" w:rsidRDefault="00A76B1A" w:rsidP="00A76B1A">
      <w:pPr>
        <w:shd w:val="clear" w:color="auto" w:fill="FFFFFF"/>
        <w:spacing w:after="0" w:line="405" w:lineRule="atLeast"/>
        <w:rPr>
          <w:rFonts w:ascii="Arial" w:eastAsia="Times New Roman" w:hAnsi="Arial" w:cs="Arial"/>
          <w:color w:val="000000"/>
          <w:sz w:val="24"/>
          <w:szCs w:val="24"/>
          <w:lang w:eastAsia="ru-RU"/>
        </w:rPr>
      </w:pPr>
      <w:r w:rsidRPr="00A76B1A">
        <w:rPr>
          <w:rFonts w:ascii="Arial" w:eastAsia="Times New Roman" w:hAnsi="Arial" w:cs="Arial"/>
          <w:color w:val="000000"/>
          <w:sz w:val="24"/>
          <w:szCs w:val="24"/>
          <w:lang w:eastAsia="ru-RU"/>
        </w:rPr>
        <w:t>с) </w:t>
      </w:r>
      <w:r w:rsidRPr="00A76B1A">
        <w:rPr>
          <w:rFonts w:ascii="Arial" w:eastAsia="Times New Roman" w:hAnsi="Arial" w:cs="Arial"/>
          <w:b/>
          <w:bCs/>
          <w:color w:val="FF0000"/>
          <w:sz w:val="24"/>
          <w:szCs w:val="24"/>
          <w:lang w:eastAsia="ru-RU"/>
        </w:rPr>
        <w:t>проведение оценки профессиональных рисков.</w:t>
      </w:r>
    </w:p>
    <w:p w:rsidR="00A76B1A" w:rsidRPr="00A76B1A" w:rsidRDefault="00A76B1A" w:rsidP="00A76B1A">
      <w:pPr>
        <w:shd w:val="clear" w:color="auto" w:fill="FFFFFF"/>
        <w:spacing w:before="960" w:after="480" w:line="510" w:lineRule="atLeast"/>
        <w:outlineLvl w:val="2"/>
        <w:rPr>
          <w:rFonts w:ascii="Arial" w:eastAsia="Times New Roman" w:hAnsi="Arial" w:cs="Arial"/>
          <w:b/>
          <w:bCs/>
          <w:color w:val="000000"/>
          <w:sz w:val="42"/>
          <w:szCs w:val="42"/>
          <w:lang w:eastAsia="ru-RU"/>
        </w:rPr>
      </w:pPr>
      <w:r w:rsidRPr="00A76B1A">
        <w:rPr>
          <w:rFonts w:ascii="Arial" w:eastAsia="Times New Roman" w:hAnsi="Arial" w:cs="Arial"/>
          <w:b/>
          <w:bCs/>
          <w:color w:val="000000"/>
          <w:sz w:val="42"/>
          <w:szCs w:val="42"/>
          <w:lang w:eastAsia="ru-RU"/>
        </w:rPr>
        <w:t xml:space="preserve">Какие документы нужны для размещения оценки </w:t>
      </w:r>
      <w:proofErr w:type="spellStart"/>
      <w:r w:rsidRPr="00A76B1A">
        <w:rPr>
          <w:rFonts w:ascii="Arial" w:eastAsia="Times New Roman" w:hAnsi="Arial" w:cs="Arial"/>
          <w:b/>
          <w:bCs/>
          <w:color w:val="000000"/>
          <w:sz w:val="42"/>
          <w:szCs w:val="42"/>
          <w:lang w:eastAsia="ru-RU"/>
        </w:rPr>
        <w:t>профрисков</w:t>
      </w:r>
      <w:proofErr w:type="spellEnd"/>
      <w:r w:rsidRPr="00A76B1A">
        <w:rPr>
          <w:rFonts w:ascii="Arial" w:eastAsia="Times New Roman" w:hAnsi="Arial" w:cs="Arial"/>
          <w:b/>
          <w:bCs/>
          <w:color w:val="000000"/>
          <w:sz w:val="42"/>
          <w:szCs w:val="42"/>
          <w:lang w:eastAsia="ru-RU"/>
        </w:rPr>
        <w:t xml:space="preserve"> в СФР</w:t>
      </w:r>
    </w:p>
    <w:p w:rsidR="00A76B1A" w:rsidRPr="00A76B1A" w:rsidRDefault="00A76B1A" w:rsidP="00A76B1A">
      <w:pPr>
        <w:shd w:val="clear" w:color="auto" w:fill="FFFFFF"/>
        <w:spacing w:after="0" w:line="405" w:lineRule="atLeast"/>
        <w:rPr>
          <w:rFonts w:ascii="Arial" w:eastAsia="Times New Roman" w:hAnsi="Arial" w:cs="Arial"/>
          <w:color w:val="000000"/>
          <w:sz w:val="24"/>
          <w:szCs w:val="24"/>
          <w:lang w:eastAsia="ru-RU"/>
        </w:rPr>
      </w:pPr>
      <w:r w:rsidRPr="00A76B1A">
        <w:rPr>
          <w:rFonts w:ascii="Arial" w:eastAsia="Times New Roman" w:hAnsi="Arial" w:cs="Arial"/>
          <w:b/>
          <w:bCs/>
          <w:color w:val="000000"/>
          <w:sz w:val="24"/>
          <w:szCs w:val="24"/>
          <w:lang w:eastAsia="ru-RU"/>
        </w:rPr>
        <w:t>В пункте 10 Правил, утв. </w:t>
      </w:r>
      <w:hyperlink r:id="rId7" w:history="1">
        <w:r w:rsidRPr="00A76B1A">
          <w:rPr>
            <w:rFonts w:ascii="Arial" w:eastAsia="Times New Roman" w:hAnsi="Arial" w:cs="Arial"/>
            <w:b/>
            <w:bCs/>
            <w:color w:val="1990FE"/>
            <w:sz w:val="24"/>
            <w:szCs w:val="24"/>
            <w:u w:val="single"/>
            <w:lang w:eastAsia="ru-RU"/>
          </w:rPr>
          <w:t>приказом № 347н</w:t>
        </w:r>
      </w:hyperlink>
      <w:r w:rsidRPr="00A76B1A">
        <w:rPr>
          <w:rFonts w:ascii="Arial" w:eastAsia="Times New Roman" w:hAnsi="Arial" w:cs="Arial"/>
          <w:b/>
          <w:bCs/>
          <w:color w:val="000000"/>
          <w:sz w:val="24"/>
          <w:szCs w:val="24"/>
          <w:lang w:eastAsia="ru-RU"/>
        </w:rPr>
        <w:t xml:space="preserve">, чиновники указали, что для того чтобы организация смогла возместить оценку </w:t>
      </w:r>
      <w:proofErr w:type="spellStart"/>
      <w:r w:rsidRPr="00A76B1A">
        <w:rPr>
          <w:rFonts w:ascii="Arial" w:eastAsia="Times New Roman" w:hAnsi="Arial" w:cs="Arial"/>
          <w:b/>
          <w:bCs/>
          <w:color w:val="000000"/>
          <w:sz w:val="24"/>
          <w:szCs w:val="24"/>
          <w:lang w:eastAsia="ru-RU"/>
        </w:rPr>
        <w:t>профрисков</w:t>
      </w:r>
      <w:proofErr w:type="spellEnd"/>
      <w:r w:rsidRPr="00A76B1A">
        <w:rPr>
          <w:rFonts w:ascii="Arial" w:eastAsia="Times New Roman" w:hAnsi="Arial" w:cs="Arial"/>
          <w:b/>
          <w:bCs/>
          <w:color w:val="000000"/>
          <w:sz w:val="24"/>
          <w:szCs w:val="24"/>
          <w:lang w:eastAsia="ru-RU"/>
        </w:rPr>
        <w:t>, работодатель обязан предоставить в СФР:</w:t>
      </w:r>
    </w:p>
    <w:p w:rsidR="00A76B1A" w:rsidRPr="00A76B1A" w:rsidRDefault="00A76B1A" w:rsidP="00A76B1A">
      <w:pPr>
        <w:numPr>
          <w:ilvl w:val="0"/>
          <w:numId w:val="1"/>
        </w:numPr>
        <w:shd w:val="clear" w:color="auto" w:fill="FFFFFF"/>
        <w:spacing w:after="0" w:line="405" w:lineRule="atLeast"/>
        <w:ind w:left="0"/>
        <w:rPr>
          <w:rFonts w:ascii="Arial" w:eastAsia="Times New Roman" w:hAnsi="Arial" w:cs="Arial"/>
          <w:color w:val="000000"/>
          <w:sz w:val="24"/>
          <w:szCs w:val="24"/>
          <w:lang w:eastAsia="ru-RU"/>
        </w:rPr>
      </w:pPr>
      <w:r w:rsidRPr="00A76B1A">
        <w:rPr>
          <w:rFonts w:ascii="Arial" w:eastAsia="Times New Roman" w:hAnsi="Arial" w:cs="Arial"/>
          <w:color w:val="000000"/>
          <w:sz w:val="24"/>
          <w:szCs w:val="24"/>
          <w:lang w:eastAsia="ru-RU"/>
        </w:rPr>
        <w:t>копию договора с организацией, проводившей оценку профессиональных рисков, с указанием количества рабочих мест, в отношении которых проведена оценка профессиональных рисков, и стоимости проведения оценки профессиональных рисков на указанном количестве рабочих мест;</w:t>
      </w:r>
    </w:p>
    <w:p w:rsidR="00A76B1A" w:rsidRPr="00A76B1A" w:rsidRDefault="00A76B1A" w:rsidP="00A76B1A">
      <w:pPr>
        <w:numPr>
          <w:ilvl w:val="0"/>
          <w:numId w:val="1"/>
        </w:numPr>
        <w:shd w:val="clear" w:color="auto" w:fill="FFFFFF"/>
        <w:spacing w:after="0" w:line="405" w:lineRule="atLeast"/>
        <w:ind w:left="0"/>
        <w:rPr>
          <w:rFonts w:ascii="Arial" w:eastAsia="Times New Roman" w:hAnsi="Arial" w:cs="Arial"/>
          <w:color w:val="000000"/>
          <w:sz w:val="24"/>
          <w:szCs w:val="24"/>
          <w:lang w:eastAsia="ru-RU"/>
        </w:rPr>
      </w:pPr>
      <w:r w:rsidRPr="00A76B1A">
        <w:rPr>
          <w:rFonts w:ascii="Arial" w:eastAsia="Times New Roman" w:hAnsi="Arial" w:cs="Arial"/>
          <w:color w:val="000000"/>
          <w:sz w:val="24"/>
          <w:szCs w:val="24"/>
          <w:lang w:eastAsia="ru-RU"/>
        </w:rPr>
        <w:t xml:space="preserve">сведения об индивидуальных номерах рабочих мест, в отношении которых проведена оценка профессиональных рисков, с указанием идентификационного номера отчета о проведении специальной оценки условий труда, содержащего сводную ведомость результатов проведения специальной оценки условий труда, или выписку из реестра деклараций соответствия условий труда государственным нормативным требованиям охраны труда для </w:t>
      </w:r>
      <w:proofErr w:type="spellStart"/>
      <w:r w:rsidRPr="00A76B1A">
        <w:rPr>
          <w:rFonts w:ascii="Arial" w:eastAsia="Times New Roman" w:hAnsi="Arial" w:cs="Arial"/>
          <w:color w:val="000000"/>
          <w:sz w:val="24"/>
          <w:szCs w:val="24"/>
          <w:lang w:eastAsia="ru-RU"/>
        </w:rPr>
        <w:t>микропредприятий</w:t>
      </w:r>
      <w:proofErr w:type="spellEnd"/>
      <w:r w:rsidRPr="00A76B1A">
        <w:rPr>
          <w:rFonts w:ascii="Arial" w:eastAsia="Times New Roman" w:hAnsi="Arial" w:cs="Arial"/>
          <w:color w:val="000000"/>
          <w:sz w:val="24"/>
          <w:szCs w:val="24"/>
          <w:lang w:eastAsia="ru-RU"/>
        </w:rPr>
        <w:t>.</w:t>
      </w:r>
    </w:p>
    <w:p w:rsidR="00A76B1A" w:rsidRPr="00A76B1A" w:rsidRDefault="00A76B1A" w:rsidP="00A76B1A">
      <w:pPr>
        <w:shd w:val="clear" w:color="auto" w:fill="FFFFFF"/>
        <w:spacing w:after="0" w:line="405" w:lineRule="atLeast"/>
        <w:rPr>
          <w:rFonts w:ascii="Arial" w:eastAsia="Times New Roman" w:hAnsi="Arial" w:cs="Arial"/>
          <w:color w:val="000000"/>
          <w:sz w:val="24"/>
          <w:szCs w:val="24"/>
          <w:lang w:eastAsia="ru-RU"/>
        </w:rPr>
      </w:pPr>
      <w:r w:rsidRPr="00A76B1A">
        <w:rPr>
          <w:rFonts w:ascii="Arial" w:eastAsia="Times New Roman" w:hAnsi="Arial" w:cs="Arial"/>
          <w:b/>
          <w:bCs/>
          <w:color w:val="000000"/>
          <w:sz w:val="24"/>
          <w:szCs w:val="24"/>
          <w:lang w:eastAsia="ru-RU"/>
        </w:rPr>
        <w:t>Напоминаем, что согласно п. 2 Правил, утв. </w:t>
      </w:r>
      <w:hyperlink r:id="rId8" w:history="1">
        <w:r w:rsidRPr="00A76B1A">
          <w:rPr>
            <w:rFonts w:ascii="Arial" w:eastAsia="Times New Roman" w:hAnsi="Arial" w:cs="Arial"/>
            <w:b/>
            <w:bCs/>
            <w:color w:val="1990FE"/>
            <w:sz w:val="24"/>
            <w:szCs w:val="24"/>
            <w:u w:val="single"/>
            <w:lang w:eastAsia="ru-RU"/>
          </w:rPr>
          <w:t>Приказом Минтруда России от 11.07.2024 года № 347н</w:t>
        </w:r>
      </w:hyperlink>
      <w:r w:rsidRPr="00A76B1A">
        <w:rPr>
          <w:rFonts w:ascii="Arial" w:eastAsia="Times New Roman" w:hAnsi="Arial" w:cs="Arial"/>
          <w:b/>
          <w:bCs/>
          <w:color w:val="000000"/>
          <w:sz w:val="24"/>
          <w:szCs w:val="24"/>
          <w:lang w:eastAsia="ru-RU"/>
        </w:rPr>
        <w:t>, кроме оценки рисков, работодатель имеет право возместить следующие расходы по охране труда:</w:t>
      </w:r>
    </w:p>
    <w:p w:rsidR="00A76B1A" w:rsidRPr="00A76B1A" w:rsidRDefault="00A76B1A" w:rsidP="00A76B1A">
      <w:pPr>
        <w:numPr>
          <w:ilvl w:val="0"/>
          <w:numId w:val="2"/>
        </w:numPr>
        <w:shd w:val="clear" w:color="auto" w:fill="FFFFFF"/>
        <w:spacing w:after="0" w:line="405" w:lineRule="atLeast"/>
        <w:ind w:left="0"/>
        <w:rPr>
          <w:rFonts w:ascii="Arial" w:eastAsia="Times New Roman" w:hAnsi="Arial" w:cs="Arial"/>
          <w:color w:val="000000"/>
          <w:sz w:val="24"/>
          <w:szCs w:val="24"/>
          <w:lang w:eastAsia="ru-RU"/>
        </w:rPr>
      </w:pPr>
      <w:proofErr w:type="spellStart"/>
      <w:r w:rsidRPr="00A76B1A">
        <w:rPr>
          <w:rFonts w:ascii="Arial" w:eastAsia="Times New Roman" w:hAnsi="Arial" w:cs="Arial"/>
          <w:color w:val="000000"/>
          <w:sz w:val="24"/>
          <w:szCs w:val="24"/>
          <w:lang w:eastAsia="ru-RU"/>
        </w:rPr>
        <w:t>Спецоценку</w:t>
      </w:r>
      <w:proofErr w:type="spellEnd"/>
      <w:r w:rsidRPr="00A76B1A">
        <w:rPr>
          <w:rFonts w:ascii="Arial" w:eastAsia="Times New Roman" w:hAnsi="Arial" w:cs="Arial"/>
          <w:color w:val="000000"/>
          <w:sz w:val="24"/>
          <w:szCs w:val="24"/>
          <w:lang w:eastAsia="ru-RU"/>
        </w:rPr>
        <w:t xml:space="preserve"> условий труда</w:t>
      </w:r>
    </w:p>
    <w:p w:rsidR="00A76B1A" w:rsidRPr="00A76B1A" w:rsidRDefault="00A76B1A" w:rsidP="00A76B1A">
      <w:pPr>
        <w:numPr>
          <w:ilvl w:val="0"/>
          <w:numId w:val="2"/>
        </w:numPr>
        <w:shd w:val="clear" w:color="auto" w:fill="FFFFFF"/>
        <w:spacing w:before="225" w:after="0" w:line="405" w:lineRule="atLeast"/>
        <w:ind w:left="0"/>
        <w:rPr>
          <w:rFonts w:ascii="Arial" w:eastAsia="Times New Roman" w:hAnsi="Arial" w:cs="Arial"/>
          <w:color w:val="000000"/>
          <w:sz w:val="24"/>
          <w:szCs w:val="24"/>
          <w:lang w:eastAsia="ru-RU"/>
        </w:rPr>
      </w:pPr>
      <w:r w:rsidRPr="00A76B1A">
        <w:rPr>
          <w:rFonts w:ascii="Arial" w:eastAsia="Times New Roman" w:hAnsi="Arial" w:cs="Arial"/>
          <w:color w:val="000000"/>
          <w:sz w:val="24"/>
          <w:szCs w:val="24"/>
          <w:lang w:eastAsia="ru-RU"/>
        </w:rPr>
        <w:t>СИЗ для персонала, в том числе дерматологические</w:t>
      </w:r>
    </w:p>
    <w:p w:rsidR="00A76B1A" w:rsidRPr="00A76B1A" w:rsidRDefault="00A76B1A" w:rsidP="00A76B1A">
      <w:pPr>
        <w:numPr>
          <w:ilvl w:val="0"/>
          <w:numId w:val="2"/>
        </w:numPr>
        <w:shd w:val="clear" w:color="auto" w:fill="FFFFFF"/>
        <w:spacing w:before="225" w:after="0" w:line="405" w:lineRule="atLeast"/>
        <w:ind w:left="0"/>
        <w:rPr>
          <w:rFonts w:ascii="Arial" w:eastAsia="Times New Roman" w:hAnsi="Arial" w:cs="Arial"/>
          <w:color w:val="000000"/>
          <w:sz w:val="24"/>
          <w:szCs w:val="24"/>
          <w:lang w:eastAsia="ru-RU"/>
        </w:rPr>
      </w:pPr>
      <w:r w:rsidRPr="00A76B1A">
        <w:rPr>
          <w:rFonts w:ascii="Arial" w:eastAsia="Times New Roman" w:hAnsi="Arial" w:cs="Arial"/>
          <w:color w:val="000000"/>
          <w:sz w:val="24"/>
          <w:szCs w:val="24"/>
          <w:lang w:eastAsia="ru-RU"/>
        </w:rPr>
        <w:t>Периодические медосмотры работников</w:t>
      </w:r>
    </w:p>
    <w:p w:rsidR="00A76B1A" w:rsidRPr="00A76B1A" w:rsidRDefault="00A76B1A" w:rsidP="00A76B1A">
      <w:pPr>
        <w:numPr>
          <w:ilvl w:val="0"/>
          <w:numId w:val="2"/>
        </w:numPr>
        <w:shd w:val="clear" w:color="auto" w:fill="FFFFFF"/>
        <w:spacing w:before="225" w:after="0" w:line="405" w:lineRule="atLeast"/>
        <w:ind w:left="0"/>
        <w:rPr>
          <w:rFonts w:ascii="Arial" w:eastAsia="Times New Roman" w:hAnsi="Arial" w:cs="Arial"/>
          <w:color w:val="000000"/>
          <w:sz w:val="24"/>
          <w:szCs w:val="24"/>
          <w:lang w:eastAsia="ru-RU"/>
        </w:rPr>
      </w:pPr>
      <w:r w:rsidRPr="00A76B1A">
        <w:rPr>
          <w:rFonts w:ascii="Arial" w:eastAsia="Times New Roman" w:hAnsi="Arial" w:cs="Arial"/>
          <w:color w:val="000000"/>
          <w:sz w:val="24"/>
          <w:szCs w:val="24"/>
          <w:lang w:eastAsia="ru-RU"/>
        </w:rPr>
        <w:lastRenderedPageBreak/>
        <w:t>Обучение по охране труда отдельных категорий руководителей и специалистов, членов комиссии по проверке знаний, уполномоченных от профсоюза, специалистов по охране труда</w:t>
      </w:r>
    </w:p>
    <w:p w:rsidR="00A76B1A" w:rsidRPr="00A76B1A" w:rsidRDefault="00A76B1A" w:rsidP="00A76B1A">
      <w:pPr>
        <w:numPr>
          <w:ilvl w:val="0"/>
          <w:numId w:val="2"/>
        </w:numPr>
        <w:shd w:val="clear" w:color="auto" w:fill="FFFFFF"/>
        <w:spacing w:before="225" w:after="0" w:line="405" w:lineRule="atLeast"/>
        <w:ind w:left="0"/>
        <w:rPr>
          <w:rFonts w:ascii="Arial" w:eastAsia="Times New Roman" w:hAnsi="Arial" w:cs="Arial"/>
          <w:color w:val="000000"/>
          <w:sz w:val="24"/>
          <w:szCs w:val="24"/>
          <w:lang w:eastAsia="ru-RU"/>
        </w:rPr>
      </w:pPr>
      <w:r w:rsidRPr="00A76B1A">
        <w:rPr>
          <w:rFonts w:ascii="Arial" w:eastAsia="Times New Roman" w:hAnsi="Arial" w:cs="Arial"/>
          <w:color w:val="000000"/>
          <w:sz w:val="24"/>
          <w:szCs w:val="24"/>
          <w:lang w:eastAsia="ru-RU"/>
        </w:rPr>
        <w:t xml:space="preserve">Санаторно-курортное лечение работников, которые заняты на работах с вредными или опасными производственными факторами, а также </w:t>
      </w:r>
      <w:proofErr w:type="spellStart"/>
      <w:r w:rsidRPr="00A76B1A">
        <w:rPr>
          <w:rFonts w:ascii="Arial" w:eastAsia="Times New Roman" w:hAnsi="Arial" w:cs="Arial"/>
          <w:color w:val="000000"/>
          <w:sz w:val="24"/>
          <w:szCs w:val="24"/>
          <w:lang w:eastAsia="ru-RU"/>
        </w:rPr>
        <w:t>предпенсионеров</w:t>
      </w:r>
      <w:proofErr w:type="spellEnd"/>
    </w:p>
    <w:p w:rsidR="00A76B1A" w:rsidRPr="00A76B1A" w:rsidRDefault="00A76B1A" w:rsidP="00A76B1A">
      <w:pPr>
        <w:numPr>
          <w:ilvl w:val="0"/>
          <w:numId w:val="2"/>
        </w:numPr>
        <w:shd w:val="clear" w:color="auto" w:fill="FFFFFF"/>
        <w:spacing w:before="225" w:after="0" w:line="405" w:lineRule="atLeast"/>
        <w:ind w:left="0"/>
        <w:rPr>
          <w:rFonts w:ascii="Arial" w:eastAsia="Times New Roman" w:hAnsi="Arial" w:cs="Arial"/>
          <w:color w:val="000000"/>
          <w:sz w:val="24"/>
          <w:szCs w:val="24"/>
          <w:lang w:eastAsia="ru-RU"/>
        </w:rPr>
      </w:pPr>
      <w:r w:rsidRPr="00A76B1A">
        <w:rPr>
          <w:rFonts w:ascii="Arial" w:eastAsia="Times New Roman" w:hAnsi="Arial" w:cs="Arial"/>
          <w:color w:val="000000"/>
          <w:sz w:val="24"/>
          <w:szCs w:val="24"/>
          <w:lang w:eastAsia="ru-RU"/>
        </w:rPr>
        <w:t>Затраты на лечебно-профилактическое питание или молоко</w:t>
      </w:r>
    </w:p>
    <w:p w:rsidR="00A76B1A" w:rsidRPr="00A76B1A" w:rsidRDefault="00A76B1A" w:rsidP="00A76B1A">
      <w:pPr>
        <w:numPr>
          <w:ilvl w:val="0"/>
          <w:numId w:val="2"/>
        </w:numPr>
        <w:shd w:val="clear" w:color="auto" w:fill="FFFFFF"/>
        <w:spacing w:before="225" w:after="0" w:line="405" w:lineRule="atLeast"/>
        <w:ind w:left="0"/>
        <w:rPr>
          <w:rFonts w:ascii="Arial" w:eastAsia="Times New Roman" w:hAnsi="Arial" w:cs="Arial"/>
          <w:color w:val="000000"/>
          <w:sz w:val="24"/>
          <w:szCs w:val="24"/>
          <w:lang w:eastAsia="ru-RU"/>
        </w:rPr>
      </w:pPr>
      <w:proofErr w:type="spellStart"/>
      <w:r w:rsidRPr="00A76B1A">
        <w:rPr>
          <w:rFonts w:ascii="Arial" w:eastAsia="Times New Roman" w:hAnsi="Arial" w:cs="Arial"/>
          <w:color w:val="000000"/>
          <w:sz w:val="24"/>
          <w:szCs w:val="24"/>
          <w:lang w:eastAsia="ru-RU"/>
        </w:rPr>
        <w:t>Алкометры</w:t>
      </w:r>
      <w:proofErr w:type="spellEnd"/>
      <w:r w:rsidRPr="00A76B1A">
        <w:rPr>
          <w:rFonts w:ascii="Arial" w:eastAsia="Times New Roman" w:hAnsi="Arial" w:cs="Arial"/>
          <w:color w:val="000000"/>
          <w:sz w:val="24"/>
          <w:szCs w:val="24"/>
          <w:lang w:eastAsia="ru-RU"/>
        </w:rPr>
        <w:t xml:space="preserve"> и </w:t>
      </w:r>
      <w:proofErr w:type="spellStart"/>
      <w:r w:rsidRPr="00A76B1A">
        <w:rPr>
          <w:rFonts w:ascii="Arial" w:eastAsia="Times New Roman" w:hAnsi="Arial" w:cs="Arial"/>
          <w:color w:val="000000"/>
          <w:sz w:val="24"/>
          <w:szCs w:val="24"/>
          <w:lang w:eastAsia="ru-RU"/>
        </w:rPr>
        <w:t>алкотестеры</w:t>
      </w:r>
      <w:proofErr w:type="spellEnd"/>
      <w:r w:rsidRPr="00A76B1A">
        <w:rPr>
          <w:rFonts w:ascii="Arial" w:eastAsia="Times New Roman" w:hAnsi="Arial" w:cs="Arial"/>
          <w:color w:val="000000"/>
          <w:sz w:val="24"/>
          <w:szCs w:val="24"/>
          <w:lang w:eastAsia="ru-RU"/>
        </w:rPr>
        <w:t xml:space="preserve"> для </w:t>
      </w:r>
      <w:proofErr w:type="spellStart"/>
      <w:r w:rsidRPr="00A76B1A">
        <w:rPr>
          <w:rFonts w:ascii="Arial" w:eastAsia="Times New Roman" w:hAnsi="Arial" w:cs="Arial"/>
          <w:color w:val="000000"/>
          <w:sz w:val="24"/>
          <w:szCs w:val="24"/>
          <w:lang w:eastAsia="ru-RU"/>
        </w:rPr>
        <w:t>предрейсового</w:t>
      </w:r>
      <w:proofErr w:type="spellEnd"/>
      <w:r w:rsidRPr="00A76B1A">
        <w:rPr>
          <w:rFonts w:ascii="Arial" w:eastAsia="Times New Roman" w:hAnsi="Arial" w:cs="Arial"/>
          <w:color w:val="000000"/>
          <w:sz w:val="24"/>
          <w:szCs w:val="24"/>
          <w:lang w:eastAsia="ru-RU"/>
        </w:rPr>
        <w:t xml:space="preserve"> медосмотра для перевозки пассажиров или грузовых перевозок</w:t>
      </w:r>
    </w:p>
    <w:p w:rsidR="00A76B1A" w:rsidRPr="00A76B1A" w:rsidRDefault="00A76B1A" w:rsidP="00A76B1A">
      <w:pPr>
        <w:numPr>
          <w:ilvl w:val="0"/>
          <w:numId w:val="2"/>
        </w:numPr>
        <w:shd w:val="clear" w:color="auto" w:fill="FFFFFF"/>
        <w:spacing w:before="225" w:after="0" w:line="405" w:lineRule="atLeast"/>
        <w:ind w:left="0"/>
        <w:rPr>
          <w:rFonts w:ascii="Arial" w:eastAsia="Times New Roman" w:hAnsi="Arial" w:cs="Arial"/>
          <w:color w:val="000000"/>
          <w:sz w:val="24"/>
          <w:szCs w:val="24"/>
          <w:lang w:eastAsia="ru-RU"/>
        </w:rPr>
      </w:pPr>
      <w:r w:rsidRPr="00A76B1A">
        <w:rPr>
          <w:rFonts w:ascii="Arial" w:eastAsia="Times New Roman" w:hAnsi="Arial" w:cs="Arial"/>
          <w:color w:val="000000"/>
          <w:sz w:val="24"/>
          <w:szCs w:val="24"/>
          <w:lang w:eastAsia="ru-RU"/>
        </w:rPr>
        <w:t>Аптечки для оказания первой помощи</w:t>
      </w:r>
    </w:p>
    <w:p w:rsidR="00A76B1A" w:rsidRPr="00A76B1A" w:rsidRDefault="00A76B1A" w:rsidP="00A76B1A">
      <w:pPr>
        <w:numPr>
          <w:ilvl w:val="0"/>
          <w:numId w:val="2"/>
        </w:numPr>
        <w:shd w:val="clear" w:color="auto" w:fill="FFFFFF"/>
        <w:spacing w:before="225" w:after="0" w:line="405" w:lineRule="atLeast"/>
        <w:ind w:left="0"/>
        <w:rPr>
          <w:rFonts w:ascii="Arial" w:eastAsia="Times New Roman" w:hAnsi="Arial" w:cs="Arial"/>
          <w:color w:val="000000"/>
          <w:sz w:val="24"/>
          <w:szCs w:val="24"/>
          <w:lang w:eastAsia="ru-RU"/>
        </w:rPr>
      </w:pPr>
      <w:r w:rsidRPr="00A76B1A">
        <w:rPr>
          <w:rFonts w:ascii="Arial" w:eastAsia="Times New Roman" w:hAnsi="Arial" w:cs="Arial"/>
          <w:color w:val="000000"/>
          <w:sz w:val="24"/>
          <w:szCs w:val="24"/>
          <w:lang w:eastAsia="ru-RU"/>
        </w:rPr>
        <w:t>Приборы наблюдения за безопасностью технологических процессов, в том числе на подземных работах и другие мероприятия, указанные в приказе № 347н.</w:t>
      </w:r>
    </w:p>
    <w:p w:rsidR="00283710" w:rsidRDefault="00283710" w:rsidP="00A76B1A">
      <w:pPr>
        <w:shd w:val="clear" w:color="auto" w:fill="FFFFFF"/>
        <w:spacing w:after="0" w:line="495" w:lineRule="atLeast"/>
        <w:outlineLvl w:val="1"/>
        <w:rPr>
          <w:rFonts w:ascii="Arial" w:eastAsia="Times New Roman" w:hAnsi="Arial" w:cs="Arial"/>
          <w:color w:val="000000"/>
          <w:sz w:val="44"/>
          <w:szCs w:val="44"/>
          <w:lang w:eastAsia="ru-RU"/>
        </w:rPr>
      </w:pPr>
    </w:p>
    <w:p w:rsidR="00A76B1A" w:rsidRPr="00A76B1A" w:rsidRDefault="00A76B1A" w:rsidP="00A76B1A">
      <w:pPr>
        <w:shd w:val="clear" w:color="auto" w:fill="FFFFFF"/>
        <w:spacing w:after="0" w:line="495" w:lineRule="atLeast"/>
        <w:outlineLvl w:val="1"/>
        <w:rPr>
          <w:rFonts w:ascii="Arial" w:eastAsia="Times New Roman" w:hAnsi="Arial" w:cs="Arial"/>
          <w:b/>
          <w:bCs/>
          <w:color w:val="000000"/>
          <w:sz w:val="44"/>
          <w:szCs w:val="44"/>
          <w:lang w:eastAsia="ru-RU"/>
        </w:rPr>
      </w:pPr>
      <w:r w:rsidRPr="00A76B1A">
        <w:rPr>
          <w:rFonts w:ascii="Arial" w:eastAsia="Times New Roman" w:hAnsi="Arial" w:cs="Arial"/>
          <w:color w:val="000000"/>
          <w:sz w:val="44"/>
          <w:szCs w:val="44"/>
          <w:lang w:eastAsia="ru-RU"/>
        </w:rPr>
        <w:t xml:space="preserve">Каким критериям должна отвечать компания, которая проводит </w:t>
      </w:r>
      <w:proofErr w:type="spellStart"/>
      <w:r w:rsidRPr="00A76B1A">
        <w:rPr>
          <w:rFonts w:ascii="Arial" w:eastAsia="Times New Roman" w:hAnsi="Arial" w:cs="Arial"/>
          <w:color w:val="000000"/>
          <w:sz w:val="44"/>
          <w:szCs w:val="44"/>
          <w:lang w:eastAsia="ru-RU"/>
        </w:rPr>
        <w:t>профриски</w:t>
      </w:r>
      <w:proofErr w:type="spellEnd"/>
    </w:p>
    <w:p w:rsidR="00A76B1A" w:rsidRPr="00A76B1A" w:rsidRDefault="00A76B1A" w:rsidP="00A76B1A">
      <w:pPr>
        <w:shd w:val="clear" w:color="auto" w:fill="FFFFFF"/>
        <w:spacing w:after="0" w:line="405" w:lineRule="atLeast"/>
        <w:rPr>
          <w:rFonts w:ascii="Arial" w:eastAsia="Times New Roman" w:hAnsi="Arial" w:cs="Arial"/>
          <w:color w:val="000000"/>
          <w:sz w:val="24"/>
          <w:szCs w:val="24"/>
          <w:lang w:eastAsia="ru-RU"/>
        </w:rPr>
      </w:pPr>
      <w:r w:rsidRPr="00A76B1A">
        <w:rPr>
          <w:rFonts w:ascii="Arial" w:eastAsia="Times New Roman" w:hAnsi="Arial" w:cs="Arial"/>
          <w:color w:val="000000"/>
          <w:sz w:val="24"/>
          <w:szCs w:val="24"/>
          <w:lang w:eastAsia="ru-RU"/>
        </w:rPr>
        <w:t xml:space="preserve">Несмотря на то, что критерии к организациям, проводящим оценку </w:t>
      </w:r>
      <w:proofErr w:type="spellStart"/>
      <w:r w:rsidRPr="00A76B1A">
        <w:rPr>
          <w:rFonts w:ascii="Arial" w:eastAsia="Times New Roman" w:hAnsi="Arial" w:cs="Arial"/>
          <w:color w:val="000000"/>
          <w:sz w:val="24"/>
          <w:szCs w:val="24"/>
          <w:lang w:eastAsia="ru-RU"/>
        </w:rPr>
        <w:t>профрисков</w:t>
      </w:r>
      <w:proofErr w:type="spellEnd"/>
      <w:r w:rsidRPr="00A76B1A">
        <w:rPr>
          <w:rFonts w:ascii="Arial" w:eastAsia="Times New Roman" w:hAnsi="Arial" w:cs="Arial"/>
          <w:color w:val="000000"/>
          <w:sz w:val="24"/>
          <w:szCs w:val="24"/>
          <w:lang w:eastAsia="ru-RU"/>
        </w:rPr>
        <w:t>, законодательно не закреплены, Минтруд установил, что </w:t>
      </w:r>
      <w:r w:rsidRPr="00A76B1A">
        <w:rPr>
          <w:rFonts w:ascii="Arial" w:eastAsia="Times New Roman" w:hAnsi="Arial" w:cs="Arial"/>
          <w:b/>
          <w:bCs/>
          <w:color w:val="000000"/>
          <w:sz w:val="24"/>
          <w:szCs w:val="24"/>
          <w:lang w:eastAsia="ru-RU"/>
        </w:rPr>
        <w:t>такая экспертная организация должна быть аккредитована в реестре Минтруда на оказание услуг в области охраны труда</w:t>
      </w:r>
      <w:r w:rsidRPr="00A76B1A">
        <w:rPr>
          <w:rFonts w:ascii="Arial" w:eastAsia="Times New Roman" w:hAnsi="Arial" w:cs="Arial"/>
          <w:color w:val="000000"/>
          <w:sz w:val="24"/>
          <w:szCs w:val="24"/>
          <w:lang w:eastAsia="ru-RU"/>
        </w:rPr>
        <w:t>. Проверить ее наличие вы можете </w:t>
      </w:r>
      <w:hyperlink r:id="rId9" w:history="1">
        <w:r w:rsidRPr="00A76B1A">
          <w:rPr>
            <w:rFonts w:ascii="Arial" w:eastAsia="Times New Roman" w:hAnsi="Arial" w:cs="Arial"/>
            <w:b/>
            <w:bCs/>
            <w:color w:val="1990FE"/>
            <w:sz w:val="24"/>
            <w:szCs w:val="24"/>
            <w:u w:val="single"/>
            <w:lang w:eastAsia="ru-RU"/>
          </w:rPr>
          <w:t>на официальном сайте Минтруда</w:t>
        </w:r>
      </w:hyperlink>
      <w:r w:rsidRPr="00A76B1A">
        <w:rPr>
          <w:rFonts w:ascii="Arial" w:eastAsia="Times New Roman" w:hAnsi="Arial" w:cs="Arial"/>
          <w:color w:val="000000"/>
          <w:sz w:val="24"/>
          <w:szCs w:val="24"/>
          <w:lang w:eastAsia="ru-RU"/>
        </w:rPr>
        <w:t xml:space="preserve">. Если такой аккредитации нет, СФР откажет вам в возмещении затрат на оценку </w:t>
      </w:r>
      <w:proofErr w:type="spellStart"/>
      <w:r w:rsidRPr="00A76B1A">
        <w:rPr>
          <w:rFonts w:ascii="Arial" w:eastAsia="Times New Roman" w:hAnsi="Arial" w:cs="Arial"/>
          <w:color w:val="000000"/>
          <w:sz w:val="24"/>
          <w:szCs w:val="24"/>
          <w:lang w:eastAsia="ru-RU"/>
        </w:rPr>
        <w:t>профрисков</w:t>
      </w:r>
      <w:proofErr w:type="spellEnd"/>
      <w:r w:rsidRPr="00A76B1A">
        <w:rPr>
          <w:rFonts w:ascii="Arial" w:eastAsia="Times New Roman" w:hAnsi="Arial" w:cs="Arial"/>
          <w:color w:val="000000"/>
          <w:sz w:val="24"/>
          <w:szCs w:val="24"/>
          <w:lang w:eastAsia="ru-RU"/>
        </w:rPr>
        <w:t>. </w:t>
      </w:r>
    </w:p>
    <w:p w:rsidR="00A76B1A" w:rsidRPr="00A76B1A" w:rsidRDefault="00A76B1A" w:rsidP="00A76B1A">
      <w:pPr>
        <w:shd w:val="clear" w:color="auto" w:fill="FFFFFF"/>
        <w:spacing w:after="360" w:line="405" w:lineRule="atLeast"/>
        <w:rPr>
          <w:rFonts w:ascii="Arial" w:eastAsia="Times New Roman" w:hAnsi="Arial" w:cs="Arial"/>
          <w:color w:val="000000"/>
          <w:sz w:val="24"/>
          <w:szCs w:val="24"/>
          <w:lang w:eastAsia="ru-RU"/>
        </w:rPr>
      </w:pPr>
      <w:r w:rsidRPr="00A76B1A">
        <w:rPr>
          <w:rFonts w:ascii="Arial" w:eastAsia="Times New Roman" w:hAnsi="Arial" w:cs="Arial"/>
          <w:noProof/>
          <w:color w:val="000000"/>
          <w:sz w:val="24"/>
          <w:szCs w:val="24"/>
          <w:lang w:eastAsia="ru-RU"/>
        </w:rPr>
        <w:drawing>
          <wp:inline distT="0" distB="0" distL="0" distR="0" wp14:anchorId="2EAFC26A" wp14:editId="7A751EF8">
            <wp:extent cx="5675168" cy="2152650"/>
            <wp:effectExtent l="0" t="0" r="1905" b="0"/>
            <wp:docPr id="3" name="Рисунок 3" descr="https://coko1.ru/wp-content/uploads/2024/07/Screenshot_20240709_110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ko1.ru/wp-content/uploads/2024/07/Screenshot_20240709_11092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4424" cy="2156161"/>
                    </a:xfrm>
                    <a:prstGeom prst="rect">
                      <a:avLst/>
                    </a:prstGeom>
                    <a:noFill/>
                    <a:ln>
                      <a:noFill/>
                    </a:ln>
                  </pic:spPr>
                </pic:pic>
              </a:graphicData>
            </a:graphic>
          </wp:inline>
        </w:drawing>
      </w:r>
    </w:p>
    <w:p w:rsidR="00A76B1A" w:rsidRPr="00A76B1A" w:rsidRDefault="00A76B1A" w:rsidP="00A76B1A">
      <w:pPr>
        <w:shd w:val="clear" w:color="auto" w:fill="FFFFFF"/>
        <w:spacing w:before="1050" w:after="375" w:line="495" w:lineRule="atLeast"/>
        <w:outlineLvl w:val="1"/>
        <w:rPr>
          <w:rFonts w:ascii="Arial" w:eastAsia="Times New Roman" w:hAnsi="Arial" w:cs="Arial"/>
          <w:b/>
          <w:bCs/>
          <w:color w:val="000000"/>
          <w:sz w:val="44"/>
          <w:szCs w:val="44"/>
          <w:lang w:eastAsia="ru-RU"/>
        </w:rPr>
      </w:pPr>
      <w:r w:rsidRPr="00A76B1A">
        <w:rPr>
          <w:rFonts w:ascii="Arial" w:eastAsia="Times New Roman" w:hAnsi="Arial" w:cs="Arial"/>
          <w:b/>
          <w:bCs/>
          <w:color w:val="000000"/>
          <w:sz w:val="44"/>
          <w:szCs w:val="44"/>
          <w:lang w:eastAsia="ru-RU"/>
        </w:rPr>
        <w:lastRenderedPageBreak/>
        <w:t xml:space="preserve">Как возместить оценку </w:t>
      </w:r>
      <w:proofErr w:type="spellStart"/>
      <w:r w:rsidRPr="00A76B1A">
        <w:rPr>
          <w:rFonts w:ascii="Arial" w:eastAsia="Times New Roman" w:hAnsi="Arial" w:cs="Arial"/>
          <w:b/>
          <w:bCs/>
          <w:color w:val="000000"/>
          <w:sz w:val="44"/>
          <w:szCs w:val="44"/>
          <w:lang w:eastAsia="ru-RU"/>
        </w:rPr>
        <w:t>профрисков</w:t>
      </w:r>
      <w:proofErr w:type="spellEnd"/>
      <w:r w:rsidRPr="00A76B1A">
        <w:rPr>
          <w:rFonts w:ascii="Arial" w:eastAsia="Times New Roman" w:hAnsi="Arial" w:cs="Arial"/>
          <w:b/>
          <w:bCs/>
          <w:color w:val="000000"/>
          <w:sz w:val="44"/>
          <w:szCs w:val="44"/>
          <w:lang w:eastAsia="ru-RU"/>
        </w:rPr>
        <w:t>: пошаговый алгоритм</w:t>
      </w:r>
    </w:p>
    <w:p w:rsidR="00A76B1A" w:rsidRPr="00A76B1A" w:rsidRDefault="00A76B1A" w:rsidP="00A76B1A">
      <w:pPr>
        <w:shd w:val="clear" w:color="auto" w:fill="FFFFFF"/>
        <w:spacing w:after="360" w:line="405" w:lineRule="atLeast"/>
        <w:rPr>
          <w:rFonts w:ascii="Arial" w:eastAsia="Times New Roman" w:hAnsi="Arial" w:cs="Arial"/>
          <w:color w:val="000000"/>
          <w:sz w:val="24"/>
          <w:szCs w:val="24"/>
          <w:lang w:eastAsia="ru-RU"/>
        </w:rPr>
      </w:pPr>
      <w:r w:rsidRPr="00A76B1A">
        <w:rPr>
          <w:rFonts w:ascii="Arial" w:eastAsia="Times New Roman" w:hAnsi="Arial" w:cs="Arial"/>
          <w:color w:val="000000"/>
          <w:sz w:val="24"/>
          <w:szCs w:val="24"/>
          <w:lang w:eastAsia="ru-RU"/>
        </w:rPr>
        <w:t>Общий порядок действий для возмещения средств из СФР следующий:</w:t>
      </w:r>
    </w:p>
    <w:p w:rsidR="00A76B1A" w:rsidRPr="00A76B1A" w:rsidRDefault="00A76B1A" w:rsidP="00A76B1A">
      <w:pPr>
        <w:numPr>
          <w:ilvl w:val="0"/>
          <w:numId w:val="3"/>
        </w:numPr>
        <w:shd w:val="clear" w:color="auto" w:fill="FFFFFF"/>
        <w:spacing w:after="0" w:line="405" w:lineRule="atLeast"/>
        <w:ind w:left="0"/>
        <w:rPr>
          <w:rFonts w:ascii="Arial" w:eastAsia="Times New Roman" w:hAnsi="Arial" w:cs="Arial"/>
          <w:color w:val="000000"/>
          <w:sz w:val="24"/>
          <w:szCs w:val="24"/>
          <w:lang w:eastAsia="ru-RU"/>
        </w:rPr>
      </w:pPr>
      <w:r w:rsidRPr="00A76B1A">
        <w:rPr>
          <w:rFonts w:ascii="Arial" w:eastAsia="Times New Roman" w:hAnsi="Arial" w:cs="Arial"/>
          <w:color w:val="000000"/>
          <w:sz w:val="24"/>
          <w:szCs w:val="24"/>
          <w:lang w:eastAsia="ru-RU"/>
        </w:rPr>
        <w:t>Определите мероприятия, за которые планируете вернуть средства;</w:t>
      </w:r>
    </w:p>
    <w:p w:rsidR="00A76B1A" w:rsidRPr="00A76B1A" w:rsidRDefault="00A76B1A" w:rsidP="00A76B1A">
      <w:pPr>
        <w:numPr>
          <w:ilvl w:val="0"/>
          <w:numId w:val="3"/>
        </w:numPr>
        <w:shd w:val="clear" w:color="auto" w:fill="FFFFFF"/>
        <w:spacing w:before="225" w:after="0" w:line="405" w:lineRule="atLeast"/>
        <w:ind w:left="0"/>
        <w:rPr>
          <w:rFonts w:ascii="Arial" w:eastAsia="Times New Roman" w:hAnsi="Arial" w:cs="Arial"/>
          <w:color w:val="000000"/>
          <w:sz w:val="24"/>
          <w:szCs w:val="24"/>
          <w:lang w:eastAsia="ru-RU"/>
        </w:rPr>
      </w:pPr>
      <w:r w:rsidRPr="00A76B1A">
        <w:rPr>
          <w:rFonts w:ascii="Arial" w:eastAsia="Times New Roman" w:hAnsi="Arial" w:cs="Arial"/>
          <w:color w:val="000000"/>
          <w:sz w:val="24"/>
          <w:szCs w:val="24"/>
          <w:lang w:eastAsia="ru-RU"/>
        </w:rPr>
        <w:t>Составьте план финансирования;</w:t>
      </w:r>
    </w:p>
    <w:p w:rsidR="00A76B1A" w:rsidRPr="00A76B1A" w:rsidRDefault="00A76B1A" w:rsidP="00A76B1A">
      <w:pPr>
        <w:numPr>
          <w:ilvl w:val="0"/>
          <w:numId w:val="3"/>
        </w:numPr>
        <w:shd w:val="clear" w:color="auto" w:fill="FFFFFF"/>
        <w:spacing w:after="0" w:line="405" w:lineRule="atLeast"/>
        <w:ind w:left="0"/>
        <w:rPr>
          <w:rFonts w:ascii="Arial" w:eastAsia="Times New Roman" w:hAnsi="Arial" w:cs="Arial"/>
          <w:color w:val="000000"/>
          <w:sz w:val="24"/>
          <w:szCs w:val="24"/>
          <w:lang w:eastAsia="ru-RU"/>
        </w:rPr>
      </w:pPr>
      <w:r w:rsidRPr="00A76B1A">
        <w:rPr>
          <w:rFonts w:ascii="Arial" w:eastAsia="Times New Roman" w:hAnsi="Arial" w:cs="Arial"/>
          <w:color w:val="000000"/>
          <w:sz w:val="24"/>
          <w:szCs w:val="24"/>
          <w:lang w:eastAsia="ru-RU"/>
        </w:rPr>
        <w:t>Подайте пакет документов в СФР для разрешения на возмещение </w:t>
      </w:r>
      <w:r w:rsidRPr="00A76B1A">
        <w:rPr>
          <w:rFonts w:ascii="Arial" w:eastAsia="Times New Roman" w:hAnsi="Arial" w:cs="Arial"/>
          <w:b/>
          <w:bCs/>
          <w:color w:val="FF0000"/>
          <w:sz w:val="24"/>
          <w:szCs w:val="24"/>
          <w:lang w:eastAsia="ru-RU"/>
        </w:rPr>
        <w:t>до 1 августа;</w:t>
      </w:r>
    </w:p>
    <w:p w:rsidR="00A76B1A" w:rsidRPr="00A76B1A" w:rsidRDefault="00A76B1A" w:rsidP="00A76B1A">
      <w:pPr>
        <w:numPr>
          <w:ilvl w:val="0"/>
          <w:numId w:val="3"/>
        </w:numPr>
        <w:shd w:val="clear" w:color="auto" w:fill="FFFFFF"/>
        <w:spacing w:before="225" w:after="0" w:line="405" w:lineRule="atLeast"/>
        <w:ind w:left="0"/>
        <w:rPr>
          <w:rFonts w:ascii="Arial" w:eastAsia="Times New Roman" w:hAnsi="Arial" w:cs="Arial"/>
          <w:color w:val="000000"/>
          <w:sz w:val="24"/>
          <w:szCs w:val="24"/>
          <w:lang w:eastAsia="ru-RU"/>
        </w:rPr>
      </w:pPr>
      <w:r w:rsidRPr="00A76B1A">
        <w:rPr>
          <w:rFonts w:ascii="Arial" w:eastAsia="Times New Roman" w:hAnsi="Arial" w:cs="Arial"/>
          <w:color w:val="000000"/>
          <w:sz w:val="24"/>
          <w:szCs w:val="24"/>
          <w:lang w:eastAsia="ru-RU"/>
        </w:rPr>
        <w:t>Получите положительное решение от СФР в виде приказа;</w:t>
      </w:r>
    </w:p>
    <w:p w:rsidR="00A76B1A" w:rsidRPr="00A76B1A" w:rsidRDefault="00A76B1A" w:rsidP="00A76B1A">
      <w:pPr>
        <w:numPr>
          <w:ilvl w:val="0"/>
          <w:numId w:val="3"/>
        </w:numPr>
        <w:shd w:val="clear" w:color="auto" w:fill="FFFFFF"/>
        <w:spacing w:after="0" w:line="405" w:lineRule="atLeast"/>
        <w:ind w:left="0"/>
        <w:rPr>
          <w:rFonts w:ascii="Arial" w:eastAsia="Times New Roman" w:hAnsi="Arial" w:cs="Arial"/>
          <w:color w:val="000000"/>
          <w:sz w:val="24"/>
          <w:szCs w:val="24"/>
          <w:lang w:eastAsia="ru-RU"/>
        </w:rPr>
      </w:pPr>
      <w:r w:rsidRPr="00A76B1A">
        <w:rPr>
          <w:rFonts w:ascii="Arial" w:eastAsia="Times New Roman" w:hAnsi="Arial" w:cs="Arial"/>
          <w:color w:val="000000"/>
          <w:sz w:val="24"/>
          <w:szCs w:val="24"/>
          <w:lang w:eastAsia="ru-RU"/>
        </w:rPr>
        <w:t>Передайте отчетную документацию о проведении мероприятий </w:t>
      </w:r>
      <w:r w:rsidRPr="00A76B1A">
        <w:rPr>
          <w:rFonts w:ascii="Arial" w:eastAsia="Times New Roman" w:hAnsi="Arial" w:cs="Arial"/>
          <w:b/>
          <w:bCs/>
          <w:color w:val="FF0000"/>
          <w:sz w:val="24"/>
          <w:szCs w:val="24"/>
          <w:lang w:eastAsia="ru-RU"/>
        </w:rPr>
        <w:t>до 15 ноября;</w:t>
      </w:r>
    </w:p>
    <w:p w:rsidR="00A76B1A" w:rsidRPr="00A76B1A" w:rsidRDefault="00A76B1A" w:rsidP="00A76B1A">
      <w:pPr>
        <w:numPr>
          <w:ilvl w:val="0"/>
          <w:numId w:val="3"/>
        </w:numPr>
        <w:shd w:val="clear" w:color="auto" w:fill="FFFFFF"/>
        <w:spacing w:before="225" w:after="0" w:line="405" w:lineRule="atLeast"/>
        <w:ind w:left="0"/>
        <w:rPr>
          <w:rFonts w:ascii="Arial" w:eastAsia="Times New Roman" w:hAnsi="Arial" w:cs="Arial"/>
          <w:color w:val="000000"/>
          <w:sz w:val="24"/>
          <w:szCs w:val="24"/>
          <w:lang w:eastAsia="ru-RU"/>
        </w:rPr>
      </w:pPr>
      <w:r w:rsidRPr="00A76B1A">
        <w:rPr>
          <w:rFonts w:ascii="Arial" w:eastAsia="Times New Roman" w:hAnsi="Arial" w:cs="Arial"/>
          <w:color w:val="000000"/>
          <w:sz w:val="24"/>
          <w:szCs w:val="24"/>
          <w:lang w:eastAsia="ru-RU"/>
        </w:rPr>
        <w:t>Получите на расчетный счет возмещаемую сумму;</w:t>
      </w:r>
    </w:p>
    <w:p w:rsidR="00A76B1A" w:rsidRPr="00A76B1A" w:rsidRDefault="00A76B1A" w:rsidP="00A76B1A">
      <w:pPr>
        <w:numPr>
          <w:ilvl w:val="0"/>
          <w:numId w:val="3"/>
        </w:numPr>
        <w:shd w:val="clear" w:color="auto" w:fill="FFFFFF"/>
        <w:spacing w:before="225" w:after="0" w:line="405" w:lineRule="atLeast"/>
        <w:ind w:left="0"/>
        <w:rPr>
          <w:rFonts w:ascii="Arial" w:eastAsia="Times New Roman" w:hAnsi="Arial" w:cs="Arial"/>
          <w:color w:val="000000"/>
          <w:sz w:val="24"/>
          <w:szCs w:val="24"/>
          <w:lang w:eastAsia="ru-RU"/>
        </w:rPr>
      </w:pPr>
      <w:r w:rsidRPr="00A76B1A">
        <w:rPr>
          <w:rFonts w:ascii="Arial" w:eastAsia="Times New Roman" w:hAnsi="Arial" w:cs="Arial"/>
          <w:color w:val="000000"/>
          <w:sz w:val="24"/>
          <w:szCs w:val="24"/>
          <w:lang w:eastAsia="ru-RU"/>
        </w:rPr>
        <w:t>Будьте готовы к проверке Фонда на следующий год.</w:t>
      </w:r>
    </w:p>
    <w:p w:rsidR="00A76B1A" w:rsidRPr="00A76B1A" w:rsidRDefault="00A76B1A" w:rsidP="00A76B1A">
      <w:pPr>
        <w:shd w:val="clear" w:color="auto" w:fill="FFFFFF"/>
        <w:spacing w:before="960" w:after="480" w:line="510" w:lineRule="atLeast"/>
        <w:outlineLvl w:val="2"/>
        <w:rPr>
          <w:rFonts w:ascii="Arial" w:eastAsia="Times New Roman" w:hAnsi="Arial" w:cs="Arial"/>
          <w:b/>
          <w:bCs/>
          <w:color w:val="000000"/>
          <w:sz w:val="42"/>
          <w:szCs w:val="42"/>
          <w:lang w:eastAsia="ru-RU"/>
        </w:rPr>
      </w:pPr>
      <w:r w:rsidRPr="00A76B1A">
        <w:rPr>
          <w:rFonts w:ascii="Arial" w:eastAsia="Times New Roman" w:hAnsi="Arial" w:cs="Arial"/>
          <w:b/>
          <w:bCs/>
          <w:color w:val="000000"/>
          <w:sz w:val="42"/>
          <w:szCs w:val="42"/>
          <w:lang w:eastAsia="ru-RU"/>
        </w:rPr>
        <w:t xml:space="preserve">Пошаговый алгоритм по возмещению средств на оценку </w:t>
      </w:r>
      <w:proofErr w:type="spellStart"/>
      <w:r w:rsidRPr="00A76B1A">
        <w:rPr>
          <w:rFonts w:ascii="Arial" w:eastAsia="Times New Roman" w:hAnsi="Arial" w:cs="Arial"/>
          <w:b/>
          <w:bCs/>
          <w:color w:val="000000"/>
          <w:sz w:val="42"/>
          <w:szCs w:val="42"/>
          <w:lang w:eastAsia="ru-RU"/>
        </w:rPr>
        <w:t>профрисков</w:t>
      </w:r>
      <w:proofErr w:type="spellEnd"/>
    </w:p>
    <w:p w:rsidR="00A76B1A" w:rsidRPr="00A76B1A" w:rsidRDefault="00A76B1A" w:rsidP="00A76B1A">
      <w:pPr>
        <w:shd w:val="clear" w:color="auto" w:fill="FFFFFF"/>
        <w:spacing w:after="0" w:line="405" w:lineRule="atLeast"/>
        <w:rPr>
          <w:rFonts w:ascii="Arial" w:eastAsia="Times New Roman" w:hAnsi="Arial" w:cs="Arial"/>
          <w:color w:val="000000"/>
          <w:sz w:val="24"/>
          <w:szCs w:val="24"/>
          <w:lang w:eastAsia="ru-RU"/>
        </w:rPr>
      </w:pPr>
      <w:r w:rsidRPr="00A76B1A">
        <w:rPr>
          <w:rFonts w:ascii="Arial" w:eastAsia="Times New Roman" w:hAnsi="Arial" w:cs="Arial"/>
          <w:b/>
          <w:bCs/>
          <w:color w:val="FF0000"/>
          <w:sz w:val="24"/>
          <w:szCs w:val="24"/>
          <w:lang w:eastAsia="ru-RU"/>
        </w:rPr>
        <w:t>Шаг 1. Проверьте, можете ли вы подавать заявление</w:t>
      </w:r>
    </w:p>
    <w:p w:rsidR="00A76B1A" w:rsidRPr="00A76B1A" w:rsidRDefault="00A76B1A" w:rsidP="00A76B1A">
      <w:pPr>
        <w:shd w:val="clear" w:color="auto" w:fill="FFFFFF"/>
        <w:spacing w:after="0" w:line="405" w:lineRule="atLeast"/>
        <w:rPr>
          <w:rFonts w:ascii="Arial" w:eastAsia="Times New Roman" w:hAnsi="Arial" w:cs="Arial"/>
          <w:color w:val="000000"/>
          <w:sz w:val="24"/>
          <w:szCs w:val="24"/>
          <w:lang w:eastAsia="ru-RU"/>
        </w:rPr>
      </w:pPr>
      <w:r w:rsidRPr="00A76B1A">
        <w:rPr>
          <w:rFonts w:ascii="Arial" w:eastAsia="Times New Roman" w:hAnsi="Arial" w:cs="Arial"/>
          <w:color w:val="000000"/>
          <w:sz w:val="24"/>
          <w:szCs w:val="24"/>
          <w:lang w:eastAsia="ru-RU"/>
        </w:rPr>
        <w:t>В первую очередь, проследите, чтобы ваша организация не имела неоплаченные взносы в Фонде пенсионного и социального страхования, а также пени и недоимки. </w:t>
      </w:r>
      <w:r w:rsidRPr="00A76B1A">
        <w:rPr>
          <w:rFonts w:ascii="Arial" w:eastAsia="Times New Roman" w:hAnsi="Arial" w:cs="Arial"/>
          <w:b/>
          <w:bCs/>
          <w:color w:val="000000"/>
          <w:sz w:val="24"/>
          <w:szCs w:val="24"/>
          <w:lang w:eastAsia="ru-RU"/>
        </w:rPr>
        <w:t>Возместить расходы на охрану труда вправе только те работодатели, у которых нет долгов по взносам в Фонд.</w:t>
      </w:r>
    </w:p>
    <w:p w:rsidR="00A76B1A" w:rsidRPr="00A76B1A" w:rsidRDefault="00A76B1A" w:rsidP="00A76B1A">
      <w:pPr>
        <w:shd w:val="clear" w:color="auto" w:fill="FFFFFF"/>
        <w:spacing w:after="360" w:line="405" w:lineRule="atLeast"/>
        <w:rPr>
          <w:rFonts w:ascii="Arial" w:eastAsia="Times New Roman" w:hAnsi="Arial" w:cs="Arial"/>
          <w:color w:val="000000"/>
          <w:sz w:val="24"/>
          <w:szCs w:val="24"/>
          <w:lang w:eastAsia="ru-RU"/>
        </w:rPr>
      </w:pPr>
      <w:r w:rsidRPr="00A76B1A">
        <w:rPr>
          <w:rFonts w:ascii="Arial" w:eastAsia="Times New Roman" w:hAnsi="Arial" w:cs="Arial"/>
          <w:color w:val="000000"/>
          <w:sz w:val="24"/>
          <w:szCs w:val="24"/>
          <w:lang w:eastAsia="ru-RU"/>
        </w:rPr>
        <w:t>Даже если у вас нет долгов, вам откажут в возмещении расходов в том случае, если предусмотренные бюджетом Фонда средства на финансовое обеспечение предупредительных мер на текущий год полностью распределены. Поэтому поторопитесь. Также могут отказать, если подать неполный комплект документов, если не будет хватать подписей.</w:t>
      </w:r>
    </w:p>
    <w:p w:rsidR="00A76B1A" w:rsidRPr="00A76B1A" w:rsidRDefault="00A76B1A" w:rsidP="00A76B1A">
      <w:pPr>
        <w:shd w:val="clear" w:color="auto" w:fill="FFFFFF"/>
        <w:spacing w:after="0" w:line="405" w:lineRule="atLeast"/>
        <w:rPr>
          <w:rFonts w:ascii="Arial" w:eastAsia="Times New Roman" w:hAnsi="Arial" w:cs="Arial"/>
          <w:color w:val="000000"/>
          <w:sz w:val="24"/>
          <w:szCs w:val="24"/>
          <w:lang w:eastAsia="ru-RU"/>
        </w:rPr>
      </w:pPr>
      <w:r w:rsidRPr="00A76B1A">
        <w:rPr>
          <w:rFonts w:ascii="Arial" w:eastAsia="Times New Roman" w:hAnsi="Arial" w:cs="Arial"/>
          <w:b/>
          <w:bCs/>
          <w:color w:val="FF0000"/>
          <w:sz w:val="24"/>
          <w:szCs w:val="24"/>
          <w:lang w:eastAsia="ru-RU"/>
        </w:rPr>
        <w:t>Шаг 2. Определите сумму, на которую можно рассчитывать</w:t>
      </w:r>
    </w:p>
    <w:p w:rsidR="00A76B1A" w:rsidRPr="00A76B1A" w:rsidRDefault="00A76B1A" w:rsidP="00A76B1A">
      <w:pPr>
        <w:shd w:val="clear" w:color="auto" w:fill="FFFFFF"/>
        <w:spacing w:after="0" w:line="405" w:lineRule="atLeast"/>
        <w:rPr>
          <w:rFonts w:ascii="Arial" w:eastAsia="Times New Roman" w:hAnsi="Arial" w:cs="Arial"/>
          <w:color w:val="000000"/>
          <w:sz w:val="24"/>
          <w:szCs w:val="24"/>
          <w:lang w:eastAsia="ru-RU"/>
        </w:rPr>
      </w:pPr>
      <w:r w:rsidRPr="00A76B1A">
        <w:rPr>
          <w:rFonts w:ascii="Arial" w:eastAsia="Times New Roman" w:hAnsi="Arial" w:cs="Arial"/>
          <w:color w:val="000000"/>
          <w:sz w:val="24"/>
          <w:szCs w:val="24"/>
          <w:lang w:eastAsia="ru-RU"/>
        </w:rPr>
        <w:t xml:space="preserve">Запросите сумму возможного возмещения у бухгалтера. Она равна 20% от суммы страховых взносов, которые компания выделила на обязательное соцстрахование от несчастных случаев на производстве и профзаболеваний за прошлый </w:t>
      </w:r>
      <w:r w:rsidRPr="00A76B1A">
        <w:rPr>
          <w:rFonts w:ascii="Arial" w:eastAsia="Times New Roman" w:hAnsi="Arial" w:cs="Arial"/>
          <w:color w:val="000000"/>
          <w:sz w:val="24"/>
          <w:szCs w:val="24"/>
          <w:lang w:eastAsia="ru-RU"/>
        </w:rPr>
        <w:lastRenderedPageBreak/>
        <w:t>год. </w:t>
      </w:r>
      <w:r w:rsidRPr="00A76B1A">
        <w:rPr>
          <w:rFonts w:ascii="Arial" w:eastAsia="Times New Roman" w:hAnsi="Arial" w:cs="Arial"/>
          <w:b/>
          <w:bCs/>
          <w:color w:val="000000"/>
          <w:sz w:val="24"/>
          <w:szCs w:val="24"/>
          <w:lang w:eastAsia="ru-RU"/>
        </w:rPr>
        <w:t xml:space="preserve">Если вы отправляли на санаторно-курортное лечение сотрудников </w:t>
      </w:r>
      <w:proofErr w:type="spellStart"/>
      <w:r w:rsidRPr="00A76B1A">
        <w:rPr>
          <w:rFonts w:ascii="Arial" w:eastAsia="Times New Roman" w:hAnsi="Arial" w:cs="Arial"/>
          <w:b/>
          <w:bCs/>
          <w:color w:val="000000"/>
          <w:sz w:val="24"/>
          <w:szCs w:val="24"/>
          <w:lang w:eastAsia="ru-RU"/>
        </w:rPr>
        <w:t>предпенсионного</w:t>
      </w:r>
      <w:proofErr w:type="spellEnd"/>
      <w:r w:rsidRPr="00A76B1A">
        <w:rPr>
          <w:rFonts w:ascii="Arial" w:eastAsia="Times New Roman" w:hAnsi="Arial" w:cs="Arial"/>
          <w:b/>
          <w:bCs/>
          <w:color w:val="000000"/>
          <w:sz w:val="24"/>
          <w:szCs w:val="24"/>
          <w:lang w:eastAsia="ru-RU"/>
        </w:rPr>
        <w:t xml:space="preserve"> возраста, тогда рассчитывайте на 30% от взносов. </w:t>
      </w:r>
      <w:r w:rsidRPr="00A76B1A">
        <w:rPr>
          <w:rFonts w:ascii="Arial" w:eastAsia="Times New Roman" w:hAnsi="Arial" w:cs="Arial"/>
          <w:color w:val="000000"/>
          <w:sz w:val="24"/>
          <w:szCs w:val="24"/>
          <w:lang w:eastAsia="ru-RU"/>
        </w:rPr>
        <w:t>Расчет бухгалтерии лучше сверить с цифрами, которые предоставит специалист Фонда пенсионного и социального страхования. От начисленных страховых взносов за прошлый год вычитают расходы на пособия по несчастным случаям, если они произошли в тот период.</w:t>
      </w:r>
    </w:p>
    <w:p w:rsidR="00A76B1A" w:rsidRPr="00A76B1A" w:rsidRDefault="00A76B1A" w:rsidP="00A76B1A">
      <w:pPr>
        <w:shd w:val="clear" w:color="auto" w:fill="FFFFFF"/>
        <w:spacing w:after="0" w:line="405" w:lineRule="atLeast"/>
        <w:rPr>
          <w:rFonts w:ascii="Arial" w:eastAsia="Times New Roman" w:hAnsi="Arial" w:cs="Arial"/>
          <w:color w:val="000000"/>
          <w:sz w:val="24"/>
          <w:szCs w:val="24"/>
          <w:lang w:eastAsia="ru-RU"/>
        </w:rPr>
      </w:pPr>
      <w:r w:rsidRPr="00A76B1A">
        <w:rPr>
          <w:rFonts w:ascii="Arial" w:eastAsia="Times New Roman" w:hAnsi="Arial" w:cs="Arial"/>
          <w:b/>
          <w:bCs/>
          <w:color w:val="FF0000"/>
          <w:sz w:val="24"/>
          <w:szCs w:val="24"/>
          <w:lang w:eastAsia="ru-RU"/>
        </w:rPr>
        <w:t>Шаг 3. Оформите на себя доверенность</w:t>
      </w:r>
    </w:p>
    <w:p w:rsidR="00A76B1A" w:rsidRPr="00A76B1A" w:rsidRDefault="00A76B1A" w:rsidP="00A76B1A">
      <w:pPr>
        <w:shd w:val="clear" w:color="auto" w:fill="FFFFFF"/>
        <w:spacing w:after="360" w:line="405" w:lineRule="atLeast"/>
        <w:rPr>
          <w:rFonts w:ascii="Arial" w:eastAsia="Times New Roman" w:hAnsi="Arial" w:cs="Arial"/>
          <w:color w:val="000000"/>
          <w:sz w:val="24"/>
          <w:szCs w:val="24"/>
          <w:lang w:eastAsia="ru-RU"/>
        </w:rPr>
      </w:pPr>
      <w:r w:rsidRPr="00A76B1A">
        <w:rPr>
          <w:rFonts w:ascii="Arial" w:eastAsia="Times New Roman" w:hAnsi="Arial" w:cs="Arial"/>
          <w:color w:val="000000"/>
          <w:sz w:val="24"/>
          <w:szCs w:val="24"/>
          <w:lang w:eastAsia="ru-RU"/>
        </w:rPr>
        <w:t>Подскажите юристу компании, что в вашей доверенности должны быть указаны следующие функции:</w:t>
      </w:r>
    </w:p>
    <w:p w:rsidR="00A76B1A" w:rsidRPr="00A76B1A" w:rsidRDefault="00A76B1A" w:rsidP="00A76B1A">
      <w:pPr>
        <w:numPr>
          <w:ilvl w:val="0"/>
          <w:numId w:val="4"/>
        </w:numPr>
        <w:shd w:val="clear" w:color="auto" w:fill="FFFFFF"/>
        <w:spacing w:after="0" w:line="405" w:lineRule="atLeast"/>
        <w:ind w:left="0"/>
        <w:rPr>
          <w:rFonts w:ascii="Arial" w:eastAsia="Times New Roman" w:hAnsi="Arial" w:cs="Arial"/>
          <w:color w:val="000000"/>
          <w:sz w:val="24"/>
          <w:szCs w:val="24"/>
          <w:lang w:eastAsia="ru-RU"/>
        </w:rPr>
      </w:pPr>
      <w:r w:rsidRPr="00A76B1A">
        <w:rPr>
          <w:rFonts w:ascii="Arial" w:eastAsia="Times New Roman" w:hAnsi="Arial" w:cs="Arial"/>
          <w:color w:val="000000"/>
          <w:sz w:val="24"/>
          <w:szCs w:val="24"/>
          <w:lang w:eastAsia="ru-RU"/>
        </w:rPr>
        <w:t>подавать заявление с прилагаемыми к нему документами (копиями документов) и сведениями о финансовом обеспечении предупредительных мер по сокращению производственного травматизма и профессиональных заболеваний работников;</w:t>
      </w:r>
    </w:p>
    <w:p w:rsidR="00A76B1A" w:rsidRPr="00A76B1A" w:rsidRDefault="00A76B1A" w:rsidP="00A76B1A">
      <w:pPr>
        <w:numPr>
          <w:ilvl w:val="0"/>
          <w:numId w:val="4"/>
        </w:numPr>
        <w:shd w:val="clear" w:color="auto" w:fill="FFFFFF"/>
        <w:spacing w:before="225" w:after="0" w:line="405" w:lineRule="atLeast"/>
        <w:ind w:left="0"/>
        <w:rPr>
          <w:rFonts w:ascii="Arial" w:eastAsia="Times New Roman" w:hAnsi="Arial" w:cs="Arial"/>
          <w:color w:val="000000"/>
          <w:sz w:val="24"/>
          <w:szCs w:val="24"/>
          <w:lang w:eastAsia="ru-RU"/>
        </w:rPr>
      </w:pPr>
      <w:r w:rsidRPr="00A76B1A">
        <w:rPr>
          <w:rFonts w:ascii="Arial" w:eastAsia="Times New Roman" w:hAnsi="Arial" w:cs="Arial"/>
          <w:color w:val="000000"/>
          <w:sz w:val="24"/>
          <w:szCs w:val="24"/>
          <w:lang w:eastAsia="ru-RU"/>
        </w:rPr>
        <w:t>получать решение от Фонда пенсионного и социального страхования о финансовом обеспечении предупредительных мер или об отказе в финансовом обеспечении предупредительных мер;</w:t>
      </w:r>
    </w:p>
    <w:p w:rsidR="00A76B1A" w:rsidRPr="00A76B1A" w:rsidRDefault="00A76B1A" w:rsidP="00A76B1A">
      <w:pPr>
        <w:numPr>
          <w:ilvl w:val="0"/>
          <w:numId w:val="4"/>
        </w:numPr>
        <w:shd w:val="clear" w:color="auto" w:fill="FFFFFF"/>
        <w:spacing w:before="225" w:after="0" w:line="405" w:lineRule="atLeast"/>
        <w:ind w:left="0"/>
        <w:rPr>
          <w:rFonts w:ascii="Arial" w:eastAsia="Times New Roman" w:hAnsi="Arial" w:cs="Arial"/>
          <w:color w:val="000000"/>
          <w:sz w:val="24"/>
          <w:szCs w:val="24"/>
          <w:lang w:eastAsia="ru-RU"/>
        </w:rPr>
      </w:pPr>
      <w:r w:rsidRPr="00A76B1A">
        <w:rPr>
          <w:rFonts w:ascii="Arial" w:eastAsia="Times New Roman" w:hAnsi="Arial" w:cs="Arial"/>
          <w:color w:val="000000"/>
          <w:sz w:val="24"/>
          <w:szCs w:val="24"/>
          <w:lang w:eastAsia="ru-RU"/>
        </w:rPr>
        <w:t>обращаться за консультациями к специалистам территориального органа Фонда пенсионного и социального страхования, давать разъяснения, заверять копии подаваемых документов; расписываться в получении документов;</w:t>
      </w:r>
    </w:p>
    <w:p w:rsidR="00A76B1A" w:rsidRPr="00A76B1A" w:rsidRDefault="00A76B1A" w:rsidP="00A76B1A">
      <w:pPr>
        <w:numPr>
          <w:ilvl w:val="0"/>
          <w:numId w:val="4"/>
        </w:numPr>
        <w:shd w:val="clear" w:color="auto" w:fill="FFFFFF"/>
        <w:spacing w:before="225" w:after="0" w:line="405" w:lineRule="atLeast"/>
        <w:ind w:left="0"/>
        <w:rPr>
          <w:rFonts w:ascii="Arial" w:eastAsia="Times New Roman" w:hAnsi="Arial" w:cs="Arial"/>
          <w:color w:val="000000"/>
          <w:sz w:val="24"/>
          <w:szCs w:val="24"/>
          <w:lang w:eastAsia="ru-RU"/>
        </w:rPr>
      </w:pPr>
      <w:r w:rsidRPr="00A76B1A">
        <w:rPr>
          <w:rFonts w:ascii="Arial" w:eastAsia="Times New Roman" w:hAnsi="Arial" w:cs="Arial"/>
          <w:color w:val="000000"/>
          <w:sz w:val="24"/>
          <w:szCs w:val="24"/>
          <w:lang w:eastAsia="ru-RU"/>
        </w:rPr>
        <w:t>подавать в территориальный орган Фонда социального страхования отчет с прилагаемыми к нему документами (копиями документов) об использовании сумм страховых взносов на обязательное социальное страхование от несчастных случаев на производстве и профессиональных заболеваний на финансовое обеспечение предупредительных мер по сокращению производственного травматизма.</w:t>
      </w:r>
    </w:p>
    <w:p w:rsidR="00A76B1A" w:rsidRPr="00A76B1A" w:rsidRDefault="00A76B1A" w:rsidP="00A76B1A">
      <w:pPr>
        <w:shd w:val="clear" w:color="auto" w:fill="FFFFFF"/>
        <w:spacing w:after="0" w:line="405" w:lineRule="atLeast"/>
        <w:rPr>
          <w:rFonts w:ascii="Arial" w:eastAsia="Times New Roman" w:hAnsi="Arial" w:cs="Arial"/>
          <w:color w:val="000000"/>
          <w:sz w:val="24"/>
          <w:szCs w:val="24"/>
          <w:lang w:eastAsia="ru-RU"/>
        </w:rPr>
      </w:pPr>
      <w:r w:rsidRPr="00A76B1A">
        <w:rPr>
          <w:rFonts w:ascii="Arial" w:eastAsia="Times New Roman" w:hAnsi="Arial" w:cs="Arial"/>
          <w:b/>
          <w:bCs/>
          <w:color w:val="FF0000"/>
          <w:sz w:val="24"/>
          <w:szCs w:val="24"/>
          <w:lang w:eastAsia="ru-RU"/>
        </w:rPr>
        <w:t>Шаг № 4. Подготовьте План финансового обеспечения на текущий год</w:t>
      </w:r>
    </w:p>
    <w:p w:rsidR="00A76B1A" w:rsidRPr="00A76B1A" w:rsidRDefault="00A76B1A" w:rsidP="00A76B1A">
      <w:pPr>
        <w:shd w:val="clear" w:color="auto" w:fill="FFFFFF"/>
        <w:spacing w:after="0" w:line="405" w:lineRule="atLeast"/>
        <w:rPr>
          <w:rFonts w:ascii="Arial" w:eastAsia="Times New Roman" w:hAnsi="Arial" w:cs="Arial"/>
          <w:color w:val="000000"/>
          <w:sz w:val="24"/>
          <w:szCs w:val="24"/>
          <w:lang w:eastAsia="ru-RU"/>
        </w:rPr>
      </w:pPr>
      <w:r w:rsidRPr="00A76B1A">
        <w:rPr>
          <w:rFonts w:ascii="Arial" w:eastAsia="Times New Roman" w:hAnsi="Arial" w:cs="Arial"/>
          <w:color w:val="000000"/>
          <w:sz w:val="24"/>
          <w:szCs w:val="24"/>
          <w:lang w:eastAsia="ru-RU"/>
        </w:rPr>
        <w:t>Форма плана — рекомендуемая, приведена в Приложении к Правилам финансового обеспечения, утв. </w:t>
      </w:r>
      <w:hyperlink r:id="rId11" w:history="1">
        <w:r w:rsidRPr="00A76B1A">
          <w:rPr>
            <w:rFonts w:ascii="Arial" w:eastAsia="Times New Roman" w:hAnsi="Arial" w:cs="Arial"/>
            <w:b/>
            <w:bCs/>
            <w:color w:val="1990FE"/>
            <w:sz w:val="24"/>
            <w:szCs w:val="24"/>
            <w:u w:val="single"/>
            <w:lang w:eastAsia="ru-RU"/>
          </w:rPr>
          <w:t>приказом Минтруда России от 11.07.2024 года № 347н</w:t>
        </w:r>
      </w:hyperlink>
      <w:r w:rsidRPr="00A76B1A">
        <w:rPr>
          <w:rFonts w:ascii="Arial" w:eastAsia="Times New Roman" w:hAnsi="Arial" w:cs="Arial"/>
          <w:color w:val="000000"/>
          <w:sz w:val="24"/>
          <w:szCs w:val="24"/>
          <w:lang w:eastAsia="ru-RU"/>
        </w:rPr>
        <w:t>. Обязательно подпишите план у вашего руководителя и главного бухгалтера. Мероприятие, которые вы рассчитываете профинансировать, укажите обязательно.</w:t>
      </w:r>
    </w:p>
    <w:p w:rsidR="00283710" w:rsidRDefault="00283710" w:rsidP="00A76B1A">
      <w:pPr>
        <w:shd w:val="clear" w:color="auto" w:fill="FFFFFF"/>
        <w:spacing w:after="0" w:line="405" w:lineRule="atLeast"/>
        <w:rPr>
          <w:rFonts w:ascii="Arial" w:eastAsia="Times New Roman" w:hAnsi="Arial" w:cs="Arial"/>
          <w:b/>
          <w:bCs/>
          <w:color w:val="000000"/>
          <w:sz w:val="24"/>
          <w:szCs w:val="24"/>
          <w:lang w:eastAsia="ru-RU"/>
        </w:rPr>
      </w:pPr>
    </w:p>
    <w:p w:rsidR="00283710" w:rsidRDefault="00283710" w:rsidP="00A76B1A">
      <w:pPr>
        <w:shd w:val="clear" w:color="auto" w:fill="FFFFFF"/>
        <w:spacing w:after="0" w:line="405" w:lineRule="atLeast"/>
        <w:rPr>
          <w:rFonts w:ascii="Arial" w:eastAsia="Times New Roman" w:hAnsi="Arial" w:cs="Arial"/>
          <w:b/>
          <w:bCs/>
          <w:color w:val="000000"/>
          <w:sz w:val="24"/>
          <w:szCs w:val="24"/>
          <w:lang w:eastAsia="ru-RU"/>
        </w:rPr>
      </w:pPr>
    </w:p>
    <w:p w:rsidR="00283710" w:rsidRDefault="00283710" w:rsidP="00A76B1A">
      <w:pPr>
        <w:shd w:val="clear" w:color="auto" w:fill="FFFFFF"/>
        <w:spacing w:after="0" w:line="405" w:lineRule="atLeast"/>
        <w:rPr>
          <w:rFonts w:ascii="Arial" w:eastAsia="Times New Roman" w:hAnsi="Arial" w:cs="Arial"/>
          <w:b/>
          <w:bCs/>
          <w:color w:val="000000"/>
          <w:sz w:val="24"/>
          <w:szCs w:val="24"/>
          <w:lang w:eastAsia="ru-RU"/>
        </w:rPr>
      </w:pPr>
    </w:p>
    <w:p w:rsidR="00A76B1A" w:rsidRPr="00A76B1A" w:rsidRDefault="00A76B1A" w:rsidP="00A76B1A">
      <w:pPr>
        <w:shd w:val="clear" w:color="auto" w:fill="FFFFFF"/>
        <w:spacing w:after="0" w:line="405" w:lineRule="atLeast"/>
        <w:rPr>
          <w:rFonts w:ascii="Arial" w:eastAsia="Times New Roman" w:hAnsi="Arial" w:cs="Arial"/>
          <w:color w:val="000000"/>
          <w:sz w:val="24"/>
          <w:szCs w:val="24"/>
          <w:lang w:eastAsia="ru-RU"/>
        </w:rPr>
      </w:pPr>
      <w:bookmarkStart w:id="0" w:name="_GoBack"/>
      <w:bookmarkEnd w:id="0"/>
      <w:r w:rsidRPr="00A76B1A">
        <w:rPr>
          <w:rFonts w:ascii="Arial" w:eastAsia="Times New Roman" w:hAnsi="Arial" w:cs="Arial"/>
          <w:b/>
          <w:bCs/>
          <w:color w:val="000000"/>
          <w:sz w:val="24"/>
          <w:szCs w:val="24"/>
          <w:lang w:eastAsia="ru-RU"/>
        </w:rPr>
        <w:lastRenderedPageBreak/>
        <w:t>Пример содержания Плана финансового обеспечения:</w:t>
      </w:r>
    </w:p>
    <w:p w:rsidR="00A76B1A" w:rsidRPr="00A76B1A" w:rsidRDefault="00A76B1A" w:rsidP="00A76B1A">
      <w:pPr>
        <w:shd w:val="clear" w:color="auto" w:fill="FFFFFF"/>
        <w:spacing w:after="360" w:line="405" w:lineRule="atLeast"/>
        <w:rPr>
          <w:rFonts w:ascii="Arial" w:eastAsia="Times New Roman" w:hAnsi="Arial" w:cs="Arial"/>
          <w:color w:val="000000"/>
          <w:sz w:val="24"/>
          <w:szCs w:val="24"/>
          <w:lang w:eastAsia="ru-RU"/>
        </w:rPr>
      </w:pPr>
      <w:r w:rsidRPr="00A76B1A">
        <w:rPr>
          <w:rFonts w:ascii="Arial" w:eastAsia="Times New Roman" w:hAnsi="Arial" w:cs="Arial"/>
          <w:noProof/>
          <w:color w:val="000000"/>
          <w:sz w:val="24"/>
          <w:szCs w:val="24"/>
          <w:lang w:eastAsia="ru-RU"/>
        </w:rPr>
        <w:drawing>
          <wp:inline distT="0" distB="0" distL="0" distR="0" wp14:anchorId="27C23094" wp14:editId="30774F30">
            <wp:extent cx="5950544" cy="1800040"/>
            <wp:effectExtent l="0" t="0" r="0" b="0"/>
            <wp:docPr id="4" name="Рисунок 4" descr="https://coko1.ru/wp-content/uploads/2024/07/notepad17205153256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ko1.ru/wp-content/uploads/2024/07/notepad172051532561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3882" cy="1819200"/>
                    </a:xfrm>
                    <a:prstGeom prst="rect">
                      <a:avLst/>
                    </a:prstGeom>
                    <a:noFill/>
                    <a:ln>
                      <a:noFill/>
                    </a:ln>
                  </pic:spPr>
                </pic:pic>
              </a:graphicData>
            </a:graphic>
          </wp:inline>
        </w:drawing>
      </w:r>
    </w:p>
    <w:p w:rsidR="00A76B1A" w:rsidRPr="00A76B1A" w:rsidRDefault="00A76B1A" w:rsidP="00A76B1A">
      <w:pPr>
        <w:shd w:val="clear" w:color="auto" w:fill="FFFFFF"/>
        <w:spacing w:after="0" w:line="405" w:lineRule="atLeast"/>
        <w:rPr>
          <w:rFonts w:ascii="Arial" w:eastAsia="Times New Roman" w:hAnsi="Arial" w:cs="Arial"/>
          <w:color w:val="000000"/>
          <w:sz w:val="24"/>
          <w:szCs w:val="24"/>
          <w:lang w:eastAsia="ru-RU"/>
        </w:rPr>
      </w:pPr>
      <w:r w:rsidRPr="00A76B1A">
        <w:rPr>
          <w:rFonts w:ascii="Arial" w:eastAsia="Times New Roman" w:hAnsi="Arial" w:cs="Arial"/>
          <w:b/>
          <w:bCs/>
          <w:color w:val="FF0000"/>
          <w:sz w:val="24"/>
          <w:szCs w:val="24"/>
          <w:lang w:eastAsia="ru-RU"/>
        </w:rPr>
        <w:t>Шаг № 5. Проверьте План мероприятий по улучшению условий и охраны труда на текущий год</w:t>
      </w:r>
    </w:p>
    <w:p w:rsidR="00A76B1A" w:rsidRPr="00A76B1A" w:rsidRDefault="00A76B1A" w:rsidP="00A76B1A">
      <w:pPr>
        <w:shd w:val="clear" w:color="auto" w:fill="FFFFFF"/>
        <w:spacing w:after="360" w:line="405" w:lineRule="atLeast"/>
        <w:rPr>
          <w:rFonts w:ascii="Arial" w:eastAsia="Times New Roman" w:hAnsi="Arial" w:cs="Arial"/>
          <w:color w:val="000000"/>
          <w:sz w:val="24"/>
          <w:szCs w:val="24"/>
          <w:lang w:eastAsia="ru-RU"/>
        </w:rPr>
      </w:pPr>
      <w:r w:rsidRPr="00A76B1A">
        <w:rPr>
          <w:rFonts w:ascii="Arial" w:eastAsia="Times New Roman" w:hAnsi="Arial" w:cs="Arial"/>
          <w:noProof/>
          <w:color w:val="000000"/>
          <w:sz w:val="24"/>
          <w:szCs w:val="24"/>
          <w:lang w:eastAsia="ru-RU"/>
        </w:rPr>
        <w:drawing>
          <wp:inline distT="0" distB="0" distL="0" distR="0" wp14:anchorId="5FCE6FF6" wp14:editId="5A0C7984">
            <wp:extent cx="6046735" cy="2666365"/>
            <wp:effectExtent l="0" t="0" r="0" b="635"/>
            <wp:docPr id="5" name="Рисунок 5" descr="https://coko1.ru/wp-content/uploads/2024/07/Screenshot_20240709_115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oko1.ru/wp-content/uploads/2024/07/Screenshot_20240709_11592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80745" cy="2681362"/>
                    </a:xfrm>
                    <a:prstGeom prst="rect">
                      <a:avLst/>
                    </a:prstGeom>
                    <a:noFill/>
                    <a:ln>
                      <a:noFill/>
                    </a:ln>
                  </pic:spPr>
                </pic:pic>
              </a:graphicData>
            </a:graphic>
          </wp:inline>
        </w:drawing>
      </w:r>
    </w:p>
    <w:p w:rsidR="00A76B1A" w:rsidRPr="00A76B1A" w:rsidRDefault="00A76B1A" w:rsidP="00A76B1A">
      <w:pPr>
        <w:shd w:val="clear" w:color="auto" w:fill="FFFFFF"/>
        <w:spacing w:after="0" w:line="405" w:lineRule="atLeast"/>
        <w:rPr>
          <w:rFonts w:ascii="Arial" w:eastAsia="Times New Roman" w:hAnsi="Arial" w:cs="Arial"/>
          <w:color w:val="000000"/>
          <w:sz w:val="24"/>
          <w:szCs w:val="24"/>
          <w:lang w:eastAsia="ru-RU"/>
        </w:rPr>
      </w:pPr>
      <w:r w:rsidRPr="00A76B1A">
        <w:rPr>
          <w:rFonts w:ascii="Arial" w:eastAsia="Times New Roman" w:hAnsi="Arial" w:cs="Arial"/>
          <w:color w:val="000000"/>
          <w:sz w:val="24"/>
          <w:szCs w:val="24"/>
          <w:lang w:eastAsia="ru-RU"/>
        </w:rPr>
        <w:t>Подпишите план у вашего руководителя и главного бухгалтера. Подробнее, как разработать такой план, читайте в </w:t>
      </w:r>
      <w:hyperlink r:id="rId14" w:history="1">
        <w:r w:rsidRPr="00A76B1A">
          <w:rPr>
            <w:rFonts w:ascii="Arial" w:eastAsia="Times New Roman" w:hAnsi="Arial" w:cs="Arial"/>
            <w:color w:val="1990FE"/>
            <w:sz w:val="24"/>
            <w:szCs w:val="24"/>
            <w:u w:val="single"/>
            <w:lang w:eastAsia="ru-RU"/>
          </w:rPr>
          <w:t>нашей статье</w:t>
        </w:r>
      </w:hyperlink>
      <w:r w:rsidRPr="00A76B1A">
        <w:rPr>
          <w:rFonts w:ascii="Arial" w:eastAsia="Times New Roman" w:hAnsi="Arial" w:cs="Arial"/>
          <w:color w:val="000000"/>
          <w:sz w:val="24"/>
          <w:szCs w:val="24"/>
          <w:lang w:eastAsia="ru-RU"/>
        </w:rPr>
        <w:t>. Поставьте печати на все документы, которые будете сканировать. Будьте готовы к тому, что после финансирования к вам придет проверка фонда. И тогда уже вы должны будете предъявить все оригиналы.</w:t>
      </w:r>
    </w:p>
    <w:p w:rsidR="00A76B1A" w:rsidRPr="00A76B1A" w:rsidRDefault="00A76B1A" w:rsidP="00A76B1A">
      <w:pPr>
        <w:shd w:val="clear" w:color="auto" w:fill="FFFFFF"/>
        <w:spacing w:after="0" w:line="405" w:lineRule="atLeast"/>
        <w:rPr>
          <w:rFonts w:ascii="Arial" w:eastAsia="Times New Roman" w:hAnsi="Arial" w:cs="Arial"/>
          <w:color w:val="000000"/>
          <w:sz w:val="24"/>
          <w:szCs w:val="24"/>
          <w:lang w:eastAsia="ru-RU"/>
        </w:rPr>
      </w:pPr>
      <w:r w:rsidRPr="00A76B1A">
        <w:rPr>
          <w:rFonts w:ascii="Arial" w:eastAsia="Times New Roman" w:hAnsi="Arial" w:cs="Arial"/>
          <w:b/>
          <w:bCs/>
          <w:color w:val="FF0000"/>
          <w:sz w:val="24"/>
          <w:szCs w:val="24"/>
          <w:lang w:eastAsia="ru-RU"/>
        </w:rPr>
        <w:t xml:space="preserve">Шаг № 6. Подготовьте договор с организацией, которая провела у вас оценку </w:t>
      </w:r>
      <w:proofErr w:type="spellStart"/>
      <w:r w:rsidRPr="00A76B1A">
        <w:rPr>
          <w:rFonts w:ascii="Arial" w:eastAsia="Times New Roman" w:hAnsi="Arial" w:cs="Arial"/>
          <w:b/>
          <w:bCs/>
          <w:color w:val="FF0000"/>
          <w:sz w:val="24"/>
          <w:szCs w:val="24"/>
          <w:lang w:eastAsia="ru-RU"/>
        </w:rPr>
        <w:t>профрисков</w:t>
      </w:r>
      <w:proofErr w:type="spellEnd"/>
      <w:r w:rsidRPr="00A76B1A">
        <w:rPr>
          <w:rFonts w:ascii="Arial" w:eastAsia="Times New Roman" w:hAnsi="Arial" w:cs="Arial"/>
          <w:b/>
          <w:bCs/>
          <w:color w:val="FF0000"/>
          <w:sz w:val="24"/>
          <w:szCs w:val="24"/>
          <w:lang w:eastAsia="ru-RU"/>
        </w:rPr>
        <w:t>, сведения об ее аккредитации</w:t>
      </w:r>
    </w:p>
    <w:p w:rsidR="00A76B1A" w:rsidRPr="00A76B1A" w:rsidRDefault="00A76B1A" w:rsidP="00A76B1A">
      <w:pPr>
        <w:shd w:val="clear" w:color="auto" w:fill="FFFFFF"/>
        <w:spacing w:after="0" w:line="405" w:lineRule="atLeast"/>
        <w:rPr>
          <w:rFonts w:ascii="Arial" w:eastAsia="Times New Roman" w:hAnsi="Arial" w:cs="Arial"/>
          <w:color w:val="000000"/>
          <w:sz w:val="24"/>
          <w:szCs w:val="24"/>
          <w:lang w:eastAsia="ru-RU"/>
        </w:rPr>
      </w:pPr>
      <w:r w:rsidRPr="00A76B1A">
        <w:rPr>
          <w:rFonts w:ascii="Arial" w:eastAsia="Times New Roman" w:hAnsi="Arial" w:cs="Arial"/>
          <w:b/>
          <w:bCs/>
          <w:color w:val="000000"/>
          <w:sz w:val="24"/>
          <w:szCs w:val="24"/>
          <w:lang w:eastAsia="ru-RU"/>
        </w:rPr>
        <w:t>Обратите внимание!</w:t>
      </w:r>
      <w:r w:rsidRPr="00A76B1A">
        <w:rPr>
          <w:rFonts w:ascii="Arial" w:eastAsia="Times New Roman" w:hAnsi="Arial" w:cs="Arial"/>
          <w:color w:val="000000"/>
          <w:sz w:val="24"/>
          <w:szCs w:val="24"/>
          <w:lang w:eastAsia="ru-RU"/>
        </w:rPr>
        <w:t xml:space="preserve"> Договор на </w:t>
      </w:r>
      <w:proofErr w:type="spellStart"/>
      <w:r w:rsidRPr="00A76B1A">
        <w:rPr>
          <w:rFonts w:ascii="Arial" w:eastAsia="Times New Roman" w:hAnsi="Arial" w:cs="Arial"/>
          <w:color w:val="000000"/>
          <w:sz w:val="24"/>
          <w:szCs w:val="24"/>
          <w:lang w:eastAsia="ru-RU"/>
        </w:rPr>
        <w:t>профриски</w:t>
      </w:r>
      <w:proofErr w:type="spellEnd"/>
      <w:r w:rsidRPr="00A76B1A">
        <w:rPr>
          <w:rFonts w:ascii="Arial" w:eastAsia="Times New Roman" w:hAnsi="Arial" w:cs="Arial"/>
          <w:color w:val="000000"/>
          <w:sz w:val="24"/>
          <w:szCs w:val="24"/>
          <w:lang w:eastAsia="ru-RU"/>
        </w:rPr>
        <w:t xml:space="preserve"> заключается только при наличии СОУТ (можно за последние 5 лет предоставить заверенные копии сводных ведомостей, сам договор и приказ о проведении </w:t>
      </w:r>
      <w:proofErr w:type="spellStart"/>
      <w:r w:rsidRPr="00A76B1A">
        <w:rPr>
          <w:rFonts w:ascii="Arial" w:eastAsia="Times New Roman" w:hAnsi="Arial" w:cs="Arial"/>
          <w:color w:val="000000"/>
          <w:sz w:val="24"/>
          <w:szCs w:val="24"/>
          <w:lang w:eastAsia="ru-RU"/>
        </w:rPr>
        <w:t>профрисков</w:t>
      </w:r>
      <w:proofErr w:type="spellEnd"/>
      <w:r w:rsidRPr="00A76B1A">
        <w:rPr>
          <w:rFonts w:ascii="Arial" w:eastAsia="Times New Roman" w:hAnsi="Arial" w:cs="Arial"/>
          <w:color w:val="000000"/>
          <w:sz w:val="24"/>
          <w:szCs w:val="24"/>
          <w:lang w:eastAsia="ru-RU"/>
        </w:rPr>
        <w:t>. </w:t>
      </w:r>
      <w:r w:rsidRPr="00A76B1A">
        <w:rPr>
          <w:rFonts w:ascii="Arial" w:eastAsia="Times New Roman" w:hAnsi="Arial" w:cs="Arial"/>
          <w:b/>
          <w:bCs/>
          <w:color w:val="000000"/>
          <w:sz w:val="24"/>
          <w:szCs w:val="24"/>
          <w:lang w:eastAsia="ru-RU"/>
        </w:rPr>
        <w:t xml:space="preserve">Важно, чтобы номера рабочих мест СОУТ отслеживались и в оценке </w:t>
      </w:r>
      <w:proofErr w:type="spellStart"/>
      <w:r w:rsidRPr="00A76B1A">
        <w:rPr>
          <w:rFonts w:ascii="Arial" w:eastAsia="Times New Roman" w:hAnsi="Arial" w:cs="Arial"/>
          <w:b/>
          <w:bCs/>
          <w:color w:val="000000"/>
          <w:sz w:val="24"/>
          <w:szCs w:val="24"/>
          <w:lang w:eastAsia="ru-RU"/>
        </w:rPr>
        <w:t>профрисков</w:t>
      </w:r>
      <w:proofErr w:type="spellEnd"/>
      <w:r w:rsidRPr="00A76B1A">
        <w:rPr>
          <w:rFonts w:ascii="Arial" w:eastAsia="Times New Roman" w:hAnsi="Arial" w:cs="Arial"/>
          <w:b/>
          <w:bCs/>
          <w:color w:val="000000"/>
          <w:sz w:val="24"/>
          <w:szCs w:val="24"/>
          <w:lang w:eastAsia="ru-RU"/>
        </w:rPr>
        <w:t>.</w:t>
      </w:r>
      <w:r w:rsidRPr="00A76B1A">
        <w:rPr>
          <w:rFonts w:ascii="Arial" w:eastAsia="Times New Roman" w:hAnsi="Arial" w:cs="Arial"/>
          <w:color w:val="000000"/>
          <w:sz w:val="24"/>
          <w:szCs w:val="24"/>
          <w:lang w:eastAsia="ru-RU"/>
        </w:rPr>
        <w:t> Все листы должны быть заверены. Отсканируйте все, что будете подавать в Фонд.</w:t>
      </w:r>
    </w:p>
    <w:p w:rsidR="00A76B1A" w:rsidRPr="00A76B1A" w:rsidRDefault="00A76B1A" w:rsidP="00A76B1A">
      <w:pPr>
        <w:shd w:val="clear" w:color="auto" w:fill="FFFFFF"/>
        <w:spacing w:after="0" w:line="405" w:lineRule="atLeast"/>
        <w:rPr>
          <w:rFonts w:ascii="Arial" w:eastAsia="Times New Roman" w:hAnsi="Arial" w:cs="Arial"/>
          <w:color w:val="000000"/>
          <w:sz w:val="24"/>
          <w:szCs w:val="24"/>
          <w:lang w:eastAsia="ru-RU"/>
        </w:rPr>
      </w:pPr>
      <w:r w:rsidRPr="00A76B1A">
        <w:rPr>
          <w:rFonts w:ascii="Arial" w:eastAsia="Times New Roman" w:hAnsi="Arial" w:cs="Arial"/>
          <w:b/>
          <w:bCs/>
          <w:color w:val="FF0000"/>
          <w:sz w:val="24"/>
          <w:szCs w:val="24"/>
          <w:lang w:eastAsia="ru-RU"/>
        </w:rPr>
        <w:lastRenderedPageBreak/>
        <w:t xml:space="preserve">Шаг № 7. Подайте заявление, доверенность, планы и документы на шаге 6 на портале </w:t>
      </w:r>
      <w:proofErr w:type="spellStart"/>
      <w:r w:rsidRPr="00A76B1A">
        <w:rPr>
          <w:rFonts w:ascii="Arial" w:eastAsia="Times New Roman" w:hAnsi="Arial" w:cs="Arial"/>
          <w:b/>
          <w:bCs/>
          <w:color w:val="FF0000"/>
          <w:sz w:val="24"/>
          <w:szCs w:val="24"/>
          <w:lang w:eastAsia="ru-RU"/>
        </w:rPr>
        <w:t>Госуслуг</w:t>
      </w:r>
      <w:proofErr w:type="spellEnd"/>
    </w:p>
    <w:p w:rsidR="00A76B1A" w:rsidRPr="00A76B1A" w:rsidRDefault="00A76B1A" w:rsidP="00A76B1A">
      <w:pPr>
        <w:shd w:val="clear" w:color="auto" w:fill="FFFFFF"/>
        <w:spacing w:after="0" w:line="405" w:lineRule="atLeast"/>
        <w:rPr>
          <w:rFonts w:ascii="Arial" w:eastAsia="Times New Roman" w:hAnsi="Arial" w:cs="Arial"/>
          <w:color w:val="000000"/>
          <w:sz w:val="24"/>
          <w:szCs w:val="24"/>
          <w:lang w:eastAsia="ru-RU"/>
        </w:rPr>
      </w:pPr>
      <w:r w:rsidRPr="00A76B1A">
        <w:rPr>
          <w:rFonts w:ascii="Arial" w:eastAsia="Times New Roman" w:hAnsi="Arial" w:cs="Arial"/>
          <w:color w:val="000000"/>
          <w:sz w:val="24"/>
          <w:szCs w:val="24"/>
          <w:lang w:eastAsia="ru-RU"/>
        </w:rPr>
        <w:t>Чтобы получить разрешение на финансирование предупредительных мер, страхователь должен подать заявление и подтверждающие документы в территориальный орган СФР по месту регистрации. </w:t>
      </w:r>
      <w:r w:rsidRPr="00A76B1A">
        <w:rPr>
          <w:rFonts w:ascii="Arial" w:eastAsia="Times New Roman" w:hAnsi="Arial" w:cs="Arial"/>
          <w:b/>
          <w:bCs/>
          <w:color w:val="000000"/>
          <w:sz w:val="24"/>
          <w:szCs w:val="24"/>
          <w:lang w:eastAsia="ru-RU"/>
        </w:rPr>
        <w:t>Сделать это нужно до 1 августа текущего года.</w:t>
      </w:r>
      <w:r w:rsidRPr="00A76B1A">
        <w:rPr>
          <w:rFonts w:ascii="Arial" w:eastAsia="Times New Roman" w:hAnsi="Arial" w:cs="Arial"/>
          <w:color w:val="000000"/>
          <w:sz w:val="24"/>
          <w:szCs w:val="24"/>
          <w:lang w:eastAsia="ru-RU"/>
        </w:rPr>
        <w:t xml:space="preserve"> Помимо заявления и плана финансирования, работодатель должен предоставить документы для обоснования возмещения расходов на проведение оценки </w:t>
      </w:r>
      <w:proofErr w:type="spellStart"/>
      <w:r w:rsidRPr="00A76B1A">
        <w:rPr>
          <w:rFonts w:ascii="Arial" w:eastAsia="Times New Roman" w:hAnsi="Arial" w:cs="Arial"/>
          <w:color w:val="000000"/>
          <w:sz w:val="24"/>
          <w:szCs w:val="24"/>
          <w:lang w:eastAsia="ru-RU"/>
        </w:rPr>
        <w:t>профрисков</w:t>
      </w:r>
      <w:proofErr w:type="spellEnd"/>
      <w:r w:rsidRPr="00A76B1A">
        <w:rPr>
          <w:rFonts w:ascii="Arial" w:eastAsia="Times New Roman" w:hAnsi="Arial" w:cs="Arial"/>
          <w:color w:val="000000"/>
          <w:sz w:val="24"/>
          <w:szCs w:val="24"/>
          <w:lang w:eastAsia="ru-RU"/>
        </w:rPr>
        <w:t>:</w:t>
      </w:r>
    </w:p>
    <w:p w:rsidR="00A76B1A" w:rsidRPr="00A76B1A" w:rsidRDefault="00A76B1A" w:rsidP="00A76B1A">
      <w:pPr>
        <w:numPr>
          <w:ilvl w:val="0"/>
          <w:numId w:val="5"/>
        </w:numPr>
        <w:shd w:val="clear" w:color="auto" w:fill="FFFFFF"/>
        <w:spacing w:after="0" w:line="405" w:lineRule="atLeast"/>
        <w:ind w:left="0"/>
        <w:rPr>
          <w:rFonts w:ascii="Arial" w:eastAsia="Times New Roman" w:hAnsi="Arial" w:cs="Arial"/>
          <w:color w:val="000000"/>
          <w:sz w:val="24"/>
          <w:szCs w:val="24"/>
          <w:lang w:eastAsia="ru-RU"/>
        </w:rPr>
      </w:pPr>
      <w:r w:rsidRPr="00A76B1A">
        <w:rPr>
          <w:rFonts w:ascii="Arial" w:eastAsia="Times New Roman" w:hAnsi="Arial" w:cs="Arial"/>
          <w:color w:val="000000"/>
          <w:sz w:val="24"/>
          <w:szCs w:val="24"/>
          <w:lang w:eastAsia="ru-RU"/>
        </w:rPr>
        <w:t xml:space="preserve">копию гражданско-правового договора с организацией, проводящей оценку профессиональных рисков. В договоре должно быть прописано, в том числе, количество рабочих мест, в отношении которых проводится оценка </w:t>
      </w:r>
      <w:proofErr w:type="spellStart"/>
      <w:r w:rsidRPr="00A76B1A">
        <w:rPr>
          <w:rFonts w:ascii="Arial" w:eastAsia="Times New Roman" w:hAnsi="Arial" w:cs="Arial"/>
          <w:color w:val="000000"/>
          <w:sz w:val="24"/>
          <w:szCs w:val="24"/>
          <w:lang w:eastAsia="ru-RU"/>
        </w:rPr>
        <w:t>профрисков</w:t>
      </w:r>
      <w:proofErr w:type="spellEnd"/>
      <w:r w:rsidRPr="00A76B1A">
        <w:rPr>
          <w:rFonts w:ascii="Arial" w:eastAsia="Times New Roman" w:hAnsi="Arial" w:cs="Arial"/>
          <w:color w:val="000000"/>
          <w:sz w:val="24"/>
          <w:szCs w:val="24"/>
          <w:lang w:eastAsia="ru-RU"/>
        </w:rPr>
        <w:t>, и ее стоимость;</w:t>
      </w:r>
    </w:p>
    <w:p w:rsidR="00A76B1A" w:rsidRPr="00A76B1A" w:rsidRDefault="00A76B1A" w:rsidP="00A76B1A">
      <w:pPr>
        <w:numPr>
          <w:ilvl w:val="0"/>
          <w:numId w:val="5"/>
        </w:numPr>
        <w:shd w:val="clear" w:color="auto" w:fill="FFFFFF"/>
        <w:spacing w:before="225" w:after="0" w:line="405" w:lineRule="atLeast"/>
        <w:ind w:left="0"/>
        <w:rPr>
          <w:rFonts w:ascii="Arial" w:eastAsia="Times New Roman" w:hAnsi="Arial" w:cs="Arial"/>
          <w:color w:val="000000"/>
          <w:sz w:val="24"/>
          <w:szCs w:val="24"/>
          <w:lang w:eastAsia="ru-RU"/>
        </w:rPr>
      </w:pPr>
      <w:r w:rsidRPr="00A76B1A">
        <w:rPr>
          <w:rFonts w:ascii="Arial" w:eastAsia="Times New Roman" w:hAnsi="Arial" w:cs="Arial"/>
          <w:color w:val="000000"/>
          <w:sz w:val="24"/>
          <w:szCs w:val="24"/>
          <w:lang w:eastAsia="ru-RU"/>
        </w:rPr>
        <w:t xml:space="preserve">сведения об индивидуальных номерах рабочих мест, в отношении которых проводится оценка </w:t>
      </w:r>
      <w:proofErr w:type="spellStart"/>
      <w:r w:rsidRPr="00A76B1A">
        <w:rPr>
          <w:rFonts w:ascii="Arial" w:eastAsia="Times New Roman" w:hAnsi="Arial" w:cs="Arial"/>
          <w:color w:val="000000"/>
          <w:sz w:val="24"/>
          <w:szCs w:val="24"/>
          <w:lang w:eastAsia="ru-RU"/>
        </w:rPr>
        <w:t>профрисков</w:t>
      </w:r>
      <w:proofErr w:type="spellEnd"/>
      <w:r w:rsidRPr="00A76B1A">
        <w:rPr>
          <w:rFonts w:ascii="Arial" w:eastAsia="Times New Roman" w:hAnsi="Arial" w:cs="Arial"/>
          <w:color w:val="000000"/>
          <w:sz w:val="24"/>
          <w:szCs w:val="24"/>
          <w:lang w:eastAsia="ru-RU"/>
        </w:rPr>
        <w:t xml:space="preserve">. Указывается идентификационный номер отчета о проведении СОУТ, содержащего сводную ведомость результатов </w:t>
      </w:r>
      <w:proofErr w:type="spellStart"/>
      <w:r w:rsidRPr="00A76B1A">
        <w:rPr>
          <w:rFonts w:ascii="Arial" w:eastAsia="Times New Roman" w:hAnsi="Arial" w:cs="Arial"/>
          <w:color w:val="000000"/>
          <w:sz w:val="24"/>
          <w:szCs w:val="24"/>
          <w:lang w:eastAsia="ru-RU"/>
        </w:rPr>
        <w:t>спецоценки</w:t>
      </w:r>
      <w:proofErr w:type="spellEnd"/>
      <w:r w:rsidRPr="00A76B1A">
        <w:rPr>
          <w:rFonts w:ascii="Arial" w:eastAsia="Times New Roman" w:hAnsi="Arial" w:cs="Arial"/>
          <w:color w:val="000000"/>
          <w:sz w:val="24"/>
          <w:szCs w:val="24"/>
          <w:lang w:eastAsia="ru-RU"/>
        </w:rPr>
        <w:t xml:space="preserve"> условий труда (если объектом оценки рисков является рабочее место). На сайте в течение одного рабочего дня с даты регистрации заявления появится информация о поступившем заявлении и о ходе его рассмотрения).</w:t>
      </w:r>
    </w:p>
    <w:p w:rsidR="00A76B1A" w:rsidRPr="00A76B1A" w:rsidRDefault="00A76B1A" w:rsidP="00A76B1A">
      <w:pPr>
        <w:shd w:val="clear" w:color="auto" w:fill="FFFFFF"/>
        <w:spacing w:after="360" w:line="405" w:lineRule="atLeast"/>
        <w:rPr>
          <w:rFonts w:ascii="Arial" w:eastAsia="Times New Roman" w:hAnsi="Arial" w:cs="Arial"/>
          <w:color w:val="000000"/>
          <w:sz w:val="24"/>
          <w:szCs w:val="24"/>
          <w:lang w:eastAsia="ru-RU"/>
        </w:rPr>
      </w:pPr>
      <w:r w:rsidRPr="00A76B1A">
        <w:rPr>
          <w:rFonts w:ascii="Arial" w:eastAsia="Times New Roman" w:hAnsi="Arial" w:cs="Arial"/>
          <w:color w:val="000000"/>
          <w:sz w:val="24"/>
          <w:szCs w:val="24"/>
          <w:lang w:eastAsia="ru-RU"/>
        </w:rPr>
        <w:t xml:space="preserve">Затем на указанные контактные данные с вами свяжется специалист фонда и пригласит к себе, если что-то не так. Если все нормально, </w:t>
      </w:r>
      <w:proofErr w:type="gramStart"/>
      <w:r w:rsidRPr="00A76B1A">
        <w:rPr>
          <w:rFonts w:ascii="Arial" w:eastAsia="Times New Roman" w:hAnsi="Arial" w:cs="Arial"/>
          <w:color w:val="000000"/>
          <w:sz w:val="24"/>
          <w:szCs w:val="24"/>
          <w:lang w:eastAsia="ru-RU"/>
        </w:rPr>
        <w:t>Фонд  издаст</w:t>
      </w:r>
      <w:proofErr w:type="gramEnd"/>
      <w:r w:rsidRPr="00A76B1A">
        <w:rPr>
          <w:rFonts w:ascii="Arial" w:eastAsia="Times New Roman" w:hAnsi="Arial" w:cs="Arial"/>
          <w:color w:val="000000"/>
          <w:sz w:val="24"/>
          <w:szCs w:val="24"/>
          <w:lang w:eastAsia="ru-RU"/>
        </w:rPr>
        <w:t xml:space="preserve"> приказ о финансовом возмещении.</w:t>
      </w:r>
    </w:p>
    <w:p w:rsidR="00A76B1A" w:rsidRPr="00A76B1A" w:rsidRDefault="00A76B1A" w:rsidP="00A76B1A">
      <w:pPr>
        <w:shd w:val="clear" w:color="auto" w:fill="FFFFFF"/>
        <w:spacing w:after="0" w:line="405" w:lineRule="atLeast"/>
        <w:rPr>
          <w:rFonts w:ascii="Arial" w:eastAsia="Times New Roman" w:hAnsi="Arial" w:cs="Arial"/>
          <w:color w:val="000000"/>
          <w:sz w:val="24"/>
          <w:szCs w:val="24"/>
          <w:lang w:eastAsia="ru-RU"/>
        </w:rPr>
      </w:pPr>
      <w:r w:rsidRPr="00A76B1A">
        <w:rPr>
          <w:rFonts w:ascii="Arial" w:eastAsia="Times New Roman" w:hAnsi="Arial" w:cs="Arial"/>
          <w:b/>
          <w:bCs/>
          <w:color w:val="FF0000"/>
          <w:sz w:val="24"/>
          <w:szCs w:val="24"/>
          <w:lang w:eastAsia="ru-RU"/>
        </w:rPr>
        <w:t>Шаг № 8. Отчитайтесь в Фонд о целевом расходовании до 15 ноября</w:t>
      </w:r>
    </w:p>
    <w:p w:rsidR="00A76B1A" w:rsidRPr="00A76B1A" w:rsidRDefault="00A76B1A" w:rsidP="00A76B1A">
      <w:pPr>
        <w:shd w:val="clear" w:color="auto" w:fill="FFFFFF"/>
        <w:spacing w:after="360" w:line="405" w:lineRule="atLeast"/>
        <w:rPr>
          <w:rFonts w:ascii="Arial" w:eastAsia="Times New Roman" w:hAnsi="Arial" w:cs="Arial"/>
          <w:color w:val="000000"/>
          <w:sz w:val="24"/>
          <w:szCs w:val="24"/>
          <w:lang w:eastAsia="ru-RU"/>
        </w:rPr>
      </w:pPr>
      <w:r w:rsidRPr="00A76B1A">
        <w:rPr>
          <w:rFonts w:ascii="Arial" w:eastAsia="Times New Roman" w:hAnsi="Arial" w:cs="Arial"/>
          <w:color w:val="000000"/>
          <w:sz w:val="24"/>
          <w:szCs w:val="24"/>
          <w:lang w:eastAsia="ru-RU"/>
        </w:rPr>
        <w:t>Затем вы подадите заявление на возмещение, о том, что израсходовали деньги на сумму, не превышающую указанную в приказе, Фонд рассмотрит заявление и пакет документов в течение пяти рабочих дней и направит деньги работодателю на его расчетный счет.</w:t>
      </w:r>
    </w:p>
    <w:p w:rsidR="005D6123" w:rsidRDefault="005D6123"/>
    <w:sectPr w:rsidR="005D61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7371"/>
    <w:multiLevelType w:val="multilevel"/>
    <w:tmpl w:val="0D72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F04"/>
    <w:multiLevelType w:val="multilevel"/>
    <w:tmpl w:val="E21A8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237744"/>
    <w:multiLevelType w:val="multilevel"/>
    <w:tmpl w:val="8728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AB6025"/>
    <w:multiLevelType w:val="multilevel"/>
    <w:tmpl w:val="8DAC7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5950B6"/>
    <w:multiLevelType w:val="multilevel"/>
    <w:tmpl w:val="5F40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B1A"/>
    <w:rsid w:val="00283710"/>
    <w:rsid w:val="005D6123"/>
    <w:rsid w:val="00A76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41E12-AFEB-4976-AF48-0EE905A5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51846">
      <w:bodyDiv w:val="1"/>
      <w:marLeft w:val="0"/>
      <w:marRight w:val="0"/>
      <w:marTop w:val="0"/>
      <w:marBottom w:val="0"/>
      <w:divBdr>
        <w:top w:val="none" w:sz="0" w:space="0" w:color="auto"/>
        <w:left w:val="none" w:sz="0" w:space="0" w:color="auto"/>
        <w:bottom w:val="none" w:sz="0" w:space="0" w:color="auto"/>
        <w:right w:val="none" w:sz="0" w:space="0" w:color="auto"/>
      </w:divBdr>
      <w:divsChild>
        <w:div w:id="668484406">
          <w:marLeft w:val="0"/>
          <w:marRight w:val="0"/>
          <w:marTop w:val="0"/>
          <w:marBottom w:val="0"/>
          <w:divBdr>
            <w:top w:val="none" w:sz="0" w:space="0" w:color="auto"/>
            <w:left w:val="none" w:sz="0" w:space="0" w:color="auto"/>
            <w:bottom w:val="none" w:sz="0" w:space="0" w:color="auto"/>
            <w:right w:val="none" w:sz="0" w:space="0" w:color="auto"/>
          </w:divBdr>
          <w:divsChild>
            <w:div w:id="779228346">
              <w:marLeft w:val="0"/>
              <w:marRight w:val="0"/>
              <w:marTop w:val="0"/>
              <w:marBottom w:val="0"/>
              <w:divBdr>
                <w:top w:val="none" w:sz="0" w:space="0" w:color="auto"/>
                <w:left w:val="none" w:sz="0" w:space="0" w:color="auto"/>
                <w:bottom w:val="none" w:sz="0" w:space="0" w:color="auto"/>
                <w:right w:val="none" w:sz="0" w:space="0" w:color="auto"/>
              </w:divBdr>
              <w:divsChild>
                <w:div w:id="896941730">
                  <w:marLeft w:val="-360"/>
                  <w:marRight w:val="0"/>
                  <w:marTop w:val="150"/>
                  <w:marBottom w:val="360"/>
                  <w:divBdr>
                    <w:top w:val="none" w:sz="0" w:space="0" w:color="auto"/>
                    <w:left w:val="none" w:sz="0" w:space="0" w:color="auto"/>
                    <w:bottom w:val="none" w:sz="0" w:space="0" w:color="auto"/>
                    <w:right w:val="none" w:sz="0" w:space="0" w:color="auto"/>
                  </w:divBdr>
                  <w:divsChild>
                    <w:div w:id="956912633">
                      <w:marLeft w:val="360"/>
                      <w:marRight w:val="0"/>
                      <w:marTop w:val="0"/>
                      <w:marBottom w:val="0"/>
                      <w:divBdr>
                        <w:top w:val="none" w:sz="0" w:space="0" w:color="auto"/>
                        <w:left w:val="none" w:sz="0" w:space="0" w:color="auto"/>
                        <w:bottom w:val="none" w:sz="0" w:space="0" w:color="auto"/>
                        <w:right w:val="none" w:sz="0" w:space="0" w:color="auto"/>
                      </w:divBdr>
                    </w:div>
                    <w:div w:id="543248783">
                      <w:marLeft w:val="360"/>
                      <w:marRight w:val="0"/>
                      <w:marTop w:val="0"/>
                      <w:marBottom w:val="0"/>
                      <w:divBdr>
                        <w:top w:val="none" w:sz="0" w:space="0" w:color="auto"/>
                        <w:left w:val="none" w:sz="0" w:space="0" w:color="auto"/>
                        <w:bottom w:val="none" w:sz="0" w:space="0" w:color="auto"/>
                        <w:right w:val="none" w:sz="0" w:space="0" w:color="auto"/>
                      </w:divBdr>
                    </w:div>
                    <w:div w:id="2064253066">
                      <w:marLeft w:val="360"/>
                      <w:marRight w:val="0"/>
                      <w:marTop w:val="0"/>
                      <w:marBottom w:val="0"/>
                      <w:divBdr>
                        <w:top w:val="none" w:sz="0" w:space="0" w:color="auto"/>
                        <w:left w:val="none" w:sz="0" w:space="0" w:color="auto"/>
                        <w:bottom w:val="none" w:sz="0" w:space="0" w:color="auto"/>
                        <w:right w:val="none" w:sz="0" w:space="0" w:color="auto"/>
                      </w:divBdr>
                    </w:div>
                  </w:divsChild>
                </w:div>
                <w:div w:id="1959682308">
                  <w:marLeft w:val="0"/>
                  <w:marRight w:val="0"/>
                  <w:marTop w:val="480"/>
                  <w:marBottom w:val="360"/>
                  <w:divBdr>
                    <w:top w:val="none" w:sz="0" w:space="0" w:color="auto"/>
                    <w:left w:val="none" w:sz="0" w:space="0" w:color="auto"/>
                    <w:bottom w:val="none" w:sz="0" w:space="0" w:color="auto"/>
                    <w:right w:val="none" w:sz="0" w:space="0" w:color="auto"/>
                  </w:divBdr>
                </w:div>
                <w:div w:id="242760019">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1010985608">
          <w:marLeft w:val="0"/>
          <w:marRight w:val="0"/>
          <w:marTop w:val="0"/>
          <w:marBottom w:val="0"/>
          <w:divBdr>
            <w:top w:val="none" w:sz="0" w:space="0" w:color="auto"/>
            <w:left w:val="none" w:sz="0" w:space="0" w:color="auto"/>
            <w:bottom w:val="none" w:sz="0" w:space="0" w:color="auto"/>
            <w:right w:val="none" w:sz="0" w:space="0" w:color="auto"/>
          </w:divBdr>
          <w:divsChild>
            <w:div w:id="1644888865">
              <w:marLeft w:val="0"/>
              <w:marRight w:val="0"/>
              <w:marTop w:val="480"/>
              <w:marBottom w:val="480"/>
              <w:divBdr>
                <w:top w:val="none" w:sz="0" w:space="0" w:color="auto"/>
                <w:left w:val="none" w:sz="0" w:space="0" w:color="auto"/>
                <w:bottom w:val="none" w:sz="0" w:space="0" w:color="auto"/>
                <w:right w:val="none" w:sz="0" w:space="0" w:color="auto"/>
              </w:divBdr>
              <w:divsChild>
                <w:div w:id="1517310567">
                  <w:marLeft w:val="-360"/>
                  <w:marRight w:val="0"/>
                  <w:marTop w:val="0"/>
                  <w:marBottom w:val="0"/>
                  <w:divBdr>
                    <w:top w:val="none" w:sz="0" w:space="0" w:color="auto"/>
                    <w:left w:val="none" w:sz="0" w:space="0" w:color="auto"/>
                    <w:bottom w:val="none" w:sz="0" w:space="0" w:color="auto"/>
                    <w:right w:val="none" w:sz="0" w:space="0" w:color="auto"/>
                  </w:divBdr>
                  <w:divsChild>
                    <w:div w:id="1665933268">
                      <w:marLeft w:val="0"/>
                      <w:marRight w:val="0"/>
                      <w:marTop w:val="0"/>
                      <w:marBottom w:val="0"/>
                      <w:divBdr>
                        <w:top w:val="none" w:sz="0" w:space="0" w:color="auto"/>
                        <w:left w:val="none" w:sz="0" w:space="0" w:color="auto"/>
                        <w:bottom w:val="none" w:sz="0" w:space="0" w:color="auto"/>
                        <w:right w:val="none" w:sz="0" w:space="0" w:color="auto"/>
                      </w:divBdr>
                      <w:divsChild>
                        <w:div w:id="918440530">
                          <w:marLeft w:val="0"/>
                          <w:marRight w:val="0"/>
                          <w:marTop w:val="0"/>
                          <w:marBottom w:val="360"/>
                          <w:divBdr>
                            <w:top w:val="none" w:sz="0" w:space="0" w:color="auto"/>
                            <w:left w:val="none" w:sz="0" w:space="0" w:color="auto"/>
                            <w:bottom w:val="none" w:sz="0" w:space="0" w:color="auto"/>
                            <w:right w:val="none" w:sz="0" w:space="0" w:color="auto"/>
                          </w:divBdr>
                        </w:div>
                        <w:div w:id="1226261179">
                          <w:marLeft w:val="0"/>
                          <w:marRight w:val="0"/>
                          <w:marTop w:val="0"/>
                          <w:marBottom w:val="0"/>
                          <w:divBdr>
                            <w:top w:val="none" w:sz="0" w:space="0" w:color="auto"/>
                            <w:left w:val="none" w:sz="0" w:space="0" w:color="auto"/>
                            <w:bottom w:val="none" w:sz="0" w:space="0" w:color="auto"/>
                            <w:right w:val="none" w:sz="0" w:space="0" w:color="auto"/>
                          </w:divBdr>
                        </w:div>
                        <w:div w:id="1922442742">
                          <w:marLeft w:val="0"/>
                          <w:marRight w:val="0"/>
                          <w:marTop w:val="0"/>
                          <w:marBottom w:val="0"/>
                          <w:divBdr>
                            <w:top w:val="single" w:sz="6" w:space="0" w:color="FADF73"/>
                            <w:left w:val="single" w:sz="6" w:space="20" w:color="FADF73"/>
                            <w:bottom w:val="single" w:sz="6" w:space="0" w:color="FADF73"/>
                            <w:right w:val="single" w:sz="6" w:space="20" w:color="FADF73"/>
                          </w:divBdr>
                        </w:div>
                      </w:divsChild>
                    </w:div>
                    <w:div w:id="90317543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0001202411200009"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publication.pravo.gov.ru/document/0001202411200009"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ublication.pravo.gov.ru/document/0001202411200009" TargetMode="External"/><Relationship Id="rId11" Type="http://schemas.openxmlformats.org/officeDocument/2006/relationships/hyperlink" Target="http://publication.pravo.gov.ru/document/0001202411200009"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akot.rosmintrud.ru/ot/organizations" TargetMode="External"/><Relationship Id="rId14" Type="http://schemas.openxmlformats.org/officeDocument/2006/relationships/hyperlink" Target="https://coko1.ru/articles/protection/kak-razrabotat-plan-meropriyatij-po-ohrane-truda-na-2024-go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1592</Words>
  <Characters>9080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2024-12-18T05:12:00Z</dcterms:created>
  <dcterms:modified xsi:type="dcterms:W3CDTF">2024-12-18T05:41:00Z</dcterms:modified>
</cp:coreProperties>
</file>