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79D" w:rsidRDefault="00E3479D" w:rsidP="00E3479D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b/>
          <w:color w:val="0B0B0B"/>
          <w:sz w:val="32"/>
          <w:szCs w:val="32"/>
        </w:rPr>
      </w:pPr>
      <w:r w:rsidRPr="00E3479D">
        <w:rPr>
          <w:rFonts w:ascii="Arial" w:hAnsi="Arial" w:cs="Arial"/>
          <w:b/>
          <w:color w:val="0B0B0B"/>
          <w:sz w:val="32"/>
          <w:szCs w:val="32"/>
        </w:rPr>
        <w:t>Считать ли травму, полученную по пути на работу/с работы, производственной?</w:t>
      </w:r>
    </w:p>
    <w:p w:rsidR="00E3479D" w:rsidRPr="00E3479D" w:rsidRDefault="00E3479D" w:rsidP="00E3479D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b/>
          <w:color w:val="0B0B0B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0BB51A30" wp14:editId="1D2C5A99">
                <wp:extent cx="304800" cy="304800"/>
                <wp:effectExtent l="0" t="0" r="0" b="0"/>
                <wp:docPr id="1" name="AutoShape 1" descr="Считать ли травму, полученную по пути на работу/с работы, производственной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3BEFC5" id="AutoShape 1" o:spid="_x0000_s1026" alt="Считать ли травму, полученную по пути на работу/с работы, производственной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D95LrwpAwAASQYAAA4A&#10;AAAAAAAAAAAAAAAALgIAAGRycy9lMm9Eb2MueG1sUEsBAi0AFAAGAAgAAAAhAEyg6SzYAAAAAwEA&#10;AA8AAAAAAAAAAAAAAAAAgw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>
        <w:rPr>
          <w:rFonts w:ascii="Arial" w:hAnsi="Arial" w:cs="Arial"/>
          <w:b/>
          <w:noProof/>
          <w:color w:val="0B0B0B"/>
          <w:sz w:val="32"/>
          <w:szCs w:val="32"/>
        </w:rPr>
        <w:drawing>
          <wp:inline distT="0" distB="0" distL="0" distR="0" wp14:anchorId="318D3B2C">
            <wp:extent cx="4572000" cy="2609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479D" w:rsidRDefault="00E3479D" w:rsidP="00E3479D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К ситуациям, когда несчастный случай не будет считаться производственным относятся:</w:t>
      </w:r>
    </w:p>
    <w:p w:rsidR="00E3479D" w:rsidRDefault="00E3479D" w:rsidP="00E3479D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b/>
          <w:bCs/>
          <w:color w:val="0B0B0B"/>
        </w:rPr>
        <w:t>Бытовые ситуации</w:t>
      </w:r>
      <w:r>
        <w:rPr>
          <w:rFonts w:ascii="Arial" w:hAnsi="Arial" w:cs="Arial"/>
          <w:color w:val="0B0B0B"/>
        </w:rPr>
        <w:t> — человек упал на скользком льду около своего подъезда.</w:t>
      </w:r>
    </w:p>
    <w:p w:rsidR="00E3479D" w:rsidRDefault="00E3479D" w:rsidP="00E3479D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b/>
          <w:bCs/>
          <w:color w:val="0B0B0B"/>
        </w:rPr>
        <w:t>Решение личных вопросов</w:t>
      </w:r>
      <w:r>
        <w:rPr>
          <w:rFonts w:ascii="Arial" w:hAnsi="Arial" w:cs="Arial"/>
          <w:color w:val="0B0B0B"/>
        </w:rPr>
        <w:t>. Работник по дороге на работу побывал в супермаркете или заехал к родственникам, где и травмировался.</w:t>
      </w:r>
    </w:p>
    <w:p w:rsidR="00E3479D" w:rsidRDefault="00E3479D" w:rsidP="00E3479D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b/>
          <w:bCs/>
          <w:color w:val="0B0B0B"/>
        </w:rPr>
        <w:t>Стандартный путь на работу</w:t>
      </w:r>
      <w:r>
        <w:rPr>
          <w:rFonts w:ascii="Arial" w:hAnsi="Arial" w:cs="Arial"/>
          <w:color w:val="0B0B0B"/>
        </w:rPr>
        <w:t>. Травма получена в общественном транспорте.</w:t>
      </w:r>
    </w:p>
    <w:p w:rsidR="00E3479D" w:rsidRDefault="00E3479D" w:rsidP="00E3479D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b/>
          <w:bCs/>
          <w:color w:val="0B0B0B"/>
        </w:rPr>
        <w:t>Когда травма квалифицируется как производственная</w:t>
      </w:r>
    </w:p>
    <w:p w:rsidR="00E3479D" w:rsidRDefault="00E3479D" w:rsidP="00E3479D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К такому виду относятся только несчастные случаи, при наступлении которых сотрудник решал производственные задачи:</w:t>
      </w:r>
    </w:p>
    <w:p w:rsidR="00E3479D" w:rsidRDefault="00E3479D" w:rsidP="00E3479D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выполнение поручения нанимателя — работник передвигался пешком либо на общественном транспорте по поручению руководства и травмировался;</w:t>
      </w:r>
    </w:p>
    <w:p w:rsidR="00E3479D" w:rsidRDefault="00E3479D" w:rsidP="00E3479D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передвижение на служебном автотранспорте — сотрудник попал в ДТП и травмировался;</w:t>
      </w:r>
    </w:p>
    <w:p w:rsidR="00E3479D" w:rsidRDefault="00E3479D" w:rsidP="00E3479D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передвижение на личном автомобиле для решения производственных задач — авто попало в аварию, но эксплуатировалось для работы, что было прописано в трудовом договоре и локальном акте, например, на нем перевозилась документация.</w:t>
      </w:r>
    </w:p>
    <w:p w:rsidR="00E3479D" w:rsidRDefault="00E3479D" w:rsidP="00E3479D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b/>
          <w:bCs/>
          <w:color w:val="0B0B0B"/>
        </w:rPr>
        <w:t>Действия при получении травмы</w:t>
      </w:r>
    </w:p>
    <w:p w:rsidR="00E3479D" w:rsidRDefault="00E3479D" w:rsidP="00E3479D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В первую очередь необходимо проинформировать работодателя. Затем нужно обратиться в медучреждение, чтобы подтвердить факт получения травмы и открыть листок временной нетрудоспособности.</w:t>
      </w:r>
    </w:p>
    <w:p w:rsidR="00E3479D" w:rsidRDefault="00E3479D" w:rsidP="00E3479D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b/>
          <w:bCs/>
          <w:i/>
          <w:iCs/>
          <w:color w:val="0B0B0B"/>
        </w:rPr>
        <w:lastRenderedPageBreak/>
        <w:t>Важно!</w:t>
      </w:r>
      <w:r>
        <w:rPr>
          <w:rFonts w:ascii="Arial" w:hAnsi="Arial" w:cs="Arial"/>
          <w:color w:val="0B0B0B"/>
        </w:rPr>
        <w:t> Вывод о характере травмы (производственная/непроизводственная) сделают члены комиссии по расследованию НС.</w:t>
      </w:r>
    </w:p>
    <w:p w:rsidR="00E3479D" w:rsidRDefault="00E3479D" w:rsidP="00E3479D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Напомним, компенсацию за производственную травму вправе получить не только работники предприятия/организации, но и студенты-практиканты, стажёры, а также граждане, привлечённые к общественно-полезным работам. Создаваемая работодателем комиссия по расследованию НС должна установить обстоятельства получения травмы и определить дальнейшие действия. Решение оформляется в виде акта формы Н-1, один из экземпляров в СФР для выплаты компенсации пострадавшему сотруднику.</w:t>
      </w:r>
    </w:p>
    <w:p w:rsidR="008C67AD" w:rsidRDefault="008C67AD"/>
    <w:sectPr w:rsidR="008C6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A4EC2"/>
    <w:multiLevelType w:val="multilevel"/>
    <w:tmpl w:val="5602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9D"/>
    <w:rsid w:val="008C67AD"/>
    <w:rsid w:val="00E3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009D5-E540-4994-9CB2-6847DA96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6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2025-03-18T06:35:00Z</dcterms:created>
  <dcterms:modified xsi:type="dcterms:W3CDTF">2025-03-18T06:37:00Z</dcterms:modified>
</cp:coreProperties>
</file>