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B0" w:rsidRPr="00F37FB0" w:rsidRDefault="00F37FB0" w:rsidP="00F37FB0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</w:pPr>
      <w:bookmarkStart w:id="0" w:name="_GoBack"/>
      <w:r w:rsidRPr="00F37FB0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 xml:space="preserve">Работник уволился и снова устроился. Надо ли </w:t>
      </w:r>
      <w:bookmarkEnd w:id="0"/>
      <w:r w:rsidRPr="00F37FB0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>проводить обучение по ОТ?</w:t>
      </w:r>
    </w:p>
    <w:p w:rsidR="00F37FB0" w:rsidRPr="00F37FB0" w:rsidRDefault="00F37FB0" w:rsidP="00F37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F952BA" wp14:editId="25E2CA44">
                <wp:extent cx="304800" cy="304800"/>
                <wp:effectExtent l="0" t="0" r="0" b="0"/>
                <wp:docPr id="2" name="AutoShape 2" descr="Работник уволился и снова устроился. Надо ли проводить обучение по ОТ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BA17B" id="AutoShape 2" o:spid="_x0000_s1026" alt="Работник уволился и снова устроился. Надо ли проводить обучение по ОТ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e1KAMAAEAGAAAOAAAAZHJzL2Uyb0RvYy54bWysVN1u0zAUvkfiHSzfZ0lK2jXRsmlrV4Q0&#10;fiTgAdzEaSwSO9jesoGQ2LjgBoknACGeABBIE4jxCu4bcey0W7fdICAXkc+Pv/P3+WxsHdYVOqBS&#10;McFTHK4FGFGeiZzxWYofP5p4Q4yUJjwnleA0xUdU4a3Nmzc22iahPVGKKqcSAQhXSdukuNS6SXxf&#10;ZSWtiVoTDeVgLISsiQZRzvxckhbQ68rvBcHAb4XMGykyqhRox50Rbzr8oqCZvl8UimpUpRhy0+4v&#10;3X9q//7mBklmkjQlyxZpkL/IoiaMQ9BzqDHRBO1Ldg2qZpkUShR6LRO1L4qCZdTVANWEwZVqHpak&#10;oa4WaI5qztuk/h9sdu/ggUQsT3EPI05qGNH2vhYuMgJVTlUG7TIfzCfz2ZzNT8xPc2q+o/kr88Wc&#10;mR8g/Jgfz98ic4rmx2A8A/0nMIPyZP4SxIXDGjLvAOOrOUP2FjK/nNWCfDWn4PsGwfEzXHxtvrkg&#10;38DHer83H7fsnNpGJZDuw+aBtJ1WzZ7InijExagkfEa3VQPTBg5CHUuVlKItKcmhYaGF8C9hWEEB&#10;Gpq2d0UOlROo3E3xsJC1jQHzQYeOLEfnZKGHGmWgvBVEwwAolYFpcbYRSLK83Eilb1NRI3tIsYTs&#10;HDg52FO6c1262FhcTFhVgZ4kFb+kAMxOA6HhqrXZJBy9nsdBvDvcHUZe1BvselEwHnvbk1HkDSbh&#10;en98azwajcMXNm4YJSXLc8ptmCXVw+jPqLR4dB1Jz8muRMVyC2dTUnI2HVUSHRB4ahP3uZaD5cLN&#10;v5yG6xfUcqWksBcFO73YmwyG6140ifpevB4MvSCMd+JBEMXReHK5pD3G6b+XhNoUx/1e301pJekr&#10;tQXuu14bSWqmYZlVrE4xUAM+60QSy8BdnruzJqzqziutsOlftALGvRy046ulaMf+qciPgK5SAJ2A&#10;ebB24VAK+QyjFlZYitXTfSIpRtUdDpSPwyiyO88JUX+9B4JctUxXLYRnAJVijVF3HOluT+43ks1K&#10;iBS6xnBhF0TBHIXtE+qyWjwuWFOuksVKtXtwVXZeF4t/8z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EentSgDAABA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6BEA3B" wp14:editId="191D93F0">
                <wp:extent cx="304800" cy="304800"/>
                <wp:effectExtent l="0" t="0" r="0" b="0"/>
                <wp:docPr id="4" name="AutoShape 4" descr="Работник уволился и снова устроился. Надо ли проводить обучение по ОТ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EDE9A7" id="AutoShape 4" o:spid="_x0000_s1026" alt="Работник уволился и снова устроился. Надо ли проводить обучение по ОТ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2OJwMAAEAGAAAOAAAAZHJzL2Uyb0RvYy54bWysVN1u0zAUvkfiHSzfZ0lK2jXRsmlrV4Q0&#10;fiTgAdzEaSwSO9jesoGQ2LjgBoknACGeABBIE4jxCu4bcey0W7fdICAXkc+Pv/P3+WxsHdYVOqBS&#10;McFTHK4FGFGeiZzxWYofP5p4Q4yUJjwnleA0xUdU4a3Nmzc22iahPVGKKqcSAQhXSdukuNS6SXxf&#10;ZSWtiVoTDeVgLISsiQZRzvxckhbQ68rvBcHAb4XMGykyqhRox50Rbzr8oqCZvl8UimpUpRhy0+4v&#10;3X9q//7mBklmkjQlyxZpkL/IoiaMQ9BzqDHRBO1Ldg2qZpkUShR6LRO1L4qCZdTVANWEwZVqHpak&#10;oa4WaI5qztuk/h9sdu/ggUQsT3GEESc1jGh7XwsXGYEqpyqDdpkP5pP5bM7mJ+anOTXf0fyV+WLO&#10;zA8QfsyP52+ROUXzYzCegf4TmEF5Mn8J4sJhDZl3gPHVnCF7C5lfzmpBvppT8H2D4PgZLr4231yQ&#10;b+Bjvd+bj1t2Tm2jEkj3YfNA2k6rZk9kTxTiYlQSPqPbqoFpAwehjqVKStGWlOTQsNBC+JcwrKAA&#10;DU3buyKHyglU7qZ4WMjaxoD5oENHlqNzstBDjTJQ3gqiYQCUysC0ONsIJFlebqTSt6mokT2kWEJ2&#10;Dpwc7CnduS5dbCwuJqyqQE+Sil9SAGangdBw1dpsEo5ez+Mg3h3uDiMv6g12vSgYj73tySjyBpNw&#10;vT++NR6NxuELGzeMkpLlOeU2zJLqYfRnVFo8uo6k52RXomK5hbMpKTmbjiqJDgg8tYn7XMvBcuHm&#10;X07D9QtquVJS2IuCnV7sTQbDdS+aRH0vXg+GXhDGO/EgiOJoPLlc0h7j9N9LQm2K436v76a0kvSV&#10;2gL3Xa+NJDXTsMwqVqcYqAGfdSKJZeAuz91ZE1Z155VW2PQvWgHjXg7a8dVStGP/VORHQFcpgE7A&#10;PFi7cCiFfIZRCyssxerpPpEUo+oOB8rHYRTZneeEqL/eA0GuWqarFsIzgEqxxqg7jnS3J/cbyWYl&#10;RApdY7iwC6JgjsL2CXVZLR4XrClXyWKl2j24Kjuvi8W/+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keh2OJwMAAEA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7410242">
            <wp:extent cx="42862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FB0" w:rsidRPr="00F37FB0" w:rsidRDefault="00F37FB0" w:rsidP="00F37FB0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Одна из проблемных ситуаций, с которой сталкиваются специалисты по ОТ связана с необходимостью организации инструктажа по ОТ для работников, которые сначала были уволены, а затем через небольшой промежуток времени вновь были трудоустроены на предприятие.</w:t>
      </w:r>
    </w:p>
    <w:p w:rsidR="00F37FB0" w:rsidRPr="00F37FB0" w:rsidRDefault="00F37FB0" w:rsidP="00F37FB0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Несмотря на сохранение прежних должностных обязанностей, такие сотрудники считаются вновь трудоустроенных. Соответственно, их необходимо обучать по ОТ и проводить инструктажи как для обычных новых работников.</w:t>
      </w:r>
    </w:p>
    <w:p w:rsidR="00F37FB0" w:rsidRPr="00F37FB0" w:rsidRDefault="00F37FB0" w:rsidP="00F37FB0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Если такой персонал относится к категории рабочих, провести инструктаж и обучение можно силами предприятия без расходов из бюджета. Однако в случае с лицами, отвечающими за инструктирование или входящими в состав комиссии, обучение должно заново проводиться в учебном центре.</w:t>
      </w:r>
    </w:p>
    <w:p w:rsidR="00F37FB0" w:rsidRPr="00F37FB0" w:rsidRDefault="00F37FB0" w:rsidP="00F37FB0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Рассуждая формально, такие работники — вновь трудоустроенный персонал. Подобный статус согласно </w:t>
      </w:r>
      <w:hyperlink r:id="rId5" w:anchor="block_68" w:tgtFrame="_blank" w:history="1">
        <w:r w:rsidRPr="00F37FB0">
          <w:rPr>
            <w:rFonts w:ascii="Arial" w:eastAsia="Times New Roman" w:hAnsi="Arial" w:cs="Arial"/>
            <w:color w:val="B4012F"/>
            <w:sz w:val="24"/>
            <w:szCs w:val="24"/>
            <w:bdr w:val="none" w:sz="0" w:space="0" w:color="auto" w:frame="1"/>
            <w:shd w:val="clear" w:color="auto" w:fill="FCFDFD"/>
            <w:lang w:eastAsia="ru-RU"/>
          </w:rPr>
          <w:t>ст. 68</w:t>
        </w:r>
      </w:hyperlink>
      <w:r w:rsidRPr="00F37FB0">
        <w:rPr>
          <w:rFonts w:ascii="Arial" w:eastAsia="Times New Roman" w:hAnsi="Arial" w:cs="Arial"/>
          <w:color w:val="222222"/>
          <w:sz w:val="24"/>
          <w:szCs w:val="24"/>
          <w:shd w:val="clear" w:color="auto" w:fill="FCFDFD"/>
          <w:lang w:eastAsia="ru-RU"/>
        </w:rPr>
        <w:t> ТК РФ</w:t>
      </w:r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они получают с момента подписания трудового соглашения. Этот документ в соответствии с нормами </w:t>
      </w:r>
      <w:hyperlink r:id="rId6" w:anchor="block_16" w:tgtFrame="_blank" w:history="1">
        <w:r w:rsidRPr="00F37FB0">
          <w:rPr>
            <w:rFonts w:ascii="Arial" w:eastAsia="Times New Roman" w:hAnsi="Arial" w:cs="Arial"/>
            <w:color w:val="B4012F"/>
            <w:sz w:val="24"/>
            <w:szCs w:val="24"/>
            <w:bdr w:val="none" w:sz="0" w:space="0" w:color="auto" w:frame="1"/>
            <w:shd w:val="clear" w:color="auto" w:fill="FCFDFD"/>
            <w:lang w:eastAsia="ru-RU"/>
          </w:rPr>
          <w:t>ст. 16</w:t>
        </w:r>
      </w:hyperlink>
      <w:r w:rsidRPr="00F37FB0">
        <w:rPr>
          <w:rFonts w:ascii="Arial" w:eastAsia="Times New Roman" w:hAnsi="Arial" w:cs="Arial"/>
          <w:color w:val="222222"/>
          <w:sz w:val="24"/>
          <w:szCs w:val="24"/>
          <w:shd w:val="clear" w:color="auto" w:fill="FCFDFD"/>
          <w:lang w:eastAsia="ru-RU"/>
        </w:rPr>
        <w:t> ТК РФ</w:t>
      </w:r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порождает трудовые отношения.</w:t>
      </w:r>
    </w:p>
    <w:p w:rsidR="00F37FB0" w:rsidRPr="00F37FB0" w:rsidRDefault="00F37FB0" w:rsidP="00F37FB0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Согласно </w:t>
      </w:r>
      <w:hyperlink r:id="rId7" w:anchor="block_1064" w:history="1">
        <w:r w:rsidRPr="00F37FB0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п. 62</w:t>
        </w:r>
      </w:hyperlink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Правил № 2464 вновь трудоустраиваемые сотрудники и лица, переводимые на иную работу, должны пройти обучение требованиям ОТ в сроки, регламентированные нанимателем. Однако они не могут превышать 60 календарных дней с даты подписания трудового соглашения либо перевода на иную работу. Исключение составляют ситуации, предусмотренные </w:t>
      </w:r>
      <w:hyperlink r:id="rId8" w:anchor="block_1007" w:history="1">
        <w:r w:rsidRPr="00F37FB0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п. 7</w:t>
        </w:r>
      </w:hyperlink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Правил № 2464.</w:t>
      </w:r>
    </w:p>
    <w:p w:rsidR="00F37FB0" w:rsidRPr="00F37FB0" w:rsidRDefault="00F37FB0" w:rsidP="00F37FB0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hyperlink r:id="rId9" w:anchor="block_1080" w:history="1">
        <w:r w:rsidRPr="00F37FB0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П. 80</w:t>
        </w:r>
      </w:hyperlink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Правил № 2464 при планировании обучения требованиям ОТ нужно учитывать потребности предприятия в организации подобного обучения. </w:t>
      </w:r>
      <w:hyperlink r:id="rId10" w:anchor="block_1081" w:history="1">
        <w:r w:rsidRPr="00F37FB0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П. 81</w:t>
        </w:r>
      </w:hyperlink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 Правил наделяет нанимателя полномочиями по выбору формы и способов проведения учета сотрудников, которые должны пройти обучение по ОТ. По итогам </w:t>
      </w:r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планирования необходимо установить точное число сотрудников, подлежащих обучению. В таком случае направление всех вновь трудоустраивающих работников можно считать самым правильным решением.</w:t>
      </w:r>
    </w:p>
    <w:p w:rsidR="00F37FB0" w:rsidRPr="00F37FB0" w:rsidRDefault="00F37FB0" w:rsidP="00F37FB0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F37FB0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Также для них нужно провести первичный инструктаж, если отсутствует возможность освободить их от инструктирования на рабочем месте. Такой инструктаж организуется перед началом самостоятельного выполнения производственных обязанностей принятыми на работу сотрудниками и иными лицами, которые участвуют в производственной деятельности предприятия.</w:t>
      </w:r>
    </w:p>
    <w:p w:rsidR="00D32BBA" w:rsidRDefault="00D32BBA"/>
    <w:sectPr w:rsidR="00D3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B0"/>
    <w:rsid w:val="00D32BBA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BFF9A-223A-48DF-A677-3194C9BE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629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5021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207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8298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3244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332442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7a58987b486424ad79b62aa427dab1d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2125268/6cf34816dc52ae8870d524b8ed6399a5/" TargetMode="External"/><Relationship Id="rId10" Type="http://schemas.openxmlformats.org/officeDocument/2006/relationships/hyperlink" Target="https://base.garant.ru/403324424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ase.garant.ru/4033244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2025-04-14T05:20:00Z</dcterms:created>
  <dcterms:modified xsi:type="dcterms:W3CDTF">2025-04-14T05:22:00Z</dcterms:modified>
</cp:coreProperties>
</file>