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6CC" w:rsidRPr="000246CC" w:rsidRDefault="000246CC" w:rsidP="000246CC">
      <w:pPr>
        <w:shd w:val="clear" w:color="auto" w:fill="3D4B88"/>
        <w:spacing w:after="0" w:line="240" w:lineRule="auto"/>
        <w:outlineLvl w:val="0"/>
        <w:rPr>
          <w:rFonts w:ascii="Arial" w:eastAsia="Times New Roman" w:hAnsi="Arial" w:cs="Arial"/>
          <w:color w:val="FFFFFF"/>
          <w:kern w:val="36"/>
          <w:sz w:val="36"/>
          <w:szCs w:val="36"/>
          <w:lang w:eastAsia="ru-RU"/>
        </w:rPr>
      </w:pPr>
      <w:bookmarkStart w:id="0" w:name="_GoBack"/>
      <w:r w:rsidRPr="000246CC">
        <w:rPr>
          <w:rFonts w:ascii="Arial" w:eastAsia="Times New Roman" w:hAnsi="Arial" w:cs="Arial"/>
          <w:color w:val="FFFFFF"/>
          <w:kern w:val="36"/>
          <w:sz w:val="36"/>
          <w:szCs w:val="36"/>
          <w:lang w:eastAsia="ru-RU"/>
        </w:rPr>
        <w:t>Кому и для чего нужен акт-допуск?</w:t>
      </w:r>
      <w:bookmarkEnd w:id="0"/>
    </w:p>
    <w:p w:rsidR="000246CC" w:rsidRDefault="000246CC" w:rsidP="000246CC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5853636" wp14:editId="2AB310E8">
                <wp:extent cx="304800" cy="304800"/>
                <wp:effectExtent l="0" t="0" r="0" b="0"/>
                <wp:docPr id="3" name="AutoShape 3" descr="Кому и для чего нужен акт-допуск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6A0C90" id="AutoShape 3" o:spid="_x0000_s1026" alt="Кому и для чего нужен акт-допуск?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hdb4tAEDAAD7BQ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0B0B0B"/>
          <w:sz w:val="24"/>
          <w:szCs w:val="24"/>
          <w:lang w:eastAsia="ru-RU"/>
        </w:rPr>
        <w:drawing>
          <wp:inline distT="0" distB="0" distL="0" distR="0" wp14:anchorId="6A18B8E0">
            <wp:extent cx="4381500" cy="2857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46CC" w:rsidRPr="000246CC" w:rsidRDefault="000246CC" w:rsidP="000246CC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0246CC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С целью выполнения отдельных видов работ работодатель должен оформить специальный разрешительный документ — наряд-допуск. Если работы проводятся сотрудниками подрядной компании на территории заказчика, последний готовит и выдаёт </w:t>
      </w:r>
      <w:r w:rsidRPr="000246CC">
        <w:rPr>
          <w:rFonts w:ascii="Arial" w:eastAsia="Times New Roman" w:hAnsi="Arial" w:cs="Arial"/>
          <w:b/>
          <w:bCs/>
          <w:color w:val="0B0B0B"/>
          <w:sz w:val="24"/>
          <w:szCs w:val="24"/>
          <w:lang w:eastAsia="ru-RU"/>
        </w:rPr>
        <w:t>акт-допуск</w:t>
      </w:r>
      <w:r w:rsidRPr="000246CC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. Это связано с тем, что Правила по ОТ (утв. </w:t>
      </w:r>
      <w:hyperlink r:id="rId5" w:tgtFrame="_blank" w:history="1">
        <w:r w:rsidRPr="000246CC">
          <w:rPr>
            <w:rFonts w:ascii="Arial" w:eastAsia="Times New Roman" w:hAnsi="Arial" w:cs="Arial"/>
            <w:color w:val="B4012F"/>
            <w:sz w:val="24"/>
            <w:szCs w:val="24"/>
            <w:bdr w:val="none" w:sz="0" w:space="0" w:color="auto" w:frame="1"/>
            <w:shd w:val="clear" w:color="auto" w:fill="FCFDFD"/>
            <w:lang w:eastAsia="ru-RU"/>
          </w:rPr>
          <w:t>приказом Минтруда РФ от 27.11.2020 г. № 833н</w:t>
        </w:r>
      </w:hyperlink>
      <w:r w:rsidRPr="000246CC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) запрещают персоналу подрядчика самостоятельно выполнять производственные операции в местах повышенной опасности.</w:t>
      </w:r>
    </w:p>
    <w:p w:rsidR="000246CC" w:rsidRPr="000246CC" w:rsidRDefault="000246CC" w:rsidP="000246CC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0246CC">
        <w:rPr>
          <w:rFonts w:ascii="Arial" w:eastAsia="Times New Roman" w:hAnsi="Arial" w:cs="Arial"/>
          <w:b/>
          <w:bCs/>
          <w:color w:val="0B0B0B"/>
          <w:sz w:val="24"/>
          <w:szCs w:val="24"/>
          <w:lang w:eastAsia="ru-RU"/>
        </w:rPr>
        <w:t>Под актом-допуском</w:t>
      </w:r>
      <w:r w:rsidRPr="000246CC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 ставят </w:t>
      </w:r>
      <w:r w:rsidRPr="000246CC">
        <w:rPr>
          <w:rFonts w:ascii="Arial" w:eastAsia="Times New Roman" w:hAnsi="Arial" w:cs="Arial"/>
          <w:b/>
          <w:bCs/>
          <w:color w:val="0B0B0B"/>
          <w:sz w:val="24"/>
          <w:szCs w:val="24"/>
          <w:lang w:eastAsia="ru-RU"/>
        </w:rPr>
        <w:t>подписи</w:t>
      </w:r>
      <w:r w:rsidRPr="000246CC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 ответственные лица, представляющие стороны заказчика и исполнителя. Документ подтверждает факт инструктирования, обучения персонала методам, приёмам безопасной работы. Рекомендованный (но необязательный) </w:t>
      </w:r>
      <w:r w:rsidRPr="000246CC">
        <w:rPr>
          <w:rFonts w:ascii="Arial" w:eastAsia="Times New Roman" w:hAnsi="Arial" w:cs="Arial"/>
          <w:b/>
          <w:bCs/>
          <w:color w:val="0B0B0B"/>
          <w:sz w:val="24"/>
          <w:szCs w:val="24"/>
          <w:lang w:eastAsia="ru-RU"/>
        </w:rPr>
        <w:t>образец формы акта-допуска</w:t>
      </w:r>
      <w:r w:rsidRPr="000246CC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 приводится в приложении к </w:t>
      </w:r>
      <w:hyperlink r:id="rId6" w:history="1">
        <w:r w:rsidRPr="000246CC">
          <w:rPr>
            <w:rFonts w:ascii="Arial" w:eastAsia="Times New Roman" w:hAnsi="Arial" w:cs="Arial"/>
            <w:color w:val="B4012F"/>
            <w:sz w:val="24"/>
            <w:szCs w:val="24"/>
            <w:lang w:eastAsia="ru-RU"/>
          </w:rPr>
          <w:t>приказу № 833н</w:t>
        </w:r>
      </w:hyperlink>
      <w:r w:rsidRPr="000246CC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. Следование данному образцу позволит сэкономить время на разработке собственной формы.</w:t>
      </w:r>
    </w:p>
    <w:p w:rsidR="000246CC" w:rsidRPr="000246CC" w:rsidRDefault="000246CC" w:rsidP="000246CC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0246CC">
        <w:rPr>
          <w:rFonts w:ascii="Arial" w:eastAsia="Times New Roman" w:hAnsi="Arial" w:cs="Arial"/>
          <w:b/>
          <w:bCs/>
          <w:color w:val="0B0B0B"/>
          <w:sz w:val="24"/>
          <w:szCs w:val="24"/>
          <w:lang w:eastAsia="ru-RU"/>
        </w:rPr>
        <w:t>Документ должен включать перечень организационно-технических мер</w:t>
      </w:r>
      <w:r w:rsidRPr="000246CC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, обеспечивающих безопасное выполнение производственных операций. Среди них: монтаж защитных конструкций или подготовка и утверждение инструкций по ОТ. Важно, чтобы включённые в акт-допуск мероприятия реально были реализованы и не носили формальный характер. Это требует деятельного участия в обеспечении безопасности как стороны заказчика, так и стороны подрядчика.</w:t>
      </w:r>
    </w:p>
    <w:p w:rsidR="000246CC" w:rsidRPr="000246CC" w:rsidRDefault="000246CC" w:rsidP="000246CC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hyperlink r:id="rId7" w:history="1">
        <w:r w:rsidRPr="000246CC">
          <w:rPr>
            <w:rFonts w:ascii="Arial" w:eastAsia="Times New Roman" w:hAnsi="Arial" w:cs="Arial"/>
            <w:color w:val="B4012F"/>
            <w:sz w:val="24"/>
            <w:szCs w:val="24"/>
            <w:lang w:eastAsia="ru-RU"/>
          </w:rPr>
          <w:t>Приказ Минтруда РФ № 833н</w:t>
        </w:r>
      </w:hyperlink>
      <w:r w:rsidRPr="000246CC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 не даёт однозначной трактовки понятия «зона повышенной опасности», что создает трудности в практическом использовании норм ОТ. В частности, существует вероятность различной интерпретации правил ОТ и, как следствие, их неоднозначного исполнения. В связи с этим применение термина «зона повышенной опасности» допустимо лишь по отношению к тем операциям, к которым официально утверждены правила ОТ.</w:t>
      </w:r>
    </w:p>
    <w:p w:rsidR="000246CC" w:rsidRPr="000246CC" w:rsidRDefault="000246CC" w:rsidP="000246CC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0246CC">
        <w:rPr>
          <w:rFonts w:ascii="Arial" w:eastAsia="Times New Roman" w:hAnsi="Arial" w:cs="Arial"/>
          <w:color w:val="0B0B0B"/>
          <w:sz w:val="24"/>
          <w:szCs w:val="24"/>
          <w:lang w:eastAsia="ru-RU"/>
        </w:rPr>
        <w:lastRenderedPageBreak/>
        <w:t>Порядок определения подобных зон разбросан по разным НПА. Например, в </w:t>
      </w:r>
      <w:hyperlink r:id="rId8" w:history="1">
        <w:r w:rsidRPr="000246CC">
          <w:rPr>
            <w:rFonts w:ascii="Arial" w:eastAsia="Times New Roman" w:hAnsi="Arial" w:cs="Arial"/>
            <w:color w:val="B4012F"/>
            <w:sz w:val="24"/>
            <w:szCs w:val="24"/>
            <w:lang w:eastAsia="ru-RU"/>
          </w:rPr>
          <w:t>приказе Минтруда РФ от 16.11.2020 г. № 782н</w:t>
        </w:r>
      </w:hyperlink>
      <w:r w:rsidRPr="000246CC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 содержатся правила ОТ при выполнении высотных работ.</w:t>
      </w:r>
    </w:p>
    <w:p w:rsidR="000246CC" w:rsidRPr="000246CC" w:rsidRDefault="000246CC" w:rsidP="000246CC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0246CC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При этом раньше действовал нормативный акт более чётко трактовавший, что такое «зона повышенной опасности». Это ПОТ Р О 14000-005-98, который точно классифицировал границы зон в соответствии с перечнем опасных производственных факторов. Последние, в частности, интерпретировались как опасности, возникающие при перемещении тяжёлых грузов, работе на объектах, находящихся под напряжением, или из-за воздействия агрессивных химических веществ.</w:t>
      </w:r>
    </w:p>
    <w:p w:rsidR="000246CC" w:rsidRPr="000246CC" w:rsidRDefault="000246CC" w:rsidP="000246CC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0246CC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В реальной производственной деятельности такие зоны могут находиться в любых местах, где ведутся опасные работы и существуют риски для здоровья и жизни персонала. В их числе сварочные, высотные работы, операции с </w:t>
      </w:r>
      <w:proofErr w:type="spellStart"/>
      <w:r w:rsidRPr="000246CC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химвеществами</w:t>
      </w:r>
      <w:proofErr w:type="spellEnd"/>
      <w:r w:rsidRPr="000246CC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, большими тяжестями, установка металлоконструкций и др. Характер опасностей у них неодинаковый, что делает каждую зону особенной.</w:t>
      </w:r>
    </w:p>
    <w:p w:rsidR="000246CC" w:rsidRPr="000246CC" w:rsidRDefault="000246CC" w:rsidP="000246CC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0246CC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Ответственность за обеспечение ОТ при операциях повышенной опасности разделена между исполнителем и заказчиком. Руководство подрядчика должно выдать персоналу СИЗ, обучить правилам ТБ, контролировать исполнение правил безопасного труда. Сотрудники компании-подрядчика должны быть проинформированы о существующих рисках и обязаны выполнять требования инструкций, которые были предоставлены работодателем.</w:t>
      </w:r>
    </w:p>
    <w:p w:rsidR="000246CC" w:rsidRPr="000246CC" w:rsidRDefault="000246CC" w:rsidP="000246CC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0246CC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Только неукоснительное следование нормам ОТ, включая </w:t>
      </w:r>
      <w:r w:rsidRPr="000246CC">
        <w:rPr>
          <w:rFonts w:ascii="Arial" w:eastAsia="Times New Roman" w:hAnsi="Arial" w:cs="Arial"/>
          <w:b/>
          <w:bCs/>
          <w:color w:val="0B0B0B"/>
          <w:sz w:val="24"/>
          <w:szCs w:val="24"/>
          <w:lang w:eastAsia="ru-RU"/>
        </w:rPr>
        <w:t>оформление акта-допуска, выступает гарантией безопасности персонала </w:t>
      </w:r>
      <w:r w:rsidRPr="000246CC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при выполнении трудовых функций в зонах повышенной опасности. Правила стоят не только на страже здоровья, но, порой, и жизни работников. При этом большое значение имеет понимание собственной роли в обеспечении </w:t>
      </w:r>
      <w:proofErr w:type="gramStart"/>
      <w:r w:rsidRPr="000246CC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ОТ всеми участниками</w:t>
      </w:r>
      <w:proofErr w:type="gramEnd"/>
      <w:r w:rsidRPr="000246CC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 производственного процесса — от руководства до конкретных исполнителей.</w:t>
      </w:r>
    </w:p>
    <w:p w:rsidR="00510467" w:rsidRDefault="00510467"/>
    <w:sectPr w:rsidR="00510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CC"/>
    <w:rsid w:val="000246CC"/>
    <w:rsid w:val="0051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64467-1B42-4F08-9368-3876E230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1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79033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5" w:color="3D4B88"/>
            <w:bottom w:val="single" w:sz="12" w:space="20" w:color="3D4B88"/>
            <w:right w:val="single" w:sz="12" w:space="15" w:color="3D4B88"/>
          </w:divBdr>
          <w:divsChild>
            <w:div w:id="5288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71637">
                  <w:marLeft w:val="0"/>
                  <w:marRight w:val="4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81673">
                  <w:marLeft w:val="0"/>
                  <w:marRight w:val="0"/>
                  <w:marTop w:val="15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506212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7504699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75046994/" TargetMode="External"/><Relationship Id="rId5" Type="http://schemas.openxmlformats.org/officeDocument/2006/relationships/hyperlink" Target="https://base.garant.ru/75046994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2025-06-24T06:38:00Z</dcterms:created>
  <dcterms:modified xsi:type="dcterms:W3CDTF">2025-06-24T06:39:00Z</dcterms:modified>
</cp:coreProperties>
</file>