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DE" w:rsidRPr="007313DE" w:rsidRDefault="007313DE" w:rsidP="007313DE">
      <w:pPr>
        <w:shd w:val="clear" w:color="auto" w:fill="FFFFFF"/>
        <w:spacing w:after="0" w:line="495" w:lineRule="atLeast"/>
        <w:outlineLvl w:val="0"/>
        <w:rPr>
          <w:rFonts w:ascii="Formular" w:eastAsia="Times New Roman" w:hAnsi="Formular" w:cs="Times New Roman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7313DE">
        <w:rPr>
          <w:rFonts w:ascii="Formular" w:eastAsia="Times New Roman" w:hAnsi="Formular" w:cs="Times New Roman"/>
          <w:b/>
          <w:bCs/>
          <w:color w:val="000000"/>
          <w:kern w:val="36"/>
          <w:sz w:val="42"/>
          <w:szCs w:val="42"/>
          <w:lang w:eastAsia="ru-RU"/>
        </w:rPr>
        <w:t>Как установить класс защиты и эксплуатационные уровни защиты СИЗ</w:t>
      </w:r>
      <w:bookmarkEnd w:id="0"/>
    </w:p>
    <w:p w:rsidR="007313DE" w:rsidRPr="007313DE" w:rsidRDefault="007313DE" w:rsidP="007313DE">
      <w:pPr>
        <w:shd w:val="clear" w:color="auto" w:fill="FFFFFF"/>
        <w:spacing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9B5773" wp14:editId="44E637DD">
            <wp:extent cx="2042116" cy="1362075"/>
            <wp:effectExtent l="0" t="0" r="0" b="0"/>
            <wp:docPr id="1" name="Рисунок 1" descr="https://coko1.ru/wp-content/uploads/2025/06/atieh-khoshraftar-9G455odqoUw-unsplash_11zon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5/06/atieh-khoshraftar-9G455odqoUw-unsplash_11zon-1024x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07" cy="136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AFAFA"/>
        <w:spacing w:after="0" w:afterAutospacing="1" w:line="405" w:lineRule="atLeast"/>
        <w:ind w:left="720"/>
        <w:rPr>
          <w:rFonts w:ascii="Formular" w:eastAsia="Times New Roman" w:hAnsi="Formular" w:cs="Times New Roman"/>
          <w:color w:val="333333"/>
          <w:lang w:eastAsia="ru-RU"/>
        </w:rPr>
      </w:pPr>
    </w:p>
    <w:p w:rsidR="007313DE" w:rsidRPr="007313DE" w:rsidRDefault="007313DE" w:rsidP="007313DE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t>Для каких типов СИЗ устанавливают классы защиты и эксплуатационные уровни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Татьяна Пилипенко, заместитель генерального директора по вопросам стандартизации и технического регулирования ГК «Восток-Сервис». 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Работника обеспечивают СИЗ в зависимости от вредных и опасных производственных факторов, климатических условий и наличия поврежденных защитных свойств в СИЗ. Достаточно часто работодатели сталкивались с недопониманием со стороны налоговых органов, собственных финансистов, когда, например, отдавали предпочтение костюму сварщика 3-его класса защиты за 30 тыс. руб., в то время, как на рынке можно купить костюм за 7 тыс. рублей, но он не подходит для выполнения работ в условиях, которые есть на предприятии.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Будет полезно: </w:t>
      </w:r>
      <w:hyperlink r:id="rId6" w:history="1">
        <w:r w:rsidRPr="007313DE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Как выдавать, обслуживать и хранить СИЗ: практические рекомендации</w:t>
        </w:r>
      </w:hyperlink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Поэтому чиновники в п. 17 Правил </w:t>
      </w:r>
      <w:hyperlink r:id="rId7" w:history="1">
        <w:r w:rsidRPr="007313DE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приказа Минтруда от 29.10.2021 № 766н</w:t>
        </w:r>
      </w:hyperlink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указали, что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Нормы выдачи СИЗ, которые разрабатывает работодатель, должны содержать конкретную информацию о классе(ах) защиты, эксплуатационных уровнях защиты (если это предусмотрено для данного типа СИЗ), особенностях конструкции, комплектности, планируемых к выдаче СИЗ.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176D22F" wp14:editId="342BF162">
            <wp:extent cx="5286725" cy="2952750"/>
            <wp:effectExtent l="0" t="0" r="9525" b="0"/>
            <wp:docPr id="2" name="Рисунок 2" descr="https://coko1.ru/wp-content/uploads/2025/06/6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5/06/66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77" cy="295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Важно!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Не для всех СИЗ предусмотрены градации по классам защиты. Класс защиты устанавливают только для тех видов средств, у которых защитные свойства могут различаться по степени (например, легкая или усиленная защита). Максимальное число классов обычно не более четырех — от 1-го (низшего) до 4-го (высшего). Чем выше класс защиты, тем лучше СИЗ снижает воздействие опасного фактора.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Эксплуатационные уровни защиты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— это связанные показатели, которые определяют конкретные защитные свойства СИЗ. Если защиту от разных факторов нельзя охарактеризовать одним показателем, стандарт вводит несколько уровней (например, для разных видов испытаний материала).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6A3536" wp14:editId="3DD726D5">
            <wp:extent cx="5900667" cy="3295650"/>
            <wp:effectExtent l="0" t="0" r="5080" b="0"/>
            <wp:docPr id="3" name="Рисунок 3" descr="https://coko1.ru/wp-content/uploads/2025/06/66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1.ru/wp-content/uploads/2025/06/661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417" cy="330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7313DE">
        <w:rPr>
          <w:rFonts w:ascii="Segoe UI Symbol" w:eastAsia="Times New Roman" w:hAnsi="Segoe UI Symbol" w:cs="Segoe UI Symbol"/>
          <w:b/>
          <w:bCs/>
          <w:color w:val="000000"/>
          <w:sz w:val="42"/>
          <w:szCs w:val="42"/>
          <w:lang w:eastAsia="ru-RU"/>
        </w:rPr>
        <w:lastRenderedPageBreak/>
        <w:t>➥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Специальная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одежда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(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защитная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одежда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)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Для многих видов защитной спецодежды нормативы устанавливают классы защиты. Например,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сигнальная одежда повышенной видимости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делится на три класса — 1-й, 2-й и 3-й — в зависимости от степени риска наезда транспорта и необходимых площадей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элементов. 1-й класс (минимальная видимость) допускается только там, где транспорт движется медленно (склады, парковки), а 3-й класс обеспечивает наилучшую видимость и применяется в самых опасных местах (аэродромы, магистрали).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Защитная одежда от воды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имеет 3 класса по водонепроницаемости: водоотталкивающая (1-й класс), водоупорная (2-й) и водонепроницаемая (3-й класс) — определяется минимальным давлением воды, которое выдерживает. Например, 1-й класс (Во) рассчитан на туман, морось, кратковременное пребывание под дождем, 3-й класс (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Вн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) — для длительной работы под ливнем.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Одежда для защиты от растворов кислот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имеет 4 класса в зависимости от концентрации: К20 — до 20% кислоты, К50 — до 50%, К80 — до 80%, и класс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Кк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— для концентрации свыше 80. Чем выше концентрация вредного вещества, тем более высокий класс спецодежды нужен.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880DD1" wp14:editId="37BF516D">
            <wp:extent cx="5508427" cy="3076575"/>
            <wp:effectExtent l="0" t="0" r="0" b="0"/>
            <wp:docPr id="4" name="Рисунок 4" descr="https://coko1.ru/wp-content/uploads/2025/06/66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5/06/662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57" cy="308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Зимняя (теплозащитная) спецодежда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также подбирается по классам или категориям в зависимости от условий эксплуатации. Например, стандарты делят климат по поясам — особый, IV, III, I—II — в каждом из которых определены диапазоны зимних температур и скорости ветра. Спецодежда 4-го класса предназначена для особенно сурового климата (так называемый особый климатический пояс: средняя температура зимы около −25 °C 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при сильном ветре ~7 м/с). Работнику в мягком климате (I пояс, зима выше −10 °C) такая одежда будет слишком теплой и неудобной. Поэтому класс зимней одежды выбирают строго под условия — от 1-го класса для умеренного климата до 4-го класса для Крайнего Севера.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86E36C" wp14:editId="4CFED424">
            <wp:extent cx="5985937" cy="3343275"/>
            <wp:effectExtent l="0" t="0" r="0" b="0"/>
            <wp:docPr id="5" name="Рисунок 5" descr="https://coko1.ru/wp-content/uploads/2025/06/66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ko1.ru/wp-content/uploads/2025/06/663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25" cy="335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7313DE">
        <w:rPr>
          <w:rFonts w:ascii="Segoe UI Symbol" w:eastAsia="Times New Roman" w:hAnsi="Segoe UI Symbol" w:cs="Segoe UI Symbol"/>
          <w:b/>
          <w:bCs/>
          <w:color w:val="000000"/>
          <w:sz w:val="42"/>
          <w:szCs w:val="42"/>
          <w:lang w:eastAsia="ru-RU"/>
        </w:rPr>
        <w:t>➥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За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щитные перчатки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 большинства защитных перчаток нет единого класса защиты. Вместо него на маркировке под пиктограммой указывают цифровой или буквенный код — это уровни защиты по конкретным воздействиям. Например, перчатки от механических рисков тестируют на истирание, порез, разрыв и прокол. По каждому параметру присваивается уровень от 1 до 4 (иногда до 5). Чтобы перчатки считались защитными, хотя бы по одному из этих показателей должен быть уровень не ниже 1.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 термостойких перчаток (ГОСТ EN 407) испытания проводят на горючесть, контактную теплоизоляцию, защиту от конвективного и радиационного тепла. Материал должен соответствовать хотя бы первому уровню по каждому значимому параметру. Перчатки от холода (ГОСТ EN 511) проверяют на защиту от конвективного и контактного холода — уровни от 1 до 4 зависят от теплоизоляции при обдуве воздухом и при касании холодной поверхности. При этом у таких перчаток также нормируются прочностные свойства — по механическим характеристикам они должны иметь уровень не ниже 1.</w:t>
      </w:r>
    </w:p>
    <w:p w:rsidR="007313DE" w:rsidRPr="007313DE" w:rsidRDefault="007313DE" w:rsidP="007313DE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lastRenderedPageBreak/>
        <w:t>Документы о подтверждении соответствия: декларации и сертификаты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Отдельно отметим значение сертификатов и деклараций соответствия на СИЗ. Согласно </w:t>
      </w:r>
      <w:hyperlink r:id="rId12" w:history="1">
        <w:r w:rsidRPr="007313DE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Техническому регламенту Таможенного союза 019/2011 «О безопасности СИЗ»</w:t>
        </w:r>
      </w:hyperlink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большинство средств защиты подлежат обязательной оценке соответствия — либо в форме принятия декларации, либо в форме сертификации (в зависимости от вида продукции). Перечень конкретных СИЗ, требующих сертификата или декларации, приведен в приложении №4 к ТР ТС 019/2011. Производитель испытывает СИЗ в аккредитованной лаборатории и оформляет эти документы, подтверждая, что изделие отвечает требованиям регламента по защитным свойствам.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Почему это важно для классов и уровней защиты?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Дело в том, что при сертификации/декларировании проводят испытания СИЗ, в ходе которых определяются именно заявленные классы и уровни защиты. Результаты испытаний фиксируют в протоколах, а сведения о них отражают в сертификате соответствия.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Пример. 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Чтобы сертифицировать диэлектрические перчатки, производитель испытывает их по ГОСТ 12.4.307 — определяет, какому классу (0, 1, 2 и т.д.) они соответствуют, — и эти данные фактически подтверждены сертификатом. Работодатель вправе запросить у поставщика копии сертификатов и протоколов испытаний, чтобы убедиться, что приобретаемые СИЗ обладают необходимым классом защиты. В документах о соответствии обычно указано: по какому стандарту испытано изделие, какие нормы выполнены. Таким образом, сертификат служит дополнительным источником информации о защитных показателях.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Отметим, что ТР ТС 019/2011 (п.4.1) прямо требует: СИЗ должны обеспечивать необходимый уровень защиты жизни и здоровья работника от воздействий производственных факторов.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8F1973" wp14:editId="33DFE3CF">
            <wp:extent cx="5350755" cy="2152650"/>
            <wp:effectExtent l="0" t="0" r="2540" b="0"/>
            <wp:docPr id="12" name="Рисунок 9" descr="https://coko1.ru/wp-content/uploads/2025/06/66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ko1.ru/wp-content/uploads/2025/06/665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15" cy="21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Поэтому, приобретая сертифицированные СИЗ, работодатель предполагает, что они прошли проверку на определенный уровень защиты. Однако необходимо и после покупки контролировать их состояние — Правила обеспечения СИЗ обязывают работодателя проводить периодические испытания (проверки) средств защиты в процессе эксплуатации, чтобы убедиться, что их защитные свойства не ухудшились. Это указано в </w:t>
      </w:r>
      <w:hyperlink r:id="rId14" w:history="1">
        <w:r w:rsidRPr="007313DE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п. 59 Правил, утв. приказом Минтруда России от 29.10.2021 № 766</w:t>
        </w:r>
      </w:hyperlink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График и методика таких проверок указаны в руководстве по эксплуатации СИЗ, и их также нужно соблюдать.</w:t>
      </w:r>
    </w:p>
    <w:p w:rsidR="007313DE" w:rsidRPr="007313DE" w:rsidRDefault="007313DE" w:rsidP="007313DE">
      <w:pPr>
        <w:shd w:val="clear" w:color="auto" w:fill="FFFFFF"/>
        <w:spacing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п. 59</w:t>
      </w:r>
      <w:r w:rsidRPr="007313DE">
        <w:rPr>
          <w:rFonts w:ascii="Formular" w:eastAsia="Times New Roman" w:hAnsi="Formular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7313DE">
        <w:rPr>
          <w:rFonts w:ascii="Formular" w:eastAsia="Times New Roman" w:hAnsi="Formular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7313DE">
        <w:rPr>
          <w:rFonts w:ascii="Formular" w:eastAsia="Times New Roman" w:hAnsi="Formular" w:cs="Times New Roman"/>
          <w:i/>
          <w:iCs/>
          <w:color w:val="000000"/>
          <w:sz w:val="24"/>
          <w:szCs w:val="24"/>
          <w:lang w:eastAsia="ru-RU"/>
        </w:rPr>
        <w:t xml:space="preserve"> случае установления в эксплуатационной или иной документации сроков испытания и (или) проверки исправности СИЗ работодатель в период эксплуатации (использования) СИЗ обеспечивает их проведение, а также своевременную замену частей СИЗ с понизившимися защитными свойствами.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Итак, шаги для получения информации о классах и уровнях: сначала смотрим маркировку/паспорт изделия (самый быстрый способ), затем при необходимости удостоверяемся через сертификат соответствия, и углубляемся в текст стандарта ГОСТ, чтобы понять детали (например, критерии градации по классам). Всю эту работу лучше провести до того, как СИЗ включены в ваши нормы выдачи, чтобы выбор был обоснован.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Видео-рекомендация от эксперта Татьяны Пилипенко, заместителя генерального директора по вопросам стандартизации и технического регулирования ГК «Восток-Сервис»</w:t>
      </w:r>
    </w:p>
    <w:p w:rsidR="007313DE" w:rsidRPr="007313DE" w:rsidRDefault="007313DE" w:rsidP="007313DE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44"/>
          <w:szCs w:val="44"/>
          <w:lang w:eastAsia="ru-RU"/>
        </w:rPr>
        <w:t>Как перейти от результатов ОПР и СОУТ к выбору СИЗ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Правильный выбор класса защиты начинается с оценки реальных условий труда. В идеале, еще при </w:t>
      </w:r>
      <w:hyperlink r:id="rId15" w:history="1">
        <w:r w:rsidRPr="007313DE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проведении оценки профессиональных рисков (ОПР)</w:t>
        </w:r>
      </w:hyperlink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и специальной оценки условий труда (СОУТ) вы должны установить, с какими опасностями и в каком количестве сталкивается работник. Эти данные позволяют понять, какого уровня защиты требуют СИЗ. Нормативные акты напрямую не дают методики, как работодателю определить нужный класс защиты и уровень СИЗ — это остается на усмотрение работодателя.</w:t>
      </w:r>
    </w:p>
    <w:p w:rsidR="007313DE" w:rsidRPr="007313DE" w:rsidRDefault="007313DE" w:rsidP="007313DE">
      <w:pPr>
        <w:shd w:val="clear" w:color="auto" w:fill="FADF73"/>
        <w:spacing w:line="240" w:lineRule="auto"/>
        <w:rPr>
          <w:rFonts w:ascii="Formular" w:eastAsia="Times New Roman" w:hAnsi="Formular" w:cs="Times New Roman"/>
          <w:color w:val="000000"/>
          <w:sz w:val="27"/>
          <w:szCs w:val="27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7"/>
          <w:szCs w:val="27"/>
          <w:lang w:eastAsia="ru-RU"/>
        </w:rPr>
        <w:t>«У работодателя может быть огромное количество методик, по которым оцениваются риски и на самом деле для нас это не имеет особого значения. Вы можете использовать хоть опросные листы, хоть тригонометрические функции. Это все зависит от того, какой у вас персонал, какое у вас предприятие, какие риски и как вы хотите все это проводить. Законодатели хотят утвердить одну единую методику, по пока проектов документов на этот счет нет»</w:t>
      </w:r>
    </w:p>
    <w:p w:rsidR="007313DE" w:rsidRPr="007313DE" w:rsidRDefault="007313DE" w:rsidP="007313DE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Практический алгоритм, как перейти от результатов оценок риска к обоснованному выбору СИЗ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 xml:space="preserve">Шаг 1. Проанализируйте результаты оценки профессиональных рисков и </w:t>
      </w:r>
      <w:proofErr w:type="spellStart"/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спецоценки</w:t>
      </w:r>
      <w:proofErr w:type="spellEnd"/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. 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Посмотрите, все ли опасные и вредные факторы зафиксированы и измерены в ваших документах. Например, если работники работают с кислотами — указаны ли концентрации этих кислот при идентификации опасностей? Если есть сварочные работы — измеряли ли вы расстояние до источника искр и брызг расплавленного металла?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Чем более подробна и количественна ваша оценка рисков, тем легче будет определить достаточный показатель защиты СИЗ.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90685DF" wp14:editId="37228EA9">
            <wp:extent cx="5810250" cy="3245150"/>
            <wp:effectExtent l="0" t="0" r="0" b="0"/>
            <wp:docPr id="11" name="Рисунок 11" descr="https://coko1.ru/wp-content/uploads/2025/06/66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ko1.ru/wp-content/uploads/2025/06/666-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379" cy="325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Используйте также материалы специальной оценки условий труда: карты СОУТ, ОПР, протоколы измерений вредных факторов, заключения эксперта СОУТ и пр.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Из этих документов вы узнаете фактические уровни шума, концентрации пыли, температуры, напряжения и другие важные показатели на рабочих местах.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Сопоставьте их с допустимыми значениями — так вы поймете, насколько серьезные нужны средства защиты.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Видео-рекомендация от эксперта Татьяны Пилипенко, заместителя генерального директора по вопросам стандартизации и технического регулирования ГК «Восток-Сервис»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Шаг 2. Определите, есть ли для используемых СИЗ классы защиты и эксплуатационные уровни.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Составьте перечень всех видов СИЗ, которые у вас используются или планируются к использованию (например, по вашим Нормам выдачи). 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Напротив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каждого вида проверьте: предусмотрены ли для него нормативно какие-то классы или уровни? Это можно сделать, заглянув в документацию на сами СИЗ или в их маркировку. Как мы обсуждали в предыдущем разделе, под пиктограммами часто указаны нужные индексы. Также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посмотрите сертификат соответствия на изделие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— там обычно указано, по какому ГОСТу его испытывали. Зафиксируйте номера стандартов, чтобы потом обратиться к ним за деталями о классах и уровнях защиты.</w:t>
      </w:r>
    </w:p>
    <w:p w:rsidR="007313DE" w:rsidRPr="007313DE" w:rsidRDefault="007313DE" w:rsidP="007313DE">
      <w:pPr>
        <w:shd w:val="clear" w:color="auto" w:fill="FFFFFF"/>
        <w:spacing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Обратите внимание.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Если выяснится, что для какого-то вида СИЗ не предусмотрено различных уровней (например, для обычной строительной каски нет классов), то этот пункт можно исключить — достаточно просто обеспечить наличие СИЗ, соответствующего базовым требованиям.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Если вы обнаружили, что для ряда необходимых СИЗ классы защиты есть, но вам неизвестно, какой конкретно класс нужен — не беда, это будет ясно после следующих шагов. Главное на этом этапе — не забыть ни один опасный фактор и вид защиты. Иногда бывает полезно воспользоваться электронными сервисами или справочниками: они позволяют по виду СИЗ сразу увидеть, какие показатели учитывать и какие ГОСТы действуют. Однако помните, что ни один справочник не знает ваших конкретных условий труда — окончательное решение нужно принимать, исходя из замеров и анализов рисков именно на вашем предприятии.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lastRenderedPageBreak/>
        <w:t>Шаг 3. Ознакомьтесь с методикой определения класса защиты и эксплуатационного уровня.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Иначе говоря, изучите нужные стандарты (ГОСТы), которые регламентируют выбранные вами виды СИЗ. Производители определяют уровни защиты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по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методикам, утвержденным ГОСТами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Откройте соответствующий ГОСТ и посмотрите, какие конкретные испытания и показатели устанавливают классы. Вам важно понять: какие величины влияющие? Например, в ГОСТ 12.4.251-2013 вы найдете, что для защиты от кислот класс определяется диапазоном концентрации кислоты; в ГОСТ 12.4.294-2015 для респираторов — по проценту проникания аэрозоля и др. Сделайте для себя выписки: «класс 1 — такие-то пределы, класс 2 — такие-то…». Так вы будете знать, под какой класс подпадают условия на ваших рабочих местах.</w:t>
      </w:r>
    </w:p>
    <w:p w:rsidR="007313DE" w:rsidRPr="007313DE" w:rsidRDefault="007313DE" w:rsidP="007313DE">
      <w:pPr>
        <w:shd w:val="clear" w:color="auto" w:fill="FFFFFF"/>
        <w:spacing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Обратите внимание на формулировку: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иногда стандарт прямо говорит «если величина X превышает Y, нужен класс 3, иначе класс 2» — тогда все просто. Но чаще придется интерпретировать результаты измерений. Например, пусть концентрация пыли в цехе — 150 мг/м³, при ПДК 6 мг/м³. Очевидно, нужен респиратор не ниже FFP2 или даже FFP3, но точнее скажет ГОСТ: коэффициент защиты респиратора должен покрывать превышение ПДК в 25 раз (150/6), а это под силу только классу FFP3 (у FFP2 коэффициент поменьше).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Такие выводы 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можно сделать только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зная методику стандарта. Если ваши замеры риска были неполными (например, не меряли скорость осколков или капель раскаленного металла при сварке), то на этом этапе вы это заметите — просто нечего подставить в условия выбора класса. Это ведет к следующему шагу.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Видео-рекомендация от эксперта Татьяны Пилипенко, заместителя генерального директора по вопросам стандартизации и технического регулирования ГК «Восток-Сервис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Шаг 4. Определите, кто будет проводить дополнительные испытания, если недостаточно замеров. 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 некоторых случаях данных обычной оценки условий труда недостаточно, чтобы точно выбрать СИЗ. Например, вы выяснили, что при сварке металл разлетается искрами, но не знаете, какой энергии эти раскаленные частицы — а именно от этого зависит класс спецодежды для сварщиков. Тогда придется организовать специальные испытания или измерения.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Такие испытания проводят квалифицированные специалисты аккредитованных испытательных лабораторий.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Можно пригласить лабораторию со стороны, либо, если у вас крупное предприятие, оборудовать собственную. Очевидно, держать свою лабораторию выгодно не всем — для разовых испытаний дешевле обратиться в стороннюю организацию, имеющую все допуски.</w:t>
      </w:r>
    </w:p>
    <w:p w:rsidR="007313DE" w:rsidRPr="007313DE" w:rsidRDefault="007313DE" w:rsidP="007313DE">
      <w:pPr>
        <w:shd w:val="clear" w:color="auto" w:fill="FFFFFF"/>
        <w:spacing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Важно: испытания должны выполняться по методикам из стандарта!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То есть, если ГОСТ предписывает замерять сопротивление материала к порезу по определенной процедуре — необходимо воспроизвести ее. Результаты испытаний вы получите в виде протокола, по которому сможете принять решение о требуемом классе защиты.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B2CD4D0" wp14:editId="3C2F10EE">
            <wp:extent cx="5985937" cy="3343275"/>
            <wp:effectExtent l="0" t="0" r="0" b="0"/>
            <wp:docPr id="13" name="Рисунок 13" descr="https://coko1.ru/wp-content/uploads/2025/06/66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ko1.ru/wp-content/uploads/2025/06/667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04" cy="334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 xml:space="preserve">Шаг 5. Воспользуйтесь оценкой </w:t>
      </w:r>
      <w:proofErr w:type="spellStart"/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профрисков</w:t>
      </w:r>
      <w:proofErr w:type="spellEnd"/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 xml:space="preserve"> для фиксации обоснования выбора СИЗ.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Когда недостающие данные получены, или если их хватало с самого начала, необходимо окончательно зафиксировать выбранный уровень защиты. Лучше всего это сделать прямо </w:t>
      </w:r>
      <w:hyperlink r:id="rId18" w:history="1">
        <w:r w:rsidRPr="007313DE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при проведении или пересмотре оценки профессиональных рисков</w:t>
        </w:r>
      </w:hyperlink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Включите в вашу ОПР информацию, что работнику на данном рабочем месте воздействует такой-то фактор с такой-то интенсивностью, и для снижения риска требуется СИЗ не ниже определенного класса защиты. 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: «при выполнении работ на высоте в зоне открытого ветра температура воздуха −18…−25 °С, поэтому необходима зимняя спецодежда 3-го класса защиты по холоду». Таким образом, вы привяжете класс СИЗ к конкретному идентифицированному риску и его величине. Это пригодится при проверках и обосновании норм. Кроме того, в процессе ОПР вы документируете сами измерения и ссылки на методики — это важно, если придется доказывать инспектору, почему вы выбрали именно этот класс, а не выше или ниже.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Шаг 6. Установите классы защиты и уровни в Нормах выдачи СИЗ и других локальных актах.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Теперь, когда вы определили нужные параметры, надо официально закрепить их в ваших документах. Согласно Правилам обеспечения СИЗ,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Нормы выдачи СИЗ работодателя должны содержать конкретную информацию о классах защиты и (или) эксплуатационных уровнях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если для данного вида СИЗ они предусмотрены. Это указано в п.17 Правил, утв. </w:t>
      </w:r>
      <w:hyperlink r:id="rId19" w:history="1">
        <w:r w:rsidRPr="007313DE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приказом Минтруда России от 29.10.2021 № 766</w:t>
        </w:r>
      </w:hyperlink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То есть, в ваших нормах напротив позиции СИЗ нужно указать не просто «очки защитные закрытые», а, например, «Очки защитные закрытые оптический класс 1, с фильтром от ИК-излучения». Или: «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Костюм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утепленный для особого климатического пояса, 4 класс защиты от пониженных температур». Аналогично и в личных карточках учета выдачи СИЗ следует прописывать выданную модель с указанием класса. Уточните также эти требования в своих приказах, инструкциях и технических заданиях на закупку. Включив классы и уровни в локальные нормы, вы тем самым официально обязуетесь их соблюдать при обеспечении работников.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Шаг 7. Закупайте СИЗ в соответствии с установленным классом защиты и уровнями. 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На этапе снабжения убедитесь, что приобретаете именно то, что решили. Неплохо перед массовой закупкой взять тестовый образец и провести проверку в полевых условиях. Например, заказать у поставщика пару комплектов спецодежды нужного класса 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 xml:space="preserve">и выдать бригаде на испытание: подходят ли по теплу, по удобству, не снижают ли подвижность. Одновременно можно провести замеры прямо на работнике в новой одежде (температуру под одеждой, влажность и прочее) — чтобы убедиться, что заявленный уровень защиты реально достигается. Если испытания 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прошли успешно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 работники подтверждают эффективность, смело закупайте требуемое количество СИЗ.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 дальнейшем не забывайте про периодические проверки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(шаг 5)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— особенно для СИЗ с ограниченным сроком службы или с изменяющимися свойствами (фильтры, каски со старением пластика и т.д.).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Все действия по определению класса защиты желательно документально оформить: акты испытаний, протоколы выбора СИЗ комиссией и тому подобное. Это станет вашей доказательной базой правильности подбора.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Следуя этому алгоритму, вы фактически связываете воедино результаты СОУТ/ОПР и выбор конкретных средств защиты. </w:t>
      </w: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Главная цель — обеспечить необходимый и достаточный уровень защиты, не переплатив за избыточные СИЗ и не подвергнув людей риску из-за недостаточных.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Например, избыточность тоже нежелательна: слишком тяжелый противогаз (класс А3В3Е3К3P3) там, где достаточно респиратора P2, создаст ненужную нагрузку на работника и ухудшит условия труда. Поэтому важно выбрать класс «в самый раз». Подбирайте СИЗ с учетом условий конкретного рабочего места, а не просто беря самый высокий класс «для подстраховки».</w:t>
      </w:r>
    </w:p>
    <w:p w:rsidR="007313DE" w:rsidRPr="007313DE" w:rsidRDefault="007313DE" w:rsidP="007313DE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t>Какая ответственность грозит работодателю за неправильный выбор класса защиты и эксплуатационного уровня СИЗ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Новые нормативные требования обязывают работодателя не только обеспечить работников СИЗ, но и правильно определить и указать их классы/уровни. Если этого не сделать, организация может быть привлечена к ответственности.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Рассмотрим два основных аспекта: отсутствие информации о классах в документах и неправильно подобранный класс защиты на практике.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Согласно п.17 Правил, утв. </w:t>
      </w:r>
      <w:hyperlink r:id="rId20" w:history="1">
        <w:r w:rsidRPr="007313DE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приказом Минтруда России от 29.10.2021 № 766</w:t>
        </w:r>
      </w:hyperlink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ваши корпоративные нормы выдачи должны содержать конкретные указания о требуемых классах защиты и эксплуатационных уровнях для всех видов СИЗ, где это предусмотрено стандартами. </w:t>
      </w: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Данное требование уже включено в проверочные листы Государственной инспекции труда.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Это значит, что инспектор при проверке будет смотреть ваши нормы: указаны ли там классы. Если выяснится, что, например, у вас записано просто «перчатки диэлектрические» без класса, или «респиратор против пыли» без указания FFP-класса — это будет расценено как нарушение.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Кроме того, инспекторы обращают внимание и на фактический подбор СИЗ. Если СИЗ выданы работникам не того класса защиты, который требуется по условиям труда, это также нарушение. Иными словами, </w:t>
      </w:r>
      <w:r w:rsidRPr="007313DE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неправильно выбранный класс или уровень защиты СИЗ приравнивается к обеспечению некачественными (неподходящими) средствами защиты.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Например, вы выдали сварщику костюм 1-го класса от брызг расплавленного металла, а нужно было 2-го — организацию могут оштрафовать за такое несоответствие.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Перечислим конкретные случаи, когда возможны штрафы:</w:t>
      </w:r>
    </w:p>
    <w:p w:rsidR="007313DE" w:rsidRPr="007313DE" w:rsidRDefault="007313DE" w:rsidP="007313D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 нормах выдачи СИЗ отсутствует информация о классах защиты и уровнях (хотя должна быть).</w:t>
      </w:r>
    </w:p>
    <w:p w:rsidR="007313DE" w:rsidRPr="007313DE" w:rsidRDefault="007313DE" w:rsidP="007313DE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Выданные работникам СИЗ по своим классам/уровням не обеспечивают требуемую защиту (т.е. класс ниже необходимого).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Если инспектор ГИТ установит такое нарушение, ответственность наступает по ч.1 ст. 5.27.1 КоАП РФ (нарушение государственных нормативных требований охраны труда). Санкции следующие:</w:t>
      </w:r>
    </w:p>
    <w:p w:rsidR="007313DE" w:rsidRPr="007313DE" w:rsidRDefault="007313DE" w:rsidP="007313D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должностным лицам предприятия грозит штраф от 2 000 до 5 000 руб.,</w:t>
      </w:r>
    </w:p>
    <w:p w:rsidR="007313DE" w:rsidRPr="007313DE" w:rsidRDefault="007313DE" w:rsidP="007313DE">
      <w:pPr>
        <w:numPr>
          <w:ilvl w:val="0"/>
          <w:numId w:val="5"/>
        </w:numPr>
        <w:shd w:val="clear" w:color="auto" w:fill="FFFFFF"/>
        <w:spacing w:before="225" w:after="0" w:line="240" w:lineRule="auto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организации (юридическому лицу) — штраф от 50 000 до 80 000 руб. Повторное нарушение может повлечь повышенные штрафы или даже приостановку деятельности (по ч.2 ст.5.27.1 КоАП, если оно будет квалифицировано как повторное грубое нарушение).</w:t>
      </w:r>
    </w:p>
    <w:p w:rsidR="007313DE" w:rsidRPr="007313DE" w:rsidRDefault="007313DE" w:rsidP="007313D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Кроме штрафов, важно понимать и производственные риски: если из-за неверно подобранного СИЗ случится несчастный случай, расследование однозначно выявит вину работодателя. В таком случае,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помимо административной ответственности, возможно привлечение к уголовной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(если здоровью причинен тяжкий вред). Но даже без происшествий, при проверке инспекция может расценить отсутствие нужных СИЗ как угрозу жизни и здоровья работников.</w:t>
      </w:r>
    </w:p>
    <w:p w:rsidR="007313DE" w:rsidRPr="007313DE" w:rsidRDefault="007313DE" w:rsidP="007313DE">
      <w:pPr>
        <w:shd w:val="clear" w:color="auto" w:fill="FFFFFF"/>
        <w:spacing w:after="360" w:line="240" w:lineRule="auto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Таким образом, работодатель обязан документально и фактически обеспечить соответствие класса защиты СИЗ характеру опасностей. Это уже не просто формальность, а проверяемое требование. Оно логично вытекает из общей обязанности создавать безопасные условия труда. Если вы заранее проанализировали риски и выбрали правильный класс СИЗ, то и требования закона будут выполнены, и работники защищены. Помните: неправильно подобранные средства индивидуальной защиты действительно могут стать причиной несчастных случаев и профзаболеваний. Поэтому подходите к установлению классов защиты ответственно — благо теперь вы знаете, как это сделать.</w:t>
      </w:r>
    </w:p>
    <w:p w:rsidR="007313DE" w:rsidRPr="007313DE" w:rsidRDefault="007313DE" w:rsidP="007313DE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7313DE">
        <w:rPr>
          <w:rFonts w:ascii="Segoe UI Symbol" w:eastAsia="Times New Roman" w:hAnsi="Segoe UI Symbol" w:cs="Segoe UI Symbol"/>
          <w:b/>
          <w:bCs/>
          <w:color w:val="000000"/>
          <w:sz w:val="42"/>
          <w:szCs w:val="42"/>
          <w:lang w:eastAsia="ru-RU"/>
        </w:rPr>
        <w:t>➥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Специальная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обувь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 защитной обуви «класс защиты» встречается нечасто, но некоторые характеристики все же классифицируются. Например,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диэлектрическая обувь: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галоши и сапоги, делятся на классы по максимально допустимому напряжению. Эти классы совпадают с классами диэлектрических перчаток: от 0 до 4.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spellStart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Противопрокольная</w:t>
      </w:r>
      <w:proofErr w:type="spellEnd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 обувь 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различается по прочности стельки — она может выдерживать, например, 1100 или 1200 Н.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Ударопрочность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носка указывается в джоулях: 50 или 200. В презентации Татьяны Пилипенко встречается деление обуви с защитным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подноском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на классы Мун5 и Мун200 — вероятно, это отражает разницу между легким (5 Дж) и усиленным (200 Дж)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подноском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7313DE" w:rsidRPr="007313DE" w:rsidRDefault="007313DE" w:rsidP="007313DE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В европейской системе обувь делится на категории SB, S1—S5: это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Safety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Protective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Occupational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Footwear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. Они различаются не только по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ударопрочности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но и по другим параметрам — например,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антискольжению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 стойкости к влаге. В российских ГОСТах такая градация не называется «классами», но суть аналогична.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 xml:space="preserve">Для холодного климата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спецобувь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маркируется по климатическим поясам — так же, как одежда. Например, валенки и утепленные ботинки предназначены для конкретного диапазона температур, при котором они сохраняют свои защитные свойства. Обувь от влаги тоже бывает разной — от просто водостойкой до полностью непромокаемой. Как и у одежды, встречаются категории 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Во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Ву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Вн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.  </w:t>
      </w:r>
    </w:p>
    <w:p w:rsidR="007313DE" w:rsidRPr="007313DE" w:rsidRDefault="007313DE" w:rsidP="007313DE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7313DE">
        <w:rPr>
          <w:rFonts w:ascii="Segoe UI Symbol" w:eastAsia="Times New Roman" w:hAnsi="Segoe UI Symbol" w:cs="Segoe UI Symbol"/>
          <w:b/>
          <w:bCs/>
          <w:color w:val="000000"/>
          <w:sz w:val="42"/>
          <w:szCs w:val="42"/>
          <w:lang w:eastAsia="ru-RU"/>
        </w:rPr>
        <w:t>➥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Средства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защиты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органов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дыхания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 респираторов и противогазов есть четкая классификация по классам. Фильтрующие полумаски для защиты от аэрозолей делятся на классы FFP1, FFP2 и FFP3 (по ГОСТ — P1, P2, P3), в зависимости от эффективности фильтрации. FFP1 задерживают не менее 80 % частиц, FFP2 — не менее 94 %, FFP3 — не менее 99 %. Для каждого класса также установлены нормы по сопротивлению дыханию и другим параметрам.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Фильтры для противогазов и комбинированные варианты маркируются буквенно-цифровыми индексами, 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: A1, B2, E3, K1. Буква указывает тип вредного вещества (A — органические газы, B — неорганические, и т. д.), цифра — емкость фильтра: от 1 (низкая) до 3 (высокая). Комбинированные фильтры, такие как A1B2E1K1P3, защищают сразу от нескольких видов загрязнений.</w:t>
      </w:r>
    </w:p>
    <w:p w:rsidR="007313DE" w:rsidRPr="007313DE" w:rsidRDefault="007313DE" w:rsidP="007313DE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Изолирующие дыхательные аппараты —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самоспасатели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или устройства со сжатым воздухом — классифицируются не по классам, а по времени защиты. Например,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самоспасатель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может быть рассчитан на 30 или 60 минут. Эта информация всегда указана в маркировке.</w:t>
      </w:r>
    </w:p>
    <w:p w:rsidR="007313DE" w:rsidRPr="007313DE" w:rsidRDefault="007313DE" w:rsidP="007313DE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7313DE">
        <w:rPr>
          <w:rFonts w:ascii="Segoe UI Symbol" w:eastAsia="Times New Roman" w:hAnsi="Segoe UI Symbol" w:cs="Segoe UI Symbol"/>
          <w:b/>
          <w:bCs/>
          <w:color w:val="000000"/>
          <w:sz w:val="42"/>
          <w:szCs w:val="42"/>
          <w:lang w:eastAsia="ru-RU"/>
        </w:rPr>
        <w:t>➥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 xml:space="preserve"> </w:t>
      </w:r>
      <w:r w:rsidRPr="007313D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Средс</w:t>
      </w: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тва защиты головы, глаз, слуха, от падения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gramStart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Для некоторых СИЗ классы</w:t>
      </w:r>
      <w:proofErr w:type="gramEnd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 защиты не предусмотрены — вместо них применяются единые требования.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Например, каски и щитки для защиты от высоких температур не делятся на классы: они либо выдерживают нужную температуру, либо нет.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lastRenderedPageBreak/>
        <w:t>Защитные очки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классифицируют скорее по конструкции — открытые или закрытые, с вентиляцией или без — и по оптическому классу линз. Хотя для специальных моделей может быть указан класс прочности (например, F, B или A — по энергии удара шарика).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spellStart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Противошумные</w:t>
      </w:r>
      <w:proofErr w:type="spellEnd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 наушники и </w:t>
      </w:r>
      <w:proofErr w:type="spellStart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беруши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тоже не имеют классов. Их эффективность измеряют коэффициентами шумоподавления, такими как SNR. Модель подбирают под конкретный уровень шума.</w:t>
      </w:r>
    </w:p>
    <w:p w:rsidR="007313DE" w:rsidRPr="007313DE" w:rsidRDefault="007313DE" w:rsidP="007313DE">
      <w:pPr>
        <w:shd w:val="clear" w:color="auto" w:fill="FADF73"/>
        <w:spacing w:line="405" w:lineRule="atLeast"/>
        <w:rPr>
          <w:rFonts w:ascii="Formular" w:eastAsia="Times New Roman" w:hAnsi="Formular" w:cs="Times New Roman"/>
          <w:color w:val="000000"/>
          <w:sz w:val="27"/>
          <w:szCs w:val="27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7"/>
          <w:szCs w:val="27"/>
          <w:lang w:eastAsia="ru-RU"/>
        </w:rPr>
        <w:t>«Больше защиты — не значит лучше. Избыточная защита — это тоже плохо. Если мы слишком серьезно глушим звуки, которые идут из внешней среды, то мы получаем отсутствие возможности коммуникации, человек теряет возможность слышать сигналы, которые предупреждают его об опасности»</w:t>
      </w:r>
    </w:p>
    <w:p w:rsidR="007313DE" w:rsidRPr="007313DE" w:rsidRDefault="007313DE" w:rsidP="007313DE">
      <w:pPr>
        <w:shd w:val="clear" w:color="auto" w:fill="FADF73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Страховочные привязи и другие средства от падения с высоты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не делят на уровни — важно только, чтобы они соответствовали техническим требованиям: были прочными и выдерживали нужную нагрузку. В таких случаях в нормативных документах просто не предусмотрено указание класса. Поэтому в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Нормах выдачи СИЗ вы не найдете классы защиты, скажем, у каски или привязи — их там просто нет.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B72FC7" wp14:editId="46AB8A47">
            <wp:extent cx="5269671" cy="2943225"/>
            <wp:effectExtent l="0" t="0" r="7620" b="0"/>
            <wp:docPr id="8" name="Рисунок 8" descr="https://coko1.ru/wp-content/uploads/2025/06/66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ko1.ru/wp-content/uploads/2025/06/664-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589" cy="294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Классы и эксплуатационные уровни вводятся только для тех СИЗ, где степень опасности может варьироваться. 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:</w:t>
      </w:r>
    </w:p>
    <w:p w:rsidR="007313DE" w:rsidRPr="007313DE" w:rsidRDefault="007313DE" w:rsidP="007313DE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слабые и концентрированные кислоты — отсюда классы 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химостойкой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одежды;</w:t>
      </w:r>
    </w:p>
    <w:p w:rsidR="007313DE" w:rsidRPr="007313DE" w:rsidRDefault="007313DE" w:rsidP="007313DE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слабый и сильный шум — вместо классов указывают коэффициенты шумоподавления; низкое и высокое напряжение — у диэлектрических перчаток есть градация от 00 до 4.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Если в стандарте для СИЗ не предусмотрено несколько степеней защиты, значит, и классов у него нет. В любом случае перед выбором важно проверить, есть ли у конкретного средства защиты классы или уровни — где это указано и как разобраться, расскажем далее.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Видео-рекомендация, которая поможет </w:t>
      </w:r>
      <w:proofErr w:type="spellStart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соориентироваться</w:t>
      </w:r>
      <w:proofErr w:type="spellEnd"/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 работодателю при выборе СИЗ от эксперта Татьяны Пилипенко, заместителя генерального директора по вопросам стандартизации и технического регулирования ГК «Восток-Сервис».</w:t>
      </w:r>
    </w:p>
    <w:p w:rsidR="007313DE" w:rsidRPr="007313DE" w:rsidRDefault="007313DE" w:rsidP="007313DE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t>В каких документах узнать классы защит и эксплуатационные уровни СИЗ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Когда вы определили, что для определенного средства защиты требуются указание класса или уровень защиты, возникает вопрос — где взять эти сведения? Рассмотрим основные источники информации: маркировка самого СИЗ, эксплуатационные документы производителя, нормативные стандарты, а также документы о подтверждении соответствия (сертификаты и декларации).</w:t>
      </w:r>
    </w:p>
    <w:p w:rsidR="007313DE" w:rsidRPr="007313DE" w:rsidRDefault="007313DE" w:rsidP="007313DE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Где в маркировке указывают класс защиты СИЗ и где найти эксплуатационные уровни СИЗ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Большинство СИЗ снабжены маркировкой — на этикетке, нашивке или корпусе изделия. Там указывают пиктограммы и условные обозначения защитных свойств. Класс защиты чаще всего отображается рядом с пиктограммой — в виде числового индекса или как часть кода стандарта.</w:t>
      </w:r>
    </w:p>
    <w:p w:rsidR="007313DE" w:rsidRPr="007313DE" w:rsidRDefault="007313DE" w:rsidP="007313DE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Справка. 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Эксплуатационные уровни — это комбинации цифр или букв под знаком пиктограммы. Например, на перчатках от механических рисков ставят значок «ударная перчатка» и под ним — четыре цифры. Каждая цифра — это уровень защиты по одному из испытаний: истирание, порез, разрыв, прокол. У сигнальной одежды класс часто указан прямо: «</w:t>
      </w:r>
      <w:proofErr w:type="spell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Class</w:t>
      </w:r>
      <w:proofErr w:type="spell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3» на ярлыке рядом с номером стандарта (например, ГОСТ 12.4.281-2021 или ISO 20471). А на фильтрующих полумасках класс зашифрован в самом обозначении — «FFP2» сразу говорит о степени защиты.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Чтобы точно понять, от чего и насколько защищает СИЗ, нужно изучить паспорт, инструкцию или формуляр. Производитель обязан указывать все защитные 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 xml:space="preserve">характеристики: и класс, и достигнутые уровни по итогам испытаний. Обычно в документации есть раздел с техническими характеристиками. Там можно найти, </w:t>
      </w:r>
      <w:proofErr w:type="gramStart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: </w:t>
      </w: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«Костюм соответствует ГОСТ… и обеспечивает 3-й класс защиты от холода»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таблицу уровней по ГОСТ EN 388 для перчаток или обозначение фильтра (P2, P3 и др.) для респиратора.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Часто в документации приводят расшифровку маркировки и пиктограмм — это особенно удобно. Именно по маркировке и паспорту можно быстро понять, есть ли у изделия класс защиты и какой он.</w:t>
      </w:r>
    </w:p>
    <w:p w:rsidR="007313DE" w:rsidRPr="007313DE" w:rsidRDefault="007313DE" w:rsidP="007313DE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Обратите внимание. </w:t>
      </w: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Информация о классах защиты и уровнях указана не только в маркировке, но и в сертификате соответствия на СИЗ. В сертификате или декларации обычно приводят стандарты, по которым проводились испытания, а иногда — и результаты в виде протоколов. Если указан номер ГОСТа, это подсказка, где искать подробные требования.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Например, если в сертификате на полумаску есть ссылка на ГОСТ 12.4.294—2015, можно открыть этот стандарт и найти в нем описание классов FFP1—FFP3 и их критерии.</w:t>
      </w:r>
    </w:p>
    <w:p w:rsidR="007313DE" w:rsidRPr="007313DE" w:rsidRDefault="007313DE" w:rsidP="007313DE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Как действовать работодателю: посмотрите маркировку или паспорт изделия, найдите указанный стандарт — и по нему проверьте, какие классы предусмотрены и что они означают.</w:t>
      </w:r>
    </w:p>
    <w:p w:rsidR="007313DE" w:rsidRPr="007313DE" w:rsidRDefault="007313DE" w:rsidP="007313D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Подытожим: узнать класс и уровень защиты можно из следующих источников:</w:t>
      </w:r>
    </w:p>
    <w:p w:rsidR="007313DE" w:rsidRPr="007313DE" w:rsidRDefault="007313DE" w:rsidP="007313DE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маркировка на изделии (пиктограммы, индексы);</w:t>
      </w:r>
    </w:p>
    <w:p w:rsidR="007313DE" w:rsidRPr="007313DE" w:rsidRDefault="007313DE" w:rsidP="007313DE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эксплуатационная документация (паспорт, инструкция);</w:t>
      </w:r>
    </w:p>
    <w:p w:rsidR="007313DE" w:rsidRPr="007313DE" w:rsidRDefault="007313DE" w:rsidP="007313DE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сертификат или декларация соответствия (с указанием ГОСТа или EN);</w:t>
      </w:r>
    </w:p>
    <w:p w:rsidR="007313DE" w:rsidRPr="007313DE" w:rsidRDefault="007313DE" w:rsidP="007313DE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7313DE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текст самого стандарта, который описывает требования к данному СИЗ.</w:t>
      </w:r>
    </w:p>
    <w:p w:rsidR="00510467" w:rsidRDefault="00510467"/>
    <w:sectPr w:rsidR="0051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68D1"/>
    <w:multiLevelType w:val="multilevel"/>
    <w:tmpl w:val="E45A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828BD"/>
    <w:multiLevelType w:val="multilevel"/>
    <w:tmpl w:val="17C6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46000"/>
    <w:multiLevelType w:val="multilevel"/>
    <w:tmpl w:val="356A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D2CCF"/>
    <w:multiLevelType w:val="multilevel"/>
    <w:tmpl w:val="622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D353A"/>
    <w:multiLevelType w:val="multilevel"/>
    <w:tmpl w:val="3DA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DE"/>
    <w:rsid w:val="00510467"/>
    <w:rsid w:val="007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96E9B-3943-4A47-947A-759DBC42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710">
          <w:blockQuote w:val="1"/>
          <w:marLeft w:val="0"/>
          <w:marRight w:val="0"/>
          <w:marTop w:val="525"/>
          <w:marBottom w:val="525"/>
          <w:divBdr>
            <w:top w:val="single" w:sz="6" w:space="15" w:color="7F7F7F"/>
            <w:left w:val="none" w:sz="0" w:space="0" w:color="auto"/>
            <w:bottom w:val="single" w:sz="6" w:space="15" w:color="7F7F7F"/>
            <w:right w:val="none" w:sz="0" w:space="0" w:color="auto"/>
          </w:divBdr>
        </w:div>
        <w:div w:id="190490180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940">
              <w:blockQuote w:val="1"/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4857">
              <w:marLeft w:val="57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90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2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4102">
          <w:blockQuote w:val="1"/>
          <w:marLeft w:val="0"/>
          <w:marRight w:val="0"/>
          <w:marTop w:val="525"/>
          <w:marBottom w:val="525"/>
          <w:divBdr>
            <w:top w:val="single" w:sz="6" w:space="15" w:color="7F7F7F"/>
            <w:left w:val="none" w:sz="0" w:space="0" w:color="auto"/>
            <w:bottom w:val="single" w:sz="6" w:space="15" w:color="7F7F7F"/>
            <w:right w:val="none" w:sz="0" w:space="0" w:color="auto"/>
          </w:divBdr>
        </w:div>
        <w:div w:id="3467121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80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95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6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DF73"/>
                        <w:left w:val="single" w:sz="6" w:space="20" w:color="FADF73"/>
                        <w:bottom w:val="single" w:sz="6" w:space="0" w:color="FADF73"/>
                        <w:right w:val="single" w:sz="6" w:space="20" w:color="FADF73"/>
                      </w:divBdr>
                    </w:div>
                  </w:divsChild>
                </w:div>
                <w:div w:id="152340135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6774">
          <w:blockQuote w:val="1"/>
          <w:marLeft w:val="0"/>
          <w:marRight w:val="0"/>
          <w:marTop w:val="525"/>
          <w:marBottom w:val="525"/>
          <w:divBdr>
            <w:top w:val="single" w:sz="6" w:space="15" w:color="7F7F7F"/>
            <w:left w:val="none" w:sz="0" w:space="0" w:color="auto"/>
            <w:bottom w:val="single" w:sz="6" w:space="15" w:color="7F7F7F"/>
            <w:right w:val="none" w:sz="0" w:space="0" w:color="auto"/>
          </w:divBdr>
        </w:div>
        <w:div w:id="2106798991">
          <w:blockQuote w:val="1"/>
          <w:marLeft w:val="0"/>
          <w:marRight w:val="0"/>
          <w:marTop w:val="525"/>
          <w:marBottom w:val="525"/>
          <w:divBdr>
            <w:top w:val="single" w:sz="6" w:space="15" w:color="7F7F7F"/>
            <w:left w:val="none" w:sz="0" w:space="0" w:color="auto"/>
            <w:bottom w:val="single" w:sz="6" w:space="15" w:color="7F7F7F"/>
            <w:right w:val="none" w:sz="0" w:space="0" w:color="auto"/>
          </w:divBdr>
        </w:div>
      </w:divsChild>
    </w:div>
    <w:div w:id="2036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687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10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16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126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7482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19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51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85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66209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81567975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9494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31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744062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49747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958529582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38110512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9014">
                  <w:blockQuote w:val="1"/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214">
                  <w:marLeft w:val="57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98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59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823066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902066571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coko1.ru/upravlenie-riskami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publication.pravo.gov.ru/Document/View/0001202112290039" TargetMode="External"/><Relationship Id="rId12" Type="http://schemas.openxmlformats.org/officeDocument/2006/relationships/hyperlink" Target="https://docs.cntd.ru/document/902320567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publication.pravo.gov.ru/Document/View/00012021122900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ko1.ru/articles/protection/kak-vydavat-obsluzhivat-i-hranit-siz-prakticheskie-rekomendacii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coko1.ru/upravlenie-riskam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publication.pravo.gov.ru/Document/View/00012021122900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ublication.pravo.gov.ru/Document/View/00012021122900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4399</Words>
  <Characters>25076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2025-06-24T06:51:00Z</dcterms:created>
  <dcterms:modified xsi:type="dcterms:W3CDTF">2025-06-24T06:55:00Z</dcterms:modified>
</cp:coreProperties>
</file>