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42F" w:rsidRPr="002A642F" w:rsidRDefault="002A642F" w:rsidP="002A642F">
      <w:pPr>
        <w:shd w:val="clear" w:color="auto" w:fill="3D4B88"/>
        <w:spacing w:after="0" w:line="240" w:lineRule="auto"/>
        <w:outlineLvl w:val="0"/>
        <w:rPr>
          <w:rFonts w:ascii="Arial" w:eastAsia="Times New Roman" w:hAnsi="Arial" w:cs="Arial"/>
          <w:color w:val="FFFFFF"/>
          <w:kern w:val="36"/>
          <w:sz w:val="36"/>
          <w:szCs w:val="36"/>
          <w:lang w:eastAsia="ru-RU"/>
        </w:rPr>
      </w:pPr>
      <w:r w:rsidRPr="002A642F">
        <w:rPr>
          <w:rFonts w:ascii="Arial" w:eastAsia="Times New Roman" w:hAnsi="Arial" w:cs="Arial"/>
          <w:color w:val="FFFFFF"/>
          <w:kern w:val="36"/>
          <w:sz w:val="36"/>
          <w:szCs w:val="36"/>
          <w:lang w:eastAsia="ru-RU"/>
        </w:rPr>
        <w:t>Что такое КУТ? И для чего они нужны?</w:t>
      </w:r>
    </w:p>
    <w:p w:rsidR="002A642F" w:rsidRPr="002A642F" w:rsidRDefault="002A642F" w:rsidP="002A642F">
      <w:pPr>
        <w:shd w:val="clear" w:color="auto" w:fill="FFFFFF"/>
        <w:spacing w:after="150" w:line="240" w:lineRule="auto"/>
        <w:rPr>
          <w:rFonts w:ascii="Arial" w:eastAsia="Times New Roman" w:hAnsi="Arial" w:cs="Arial"/>
          <w:color w:val="333333"/>
          <w:sz w:val="21"/>
          <w:szCs w:val="21"/>
          <w:lang w:eastAsia="ru-RU"/>
        </w:rPr>
      </w:pPr>
      <w:r>
        <w:rPr>
          <w:noProof/>
          <w:lang w:eastAsia="ru-RU"/>
        </w:rPr>
        <mc:AlternateContent>
          <mc:Choice Requires="wps">
            <w:drawing>
              <wp:inline distT="0" distB="0" distL="0" distR="0" wp14:anchorId="096336A6" wp14:editId="0423ACA4">
                <wp:extent cx="304800" cy="304800"/>
                <wp:effectExtent l="0" t="0" r="0" b="0"/>
                <wp:docPr id="2" name="AutoShape 2" descr="Что такое КУТ? И для чего они нужн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67899" id="AutoShape 2" o:spid="_x0000_s1026" alt="Что такое КУТ? И для чего они нужн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TdL2AFAwAA/wUAAA4AAAAAAAAAAAAAAAAALgIAAGRycy9lMm9Eb2MueG1sUEsBAi0A&#10;FAAGAAgAAAAhAEyg6SzYAAAAAwEAAA8AAAAAAAAAAAAAAAAAXwUAAGRycy9kb3ducmV2LnhtbFBL&#10;BQYAAAAABAAEAPMAAABkBgAAAAA=&#10;" filled="f" stroked="f">
                <o:lock v:ext="edit" aspectratio="t"/>
                <w10:anchorlock/>
              </v:rect>
            </w:pict>
          </mc:Fallback>
        </mc:AlternateContent>
      </w:r>
      <w:r>
        <w:rPr>
          <w:rFonts w:ascii="Arial" w:eastAsia="Times New Roman" w:hAnsi="Arial" w:cs="Arial"/>
          <w:noProof/>
          <w:color w:val="333333"/>
          <w:sz w:val="21"/>
          <w:szCs w:val="21"/>
          <w:lang w:eastAsia="ru-RU"/>
        </w:rPr>
        <w:drawing>
          <wp:inline distT="0" distB="0" distL="0" distR="0" wp14:anchorId="18728EB2">
            <wp:extent cx="4286250" cy="285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pic:spPr>
                </pic:pic>
              </a:graphicData>
            </a:graphic>
          </wp:inline>
        </w:drawing>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От условий труда зависит производительность, здоровье, психологическое благополучие работников. Чтобы сократить до минимума связанные с безопасностью риски, наниматели должны периодически выполнять СОУТ, отслеживая как соблюдаются нормы ОТ. В России законодательно установлены классы условий труда, отнесение к которым регулируется нормативно.</w:t>
      </w:r>
    </w:p>
    <w:p w:rsidR="002A642F" w:rsidRPr="002A642F" w:rsidRDefault="002A642F" w:rsidP="002A642F">
      <w:pPr>
        <w:shd w:val="clear" w:color="auto" w:fill="FFFFFF"/>
        <w:spacing w:before="100" w:beforeAutospacing="1" w:after="100" w:afterAutospacing="1" w:line="300" w:lineRule="atLeast"/>
        <w:jc w:val="both"/>
        <w:outlineLvl w:val="2"/>
        <w:rPr>
          <w:rFonts w:ascii="Arial" w:eastAsia="Times New Roman" w:hAnsi="Arial" w:cs="Arial"/>
          <w:b/>
          <w:bCs/>
          <w:color w:val="0B0B0B"/>
          <w:lang w:eastAsia="ru-RU"/>
        </w:rPr>
      </w:pPr>
      <w:r w:rsidRPr="002A642F">
        <w:rPr>
          <w:rFonts w:ascii="Arial" w:eastAsia="Times New Roman" w:hAnsi="Arial" w:cs="Arial"/>
          <w:b/>
          <w:bCs/>
          <w:color w:val="0B0B0B"/>
          <w:lang w:eastAsia="ru-RU"/>
        </w:rPr>
        <w:t>Классификация условий труда</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Классификация УТ — нормативно закрепленная дифференциация производственных процессов по уровню негативного влияния на персонал. Ключевые положения содержатся в </w:t>
      </w:r>
      <w:hyperlink r:id="rId6" w:anchor="block_209" w:tgtFrame="_blank" w:history="1">
        <w:r w:rsidRPr="002A642F">
          <w:rPr>
            <w:rFonts w:ascii="Arial" w:eastAsia="Times New Roman" w:hAnsi="Arial" w:cs="Arial"/>
            <w:color w:val="B4012F"/>
            <w:sz w:val="24"/>
            <w:szCs w:val="24"/>
            <w:u w:val="single"/>
            <w:lang w:eastAsia="ru-RU"/>
          </w:rPr>
          <w:t>ст. 209</w:t>
        </w:r>
      </w:hyperlink>
      <w:r w:rsidRPr="002A642F">
        <w:rPr>
          <w:rFonts w:ascii="Arial" w:eastAsia="Times New Roman" w:hAnsi="Arial" w:cs="Arial"/>
          <w:color w:val="0B0B0B"/>
          <w:sz w:val="24"/>
          <w:szCs w:val="24"/>
          <w:lang w:eastAsia="ru-RU"/>
        </w:rPr>
        <w:t> и </w:t>
      </w:r>
      <w:hyperlink r:id="rId7" w:anchor="block_212" w:tgtFrame="_blank" w:history="1">
        <w:r w:rsidRPr="002A642F">
          <w:rPr>
            <w:rFonts w:ascii="Arial" w:eastAsia="Times New Roman" w:hAnsi="Arial" w:cs="Arial"/>
            <w:color w:val="B4012F"/>
            <w:sz w:val="24"/>
            <w:szCs w:val="24"/>
            <w:u w:val="single"/>
            <w:lang w:eastAsia="ru-RU"/>
          </w:rPr>
          <w:t>ст. 212</w:t>
        </w:r>
      </w:hyperlink>
      <w:r w:rsidRPr="002A642F">
        <w:rPr>
          <w:rFonts w:ascii="Arial" w:eastAsia="Times New Roman" w:hAnsi="Arial" w:cs="Arial"/>
          <w:color w:val="0B0B0B"/>
          <w:sz w:val="24"/>
          <w:szCs w:val="24"/>
          <w:lang w:eastAsia="ru-RU"/>
        </w:rPr>
        <w:t> ТК РФ, а также в </w:t>
      </w:r>
      <w:hyperlink r:id="rId8" w:history="1">
        <w:r w:rsidRPr="002A642F">
          <w:rPr>
            <w:rFonts w:ascii="Arial" w:eastAsia="Times New Roman" w:hAnsi="Arial" w:cs="Arial"/>
            <w:color w:val="B4012F"/>
            <w:sz w:val="24"/>
            <w:szCs w:val="24"/>
            <w:u w:val="single"/>
            <w:lang w:eastAsia="ru-RU"/>
          </w:rPr>
          <w:t>ФЗ</w:t>
        </w:r>
      </w:hyperlink>
      <w:r w:rsidRPr="002A642F">
        <w:rPr>
          <w:rFonts w:ascii="Arial" w:eastAsia="Times New Roman" w:hAnsi="Arial" w:cs="Arial"/>
          <w:color w:val="0B0B0B"/>
          <w:sz w:val="24"/>
          <w:szCs w:val="24"/>
          <w:lang w:eastAsia="ru-RU"/>
        </w:rPr>
        <w:t xml:space="preserve"> от 28.12.2013 г. № 426-ФЗ, где указан алгоритм процедуры. Для установления подклассов УТ и </w:t>
      </w:r>
      <w:proofErr w:type="spellStart"/>
      <w:r w:rsidRPr="002A642F">
        <w:rPr>
          <w:rFonts w:ascii="Arial" w:eastAsia="Times New Roman" w:hAnsi="Arial" w:cs="Arial"/>
          <w:color w:val="0B0B0B"/>
          <w:sz w:val="24"/>
          <w:szCs w:val="24"/>
          <w:lang w:eastAsia="ru-RU"/>
        </w:rPr>
        <w:t>критериальной</w:t>
      </w:r>
      <w:proofErr w:type="spellEnd"/>
      <w:r w:rsidRPr="002A642F">
        <w:rPr>
          <w:rFonts w:ascii="Arial" w:eastAsia="Times New Roman" w:hAnsi="Arial" w:cs="Arial"/>
          <w:color w:val="0B0B0B"/>
          <w:sz w:val="24"/>
          <w:szCs w:val="24"/>
          <w:lang w:eastAsia="ru-RU"/>
        </w:rPr>
        <w:t xml:space="preserve"> оценки используются правительственные постановления </w:t>
      </w:r>
      <w:hyperlink r:id="rId9" w:history="1">
        <w:r w:rsidRPr="002A642F">
          <w:rPr>
            <w:rFonts w:ascii="Arial" w:eastAsia="Times New Roman" w:hAnsi="Arial" w:cs="Arial"/>
            <w:color w:val="B4012F"/>
            <w:sz w:val="24"/>
            <w:szCs w:val="24"/>
            <w:u w:val="single"/>
            <w:lang w:eastAsia="ru-RU"/>
          </w:rPr>
          <w:t>№ 168</w:t>
        </w:r>
      </w:hyperlink>
      <w:r w:rsidRPr="002A642F">
        <w:rPr>
          <w:rFonts w:ascii="Arial" w:eastAsia="Times New Roman" w:hAnsi="Arial" w:cs="Arial"/>
          <w:color w:val="0B0B0B"/>
          <w:sz w:val="24"/>
          <w:szCs w:val="24"/>
          <w:lang w:eastAsia="ru-RU"/>
        </w:rPr>
        <w:t> и </w:t>
      </w:r>
      <w:hyperlink r:id="rId10" w:history="1">
        <w:r w:rsidRPr="002A642F">
          <w:rPr>
            <w:rFonts w:ascii="Arial" w:eastAsia="Times New Roman" w:hAnsi="Arial" w:cs="Arial"/>
            <w:color w:val="B4012F"/>
            <w:sz w:val="24"/>
            <w:szCs w:val="24"/>
            <w:u w:val="single"/>
            <w:lang w:eastAsia="ru-RU"/>
          </w:rPr>
          <w:t>№ 781</w:t>
        </w:r>
      </w:hyperlink>
      <w:r w:rsidRPr="002A642F">
        <w:rPr>
          <w:rFonts w:ascii="Arial" w:eastAsia="Times New Roman" w:hAnsi="Arial" w:cs="Arial"/>
          <w:color w:val="0B0B0B"/>
          <w:sz w:val="24"/>
          <w:szCs w:val="24"/>
          <w:lang w:eastAsia="ru-RU"/>
        </w:rPr>
        <w:t>. Оценка всех рабочих мест производится с учётом степени шумовой, вибрационной нагрузки, уровня освещённости, напряжённости/тяжести производственной деятельности, биологических/химических/физических факторов.</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Выделяется 4 класса УТ, которые делятся на две категории.</w:t>
      </w:r>
    </w:p>
    <w:p w:rsidR="002A642F" w:rsidRPr="002A642F" w:rsidRDefault="002A642F" w:rsidP="002A642F">
      <w:pPr>
        <w:shd w:val="clear" w:color="auto" w:fill="FFFFFF"/>
        <w:spacing w:before="100" w:beforeAutospacing="1" w:after="100" w:afterAutospacing="1" w:line="300" w:lineRule="atLeast"/>
        <w:jc w:val="both"/>
        <w:outlineLvl w:val="3"/>
        <w:rPr>
          <w:rFonts w:ascii="Arial" w:eastAsia="Times New Roman" w:hAnsi="Arial" w:cs="Arial"/>
          <w:b/>
          <w:bCs/>
          <w:color w:val="0B0B0B"/>
          <w:sz w:val="27"/>
          <w:szCs w:val="27"/>
          <w:lang w:eastAsia="ru-RU"/>
        </w:rPr>
      </w:pPr>
      <w:r w:rsidRPr="002A642F">
        <w:rPr>
          <w:rFonts w:ascii="Arial" w:eastAsia="Times New Roman" w:hAnsi="Arial" w:cs="Arial"/>
          <w:b/>
          <w:bCs/>
          <w:color w:val="0B0B0B"/>
          <w:sz w:val="27"/>
          <w:szCs w:val="27"/>
          <w:lang w:eastAsia="ru-RU"/>
        </w:rPr>
        <w:t>Безопасные УТ</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1 класс — оптимальные условия. Вредных факторов нет либо их влияние незначительное (не больше, чем установлено нормативными показателями). УТ не препятствуют высокой производительности труда, максимальному восстановлению. Нет риска для здоровья персонала.</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2 класс — допустимые условия. Могут присутствовать опасные факторы, однако интенсивность их влияния не превышает допустимые значения. Во время междусменного отдыха происходит компенсация негативного влияния на здоровье.</w:t>
      </w:r>
    </w:p>
    <w:p w:rsidR="002A642F" w:rsidRPr="002A642F" w:rsidRDefault="002A642F" w:rsidP="002A642F">
      <w:pPr>
        <w:shd w:val="clear" w:color="auto" w:fill="FFFFFF"/>
        <w:spacing w:before="100" w:beforeAutospacing="1" w:after="100" w:afterAutospacing="1" w:line="300" w:lineRule="atLeast"/>
        <w:jc w:val="both"/>
        <w:outlineLvl w:val="3"/>
        <w:rPr>
          <w:rFonts w:ascii="Arial" w:eastAsia="Times New Roman" w:hAnsi="Arial" w:cs="Arial"/>
          <w:b/>
          <w:bCs/>
          <w:color w:val="0B0B0B"/>
          <w:sz w:val="27"/>
          <w:szCs w:val="27"/>
          <w:lang w:eastAsia="ru-RU"/>
        </w:rPr>
      </w:pPr>
      <w:r w:rsidRPr="002A642F">
        <w:rPr>
          <w:rFonts w:ascii="Arial" w:eastAsia="Times New Roman" w:hAnsi="Arial" w:cs="Arial"/>
          <w:b/>
          <w:bCs/>
          <w:color w:val="0B0B0B"/>
          <w:sz w:val="27"/>
          <w:szCs w:val="27"/>
          <w:lang w:eastAsia="ru-RU"/>
        </w:rPr>
        <w:lastRenderedPageBreak/>
        <w:t>Вредные и опасные УТ</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3 класс (вредные УТ) — влияние неблагоприятных факторов больше допустимых значений. Существует значительный риск ухудшения здоровья вследствие развития профзаболеваний. Делится на подклассы от 3.1 до 3.4.</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4 класс (опасные УТ) — очень высокий уровень интенсивности производственных факторов, есть риск возникновения профзаболевания и угрозы жизни на протяжении одной смены. Работа допускается лишь при быстром устранении отклонений от допустимых параметров.</w:t>
      </w:r>
    </w:p>
    <w:p w:rsidR="002A642F" w:rsidRPr="002A642F" w:rsidRDefault="002A642F" w:rsidP="002A642F">
      <w:pPr>
        <w:shd w:val="clear" w:color="auto" w:fill="FFFFFF"/>
        <w:spacing w:before="100" w:beforeAutospacing="1" w:after="100" w:afterAutospacing="1" w:line="300" w:lineRule="atLeast"/>
        <w:jc w:val="both"/>
        <w:outlineLvl w:val="2"/>
        <w:rPr>
          <w:rFonts w:ascii="Arial" w:eastAsia="Times New Roman" w:hAnsi="Arial" w:cs="Arial"/>
          <w:b/>
          <w:bCs/>
          <w:color w:val="0B0B0B"/>
          <w:lang w:eastAsia="ru-RU"/>
        </w:rPr>
      </w:pPr>
      <w:r w:rsidRPr="002A642F">
        <w:rPr>
          <w:rFonts w:ascii="Arial" w:eastAsia="Times New Roman" w:hAnsi="Arial" w:cs="Arial"/>
          <w:b/>
          <w:bCs/>
          <w:color w:val="0B0B0B"/>
          <w:lang w:eastAsia="ru-RU"/>
        </w:rPr>
        <w:t>Порядок определения классов УТ</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 xml:space="preserve">Для присвоения классов УТ организуется процедура СОУТ, осуществляемая сотрудниками аккредитованных компаний. </w:t>
      </w:r>
      <w:proofErr w:type="spellStart"/>
      <w:r w:rsidRPr="002A642F">
        <w:rPr>
          <w:rFonts w:ascii="Arial" w:eastAsia="Times New Roman" w:hAnsi="Arial" w:cs="Arial"/>
          <w:color w:val="0B0B0B"/>
          <w:sz w:val="24"/>
          <w:szCs w:val="24"/>
          <w:lang w:eastAsia="ru-RU"/>
        </w:rPr>
        <w:t>Спецоценка</w:t>
      </w:r>
      <w:proofErr w:type="spellEnd"/>
      <w:r w:rsidRPr="002A642F">
        <w:rPr>
          <w:rFonts w:ascii="Arial" w:eastAsia="Times New Roman" w:hAnsi="Arial" w:cs="Arial"/>
          <w:color w:val="0B0B0B"/>
          <w:sz w:val="24"/>
          <w:szCs w:val="24"/>
          <w:lang w:eastAsia="ru-RU"/>
        </w:rPr>
        <w:t xml:space="preserve"> включает следующие действия:</w:t>
      </w:r>
    </w:p>
    <w:p w:rsidR="002A642F" w:rsidRPr="002A642F" w:rsidRDefault="002A642F" w:rsidP="002A642F">
      <w:pPr>
        <w:numPr>
          <w:ilvl w:val="0"/>
          <w:numId w:val="1"/>
        </w:num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фиксация фактов несоответствия реальных показателей от установленных гигиенических показателей;</w:t>
      </w:r>
    </w:p>
    <w:p w:rsidR="002A642F" w:rsidRPr="002A642F" w:rsidRDefault="002A642F" w:rsidP="002A642F">
      <w:pPr>
        <w:numPr>
          <w:ilvl w:val="0"/>
          <w:numId w:val="1"/>
        </w:num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качественная/количественная оценка уровня влияния производственных факторов на персонал;</w:t>
      </w:r>
    </w:p>
    <w:p w:rsidR="002A642F" w:rsidRPr="002A642F" w:rsidRDefault="002A642F" w:rsidP="002A642F">
      <w:pPr>
        <w:numPr>
          <w:ilvl w:val="0"/>
          <w:numId w:val="1"/>
        </w:num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идентификация опасных/вредных факторов производственной среды;</w:t>
      </w:r>
    </w:p>
    <w:p w:rsidR="002A642F" w:rsidRPr="002A642F" w:rsidRDefault="002A642F" w:rsidP="002A642F">
      <w:pPr>
        <w:numPr>
          <w:ilvl w:val="0"/>
          <w:numId w:val="1"/>
        </w:num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анализ эффективности использования СИЗ и средств коллективной защиты.</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 xml:space="preserve">Если рабочим местам присвоен первый или второй класс, наниматель подаёт декларацию соответствия в территориальное подразделение </w:t>
      </w:r>
      <w:proofErr w:type="spellStart"/>
      <w:r w:rsidRPr="002A642F">
        <w:rPr>
          <w:rFonts w:ascii="Arial" w:eastAsia="Times New Roman" w:hAnsi="Arial" w:cs="Arial"/>
          <w:color w:val="0B0B0B"/>
          <w:sz w:val="24"/>
          <w:szCs w:val="24"/>
          <w:lang w:eastAsia="ru-RU"/>
        </w:rPr>
        <w:t>Роструда</w:t>
      </w:r>
      <w:proofErr w:type="spellEnd"/>
      <w:r w:rsidRPr="002A642F">
        <w:rPr>
          <w:rFonts w:ascii="Arial" w:eastAsia="Times New Roman" w:hAnsi="Arial" w:cs="Arial"/>
          <w:color w:val="0B0B0B"/>
          <w:sz w:val="24"/>
          <w:szCs w:val="24"/>
          <w:lang w:eastAsia="ru-RU"/>
        </w:rPr>
        <w:t>. При отсутствии зафиксированных Н/</w:t>
      </w:r>
      <w:proofErr w:type="gramStart"/>
      <w:r w:rsidRPr="002A642F">
        <w:rPr>
          <w:rFonts w:ascii="Arial" w:eastAsia="Times New Roman" w:hAnsi="Arial" w:cs="Arial"/>
          <w:color w:val="0B0B0B"/>
          <w:sz w:val="24"/>
          <w:szCs w:val="24"/>
          <w:lang w:eastAsia="ru-RU"/>
        </w:rPr>
        <w:t>С</w:t>
      </w:r>
      <w:proofErr w:type="gramEnd"/>
      <w:r w:rsidRPr="002A642F">
        <w:rPr>
          <w:rFonts w:ascii="Arial" w:eastAsia="Times New Roman" w:hAnsi="Arial" w:cs="Arial"/>
          <w:color w:val="0B0B0B"/>
          <w:sz w:val="24"/>
          <w:szCs w:val="24"/>
          <w:lang w:eastAsia="ru-RU"/>
        </w:rPr>
        <w:t xml:space="preserve"> документ действует бессрочно.</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Если присвоены 3 или 4 классы, СОУТ должна проводиться с интервалом в пять лет. Нанимателю нужно использовать компенсационные меры и действовать в целях улучшения условий труда.</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С целью сокращения вредности устанавливается более безопасное современное оборудование, используются передовые технологии и сертифицированные СИЗ. Также перечень мероприятий включает:</w:t>
      </w:r>
    </w:p>
    <w:p w:rsidR="002A642F" w:rsidRPr="002A642F" w:rsidRDefault="002A642F" w:rsidP="002A642F">
      <w:pPr>
        <w:numPr>
          <w:ilvl w:val="0"/>
          <w:numId w:val="2"/>
        </w:num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модернизацию светового оборудования;</w:t>
      </w:r>
    </w:p>
    <w:p w:rsidR="002A642F" w:rsidRPr="002A642F" w:rsidRDefault="002A642F" w:rsidP="002A642F">
      <w:pPr>
        <w:numPr>
          <w:ilvl w:val="0"/>
          <w:numId w:val="2"/>
        </w:num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обеспечение благоприятного микроклимата;</w:t>
      </w:r>
    </w:p>
    <w:p w:rsidR="002A642F" w:rsidRPr="002A642F" w:rsidRDefault="002A642F" w:rsidP="002A642F">
      <w:pPr>
        <w:numPr>
          <w:ilvl w:val="0"/>
          <w:numId w:val="2"/>
        </w:num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поддержание бесперебойной работы вентиляции;</w:t>
      </w:r>
    </w:p>
    <w:p w:rsidR="002A642F" w:rsidRPr="002A642F" w:rsidRDefault="002A642F" w:rsidP="002A642F">
      <w:pPr>
        <w:numPr>
          <w:ilvl w:val="0"/>
          <w:numId w:val="2"/>
        </w:num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соблюдение питьевого режима:</w:t>
      </w:r>
    </w:p>
    <w:p w:rsidR="002A642F" w:rsidRPr="002A642F" w:rsidRDefault="002A642F" w:rsidP="002A642F">
      <w:pPr>
        <w:numPr>
          <w:ilvl w:val="0"/>
          <w:numId w:val="2"/>
        </w:num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обеспечение работоспособности/исправности электрических устройств, замков, мебели;</w:t>
      </w:r>
    </w:p>
    <w:p w:rsidR="002A642F" w:rsidRPr="002A642F" w:rsidRDefault="002A642F" w:rsidP="002A642F">
      <w:pPr>
        <w:numPr>
          <w:ilvl w:val="0"/>
          <w:numId w:val="2"/>
        </w:num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lastRenderedPageBreak/>
        <w:t>создание санитарно-бытовых помещений, мест для отдыха персонала.</w:t>
      </w:r>
    </w:p>
    <w:p w:rsidR="002A642F" w:rsidRPr="002A642F" w:rsidRDefault="002A642F" w:rsidP="002A642F">
      <w:pPr>
        <w:shd w:val="clear" w:color="auto" w:fill="FFFFFF"/>
        <w:spacing w:before="100" w:beforeAutospacing="1" w:after="100" w:afterAutospacing="1" w:line="300" w:lineRule="atLeast"/>
        <w:jc w:val="both"/>
        <w:outlineLvl w:val="2"/>
        <w:rPr>
          <w:rFonts w:ascii="Arial" w:eastAsia="Times New Roman" w:hAnsi="Arial" w:cs="Arial"/>
          <w:b/>
          <w:bCs/>
          <w:color w:val="0B0B0B"/>
          <w:lang w:eastAsia="ru-RU"/>
        </w:rPr>
      </w:pPr>
      <w:r w:rsidRPr="002A642F">
        <w:rPr>
          <w:rFonts w:ascii="Arial" w:eastAsia="Times New Roman" w:hAnsi="Arial" w:cs="Arial"/>
          <w:b/>
          <w:bCs/>
          <w:color w:val="0B0B0B"/>
          <w:lang w:eastAsia="ru-RU"/>
        </w:rPr>
        <w:t>Порядок проведения СОУТ</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Для проведения процедуры руководство компании подписывает договор с аккредитованной компанией. Сначала формируется внутренняя комиссия, которая выполняет исследования, оформляет документы, готовит протоколы. При наличии отклонений от нормативных параметров предлагаются рекомендации по улучшению УТ. Результаты СОУТ фиксируются в ГИС, с ними знакомится персонал предприятия. Итоговая классификация УТ отображается в отчёте, который должен быть опубликован на сайте предприятия.</w:t>
      </w:r>
    </w:p>
    <w:p w:rsidR="002A642F" w:rsidRPr="002A642F" w:rsidRDefault="002A642F" w:rsidP="002A642F">
      <w:pPr>
        <w:shd w:val="clear" w:color="auto" w:fill="FFFFFF"/>
        <w:spacing w:before="100" w:beforeAutospacing="1" w:after="100" w:afterAutospacing="1" w:line="300" w:lineRule="atLeast"/>
        <w:jc w:val="both"/>
        <w:outlineLvl w:val="2"/>
        <w:rPr>
          <w:rFonts w:ascii="Arial" w:eastAsia="Times New Roman" w:hAnsi="Arial" w:cs="Arial"/>
          <w:b/>
          <w:bCs/>
          <w:color w:val="0B0B0B"/>
          <w:lang w:eastAsia="ru-RU"/>
        </w:rPr>
      </w:pPr>
      <w:r w:rsidRPr="002A642F">
        <w:rPr>
          <w:rFonts w:ascii="Arial" w:eastAsia="Times New Roman" w:hAnsi="Arial" w:cs="Arial"/>
          <w:b/>
          <w:bCs/>
          <w:color w:val="0B0B0B"/>
          <w:lang w:eastAsia="ru-RU"/>
        </w:rPr>
        <w:t>Если условия труда вредные</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В таком случае наниматель должен предложить сотрудникам компенсационные меры. Для рабочих мест с подклассами 3.3 и 3.4 уменьшается рабочая неделя, увеличивается отпуск минимум на семь дней, оклад повышается от 4%. Персоналу выдаётся молоко или эквивалентные продукты, организуются периодические медосмотры. Действуют увеличенные страховые взносы, более ранний срок выхода на пенсию. Применимо ко всем УТ предусмотрены свои социальные гарантии, определяемые характером вредных факторов.</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Если работодатель следует рекомендациям экспертов, связанным со снижением класса УТ, последний может быть пересмотрен.</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 xml:space="preserve">Большинство предприятий ставят целью создать допустимые условия труда, гарантирующие безопасную производственную среду. При этом все изменения условий труда необходимо официально зафиксировать в рамках повторной </w:t>
      </w:r>
      <w:proofErr w:type="spellStart"/>
      <w:r w:rsidRPr="002A642F">
        <w:rPr>
          <w:rFonts w:ascii="Arial" w:eastAsia="Times New Roman" w:hAnsi="Arial" w:cs="Arial"/>
          <w:color w:val="0B0B0B"/>
          <w:sz w:val="24"/>
          <w:szCs w:val="24"/>
          <w:lang w:eastAsia="ru-RU"/>
        </w:rPr>
        <w:t>спецоценки</w:t>
      </w:r>
      <w:proofErr w:type="spellEnd"/>
      <w:r w:rsidRPr="002A642F">
        <w:rPr>
          <w:rFonts w:ascii="Arial" w:eastAsia="Times New Roman" w:hAnsi="Arial" w:cs="Arial"/>
          <w:color w:val="0B0B0B"/>
          <w:sz w:val="24"/>
          <w:szCs w:val="24"/>
          <w:lang w:eastAsia="ru-RU"/>
        </w:rPr>
        <w:t xml:space="preserve"> УТ. В случае снижения степени воздействия либо состава неблагоприятных факторов производства нанимателю нужно внести корректировки в трудовые договоры.</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Классификация условий труда выступает одним из главных инструментов защиты здоровья работников. Корректная идентификация подклассов и степени риска определяет перечень компенсационных мер и действия по обеспечению безопасности.</w:t>
      </w:r>
    </w:p>
    <w:p w:rsidR="002A642F" w:rsidRPr="002A642F" w:rsidRDefault="002A642F" w:rsidP="002A642F">
      <w:pPr>
        <w:shd w:val="clear" w:color="auto" w:fill="FFFFFF"/>
        <w:spacing w:after="240" w:line="315" w:lineRule="atLeast"/>
        <w:jc w:val="both"/>
        <w:rPr>
          <w:rFonts w:ascii="Arial" w:eastAsia="Times New Roman" w:hAnsi="Arial" w:cs="Arial"/>
          <w:color w:val="0B0B0B"/>
          <w:sz w:val="24"/>
          <w:szCs w:val="24"/>
          <w:lang w:eastAsia="ru-RU"/>
        </w:rPr>
      </w:pPr>
      <w:r w:rsidRPr="002A642F">
        <w:rPr>
          <w:rFonts w:ascii="Arial" w:eastAsia="Times New Roman" w:hAnsi="Arial" w:cs="Arial"/>
          <w:color w:val="0B0B0B"/>
          <w:sz w:val="24"/>
          <w:szCs w:val="24"/>
          <w:lang w:eastAsia="ru-RU"/>
        </w:rPr>
        <w:t>Точное представление о количестве классов/подклассов УТ даёт возможность работодателям действовать в рамках правового поля, а персоналу — эффективно защищать трудовые права. Для определения классов УТ проводится процедура СОУТ, игнорирование которой влечёт административную ответственность. Нанимателям необходимо своевременно проводить переоценку и использовать корректирующие меры в случае изменения влияния производственных факторов.</w:t>
      </w:r>
    </w:p>
    <w:p w:rsidR="00562171" w:rsidRDefault="00562171">
      <w:bookmarkStart w:id="0" w:name="_GoBack"/>
      <w:bookmarkEnd w:id="0"/>
    </w:p>
    <w:sectPr w:rsidR="00562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3469B"/>
    <w:multiLevelType w:val="multilevel"/>
    <w:tmpl w:val="B8F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5C657B"/>
    <w:multiLevelType w:val="multilevel"/>
    <w:tmpl w:val="E82E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2F"/>
    <w:rsid w:val="002A642F"/>
    <w:rsid w:val="00562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3A99E-8A12-4EAB-BB82-5A5B8305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93807">
      <w:bodyDiv w:val="1"/>
      <w:marLeft w:val="0"/>
      <w:marRight w:val="0"/>
      <w:marTop w:val="0"/>
      <w:marBottom w:val="0"/>
      <w:divBdr>
        <w:top w:val="none" w:sz="0" w:space="0" w:color="auto"/>
        <w:left w:val="none" w:sz="0" w:space="0" w:color="auto"/>
        <w:bottom w:val="none" w:sz="0" w:space="0" w:color="auto"/>
        <w:right w:val="none" w:sz="0" w:space="0" w:color="auto"/>
      </w:divBdr>
      <w:divsChild>
        <w:div w:id="910964459">
          <w:marLeft w:val="0"/>
          <w:marRight w:val="0"/>
          <w:marTop w:val="0"/>
          <w:marBottom w:val="0"/>
          <w:divBdr>
            <w:top w:val="none" w:sz="0" w:space="0" w:color="auto"/>
            <w:left w:val="none" w:sz="0" w:space="0" w:color="auto"/>
            <w:bottom w:val="none" w:sz="0" w:space="0" w:color="auto"/>
            <w:right w:val="none" w:sz="0" w:space="0" w:color="auto"/>
          </w:divBdr>
          <w:divsChild>
            <w:div w:id="1774397841">
              <w:marLeft w:val="0"/>
              <w:marRight w:val="0"/>
              <w:marTop w:val="0"/>
              <w:marBottom w:val="0"/>
              <w:divBdr>
                <w:top w:val="none" w:sz="0" w:space="0" w:color="auto"/>
                <w:left w:val="none" w:sz="0" w:space="0" w:color="auto"/>
                <w:bottom w:val="none" w:sz="0" w:space="0" w:color="auto"/>
                <w:right w:val="none" w:sz="0" w:space="0" w:color="auto"/>
              </w:divBdr>
            </w:div>
          </w:divsChild>
        </w:div>
        <w:div w:id="2078430950">
          <w:marLeft w:val="0"/>
          <w:marRight w:val="0"/>
          <w:marTop w:val="0"/>
          <w:marBottom w:val="0"/>
          <w:divBdr>
            <w:top w:val="none" w:sz="0" w:space="0" w:color="auto"/>
            <w:left w:val="single" w:sz="12" w:space="15" w:color="3D4B88"/>
            <w:bottom w:val="single" w:sz="12" w:space="20" w:color="3D4B88"/>
            <w:right w:val="single" w:sz="12" w:space="15" w:color="3D4B88"/>
          </w:divBdr>
          <w:divsChild>
            <w:div w:id="1014383971">
              <w:marLeft w:val="0"/>
              <w:marRight w:val="0"/>
              <w:marTop w:val="0"/>
              <w:marBottom w:val="0"/>
              <w:divBdr>
                <w:top w:val="none" w:sz="0" w:space="0" w:color="auto"/>
                <w:left w:val="none" w:sz="0" w:space="0" w:color="auto"/>
                <w:bottom w:val="none" w:sz="0" w:space="0" w:color="auto"/>
                <w:right w:val="none" w:sz="0" w:space="0" w:color="auto"/>
              </w:divBdr>
              <w:divsChild>
                <w:div w:id="1780024002">
                  <w:marLeft w:val="0"/>
                  <w:marRight w:val="450"/>
                  <w:marTop w:val="0"/>
                  <w:marBottom w:val="150"/>
                  <w:divBdr>
                    <w:top w:val="none" w:sz="0" w:space="0" w:color="auto"/>
                    <w:left w:val="none" w:sz="0" w:space="0" w:color="auto"/>
                    <w:bottom w:val="none" w:sz="0" w:space="0" w:color="auto"/>
                    <w:right w:val="none" w:sz="0" w:space="0" w:color="auto"/>
                  </w:divBdr>
                </w:div>
                <w:div w:id="11811677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52676/" TargetMode="External"/><Relationship Id="rId3" Type="http://schemas.openxmlformats.org/officeDocument/2006/relationships/settings" Target="settings.xml"/><Relationship Id="rId7" Type="http://schemas.openxmlformats.org/officeDocument/2006/relationships/hyperlink" Target="https://base.garant.ru/12125268/da762a68a9574b563d3f79bbbf5a80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25268/d4b2373e30c94f1987019801a38eeb5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ase.garant.ru/185191/" TargetMode="External"/><Relationship Id="rId4" Type="http://schemas.openxmlformats.org/officeDocument/2006/relationships/webSettings" Target="webSettings.xml"/><Relationship Id="rId9" Type="http://schemas.openxmlformats.org/officeDocument/2006/relationships/hyperlink" Target="https://base.garant.ru/12159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2025-07-28T06:17:00Z</dcterms:created>
  <dcterms:modified xsi:type="dcterms:W3CDTF">2025-07-28T06:19:00Z</dcterms:modified>
</cp:coreProperties>
</file>