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особенности открытия наследства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Федеральным законом от 24.06.2025 № 164-ФЗ уточнены особенности открытия наследства в отношении лиц, участвующих в специальной военной операции,</w:t>
      </w:r>
      <w:r>
        <w:rPr>
          <w:rFonts w:ascii="Times New Roman" w:hAnsi="Times New Roman"/>
          <w:sz w:val="28"/>
        </w:rPr>
        <w:t xml:space="preserve"> и иных приравненных к ним лиц.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Так, наследство лиц, указанных Федеральном законе от 30 ноября 1994 года № 52-ФЗ «О введении в действие части первой Гражданского кодекса Российской Федерации», открывается с даты составления записи акта гражданского состояния о смерти указанных лиц, если в соответствии с документом установленной формы о смерти, выдаваемом в порядке, по форме и в сроки, которые определяются Правительством Российской Федерации, или документом о смерти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выдаваемом в порядке и по форме,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дата смерти указанных лиц неизвестна либо отличается от даты составления таких документов более чем на три месяца.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Принятое наследство с датой открытия, определенной в соответствии с настоящей статьей, признается принадлежащим наследнику со дня смерти наследодателя.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17.04.2026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3" w:type="paragraph">
    <w:name w:val="toc 3"/>
    <w:next w:val="Style_6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List Paragraph"/>
    <w:basedOn w:val="Style_6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6_ch"/>
    <w:link w:val="Style_15"/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Основной текст1"/>
    <w:basedOn w:val="Style_6"/>
    <w:link w:val="Style_17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7_ch" w:type="character">
    <w:name w:val="Основной текст1"/>
    <w:basedOn w:val="Style_6_ch"/>
    <w:link w:val="Style_17"/>
    <w:rPr>
      <w:rFonts w:ascii="Times New Roman" w:hAnsi="Times New Roman"/>
      <w:sz w:val="27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styleId="Style_27" w:type="paragraph">
    <w:name w:val="Основной текст + 13 pt"/>
    <w:basedOn w:val="Style_17"/>
    <w:link w:val="Style_27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7_ch" w:type="character">
    <w:name w:val="Основной текст + 13 pt"/>
    <w:basedOn w:val="Style_17_ch"/>
    <w:link w:val="Style_27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2026-04-26T23:50:15Z</dcterms:modified>
</cp:coreProperties>
</file>