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2"/>
        <w:tblpPr w:horzAnchor="page" w:tblpX="8686" w:tblpY="331" w:vertAnchor="page"/>
        <w:tblW w:type="auto" w:w="0"/>
        <w:tblLayout w:type="fixed"/>
        <w:tblCellMar>
          <w:left w:type="dxa" w:w="0"/>
          <w:right w:type="dxa" w:w="0"/>
        </w:tblCellMar>
      </w:tblPr>
      <w:tblGrid>
        <w:gridCol w:w="1581"/>
      </w:tblGrid>
      <w:tr>
        <w:trPr>
          <w:trHeight w:hRule="atLeast" w:val="454"/>
        </w:trPr>
        <w:tc>
          <w:tcPr>
            <w:tcW w:type="dxa" w:w="1581"/>
            <w:tcMar>
              <w:left w:type="dxa" w:w="0"/>
              <w:right w:type="dxa" w:w="0"/>
            </w:tcMar>
          </w:tcPr>
          <w:p w14:paraId="06000000">
            <w:pPr>
              <w:widowControl w:val="1"/>
              <w:spacing w:after="0" w:line="240" w:lineRule="auto"/>
              <w:ind/>
              <w:rPr>
                <w:sz w:val="64"/>
              </w:rPr>
            </w:pPr>
          </w:p>
        </w:tc>
      </w:tr>
    </w:tbl>
    <w:p w14:paraId="07000000">
      <w:pPr>
        <w:widowControl w:val="1"/>
        <w:spacing w:after="0"/>
        <w:ind/>
        <w:jc w:val="right"/>
        <w:rPr>
          <w:rFonts w:ascii="Times New Roman" w:hAnsi="Times New Roman"/>
          <w:b w:val="1"/>
          <w:sz w:val="28"/>
        </w:rPr>
      </w:pPr>
    </w:p>
    <w:p w14:paraId="08000000">
      <w:pPr>
        <w:widowControl w:val="1"/>
        <w:spacing w:after="0"/>
        <w:ind/>
        <w:jc w:val="right"/>
        <w:rPr>
          <w:rFonts w:ascii="Times New Roman" w:hAnsi="Times New Roman"/>
          <w:b w:val="1"/>
          <w:sz w:val="28"/>
        </w:rPr>
      </w:pPr>
    </w:p>
    <w:p w14:paraId="09000000">
      <w:pPr>
        <w:widowControl w:val="1"/>
        <w:spacing w:after="0" w:line="240" w:lineRule="auto"/>
        <w:ind/>
        <w:jc w:val="center"/>
        <w:rPr>
          <w:rFonts w:ascii="Times New Roman" w:hAnsi="Times New Roman"/>
          <w:sz w:val="28"/>
        </w:rPr>
      </w:pPr>
      <w:r>
        <w:rPr>
          <w:rFonts w:ascii="Times New Roman" w:hAnsi="Times New Roman"/>
          <w:sz w:val="28"/>
        </w:rPr>
        <w:t xml:space="preserve">Прокурор разъясняет: </w:t>
      </w:r>
      <w:r>
        <w:rPr>
          <w:rFonts w:ascii="Times New Roman" w:hAnsi="Times New Roman"/>
          <w:sz w:val="28"/>
        </w:rPr>
        <w:t>д</w:t>
      </w:r>
      <w:r>
        <w:rPr>
          <w:rFonts w:ascii="Times New Roman" w:hAnsi="Times New Roman"/>
          <w:sz w:val="28"/>
        </w:rPr>
        <w:t xml:space="preserve">о </w:t>
      </w:r>
      <w:r>
        <w:rPr>
          <w:rFonts w:ascii="Times New Roman" w:hAnsi="Times New Roman"/>
          <w:sz w:val="28"/>
        </w:rPr>
        <w:t>какого</w:t>
      </w:r>
      <w:r>
        <w:rPr>
          <w:rFonts w:ascii="Times New Roman" w:hAnsi="Times New Roman"/>
          <w:sz w:val="28"/>
        </w:rPr>
        <w:t xml:space="preserve"> возраста ребенку выплачивается пенсия по потере кормильца?</w:t>
      </w:r>
    </w:p>
    <w:p w14:paraId="0A000000">
      <w:pPr>
        <w:widowControl w:val="1"/>
        <w:spacing w:after="0"/>
        <w:ind/>
        <w:jc w:val="center"/>
        <w:rPr>
          <w:rFonts w:ascii="Times New Roman" w:hAnsi="Times New Roman"/>
          <w:b w:val="1"/>
          <w:sz w:val="28"/>
        </w:rPr>
      </w:pPr>
    </w:p>
    <w:p w14:paraId="0B000000">
      <w:pPr>
        <w:pStyle w:val="Style_4"/>
        <w:widowControl w:val="1"/>
        <w:spacing w:after="0" w:before="0" w:line="288" w:lineRule="atLeast"/>
        <w:ind w:firstLine="709"/>
        <w:jc w:val="both"/>
        <w:rPr>
          <w:sz w:val="28"/>
        </w:rPr>
      </w:pPr>
      <w:bookmarkStart w:id="3" w:name="sub_5003"/>
      <w:r>
        <w:rPr>
          <w:rFonts w:ascii="Times New Roman" w:hAnsi="Times New Roman"/>
          <w:sz w:val="28"/>
        </w:rPr>
        <w:t>Ребенок, потерявший одного или обоих родителей, имеет право на выплаты, которые по общему правилу начисляются до 18 лет. Однако этот срок может быть продлён до 23 лет, если ребенок получил инвалидность до совершеннолетия, а также в случае, когда он продолжает получать образ</w:t>
      </w:r>
      <w:r>
        <w:rPr>
          <w:rFonts w:ascii="Times New Roman" w:hAnsi="Times New Roman"/>
          <w:sz w:val="28"/>
        </w:rPr>
        <w:t>ование по очной форме обучения.</w:t>
      </w:r>
    </w:p>
    <w:p w14:paraId="0C000000">
      <w:pPr>
        <w:widowControl w:val="1"/>
        <w:spacing w:after="0" w:line="240" w:lineRule="auto"/>
        <w:ind w:firstLine="708" w:right="-1"/>
        <w:jc w:val="both"/>
        <w:rPr>
          <w:rFonts w:ascii="Times New Roman" w:hAnsi="Times New Roman"/>
          <w:sz w:val="28"/>
        </w:rPr>
      </w:pPr>
      <w:r>
        <w:rPr>
          <w:rFonts w:ascii="Times New Roman" w:hAnsi="Times New Roman"/>
          <w:sz w:val="28"/>
        </w:rPr>
        <w:t xml:space="preserve">Пенсия может быть страховой, если покойный кормилец работал хотя бы один день по трудовому договору, либо социальной, если у кормильца не было трудового стажа. Кроме того, государственная пенсия положена иждивенцам умерших военнослужащих по призыву, жертв техногенных и радиационных катастроф и граждан из добровольческих формирований. </w:t>
      </w:r>
    </w:p>
    <w:p w14:paraId="0D000000">
      <w:pPr>
        <w:pStyle w:val="Style_4"/>
        <w:widowControl w:val="1"/>
        <w:spacing w:after="0" w:before="0" w:line="288" w:lineRule="atLeast"/>
        <w:ind w:firstLine="709"/>
        <w:jc w:val="both"/>
        <w:rPr>
          <w:sz w:val="28"/>
        </w:rPr>
      </w:pPr>
      <w:r>
        <w:rPr>
          <w:rFonts w:ascii="Times New Roman" w:hAnsi="Times New Roman"/>
          <w:sz w:val="28"/>
        </w:rPr>
        <w:t xml:space="preserve">Страховая и социальная пенсии назначаются автоматически в </w:t>
      </w:r>
      <w:r>
        <w:rPr>
          <w:rFonts w:ascii="Times New Roman" w:hAnsi="Times New Roman"/>
          <w:sz w:val="28"/>
        </w:rPr>
        <w:t>беззаявительном</w:t>
      </w:r>
      <w:r>
        <w:rPr>
          <w:rFonts w:ascii="Times New Roman" w:hAnsi="Times New Roman"/>
          <w:sz w:val="28"/>
        </w:rPr>
        <w:t xml:space="preserve"> порядке, а государственная пенсия – по заявлению, которое можно податель через СФР или через «</w:t>
      </w:r>
      <w:r>
        <w:rPr>
          <w:rFonts w:ascii="Times New Roman" w:hAnsi="Times New Roman"/>
          <w:sz w:val="28"/>
        </w:rPr>
        <w:t>Госуслуги</w:t>
      </w:r>
      <w:r>
        <w:rPr>
          <w:rFonts w:ascii="Times New Roman" w:hAnsi="Times New Roman"/>
          <w:sz w:val="28"/>
        </w:rPr>
        <w:t>».</w:t>
      </w:r>
    </w:p>
    <w:p w14:paraId="0E000000">
      <w:pPr>
        <w:widowControl w:val="1"/>
        <w:spacing w:after="0" w:line="240" w:lineRule="auto"/>
        <w:ind w:firstLine="708" w:right="-1"/>
        <w:jc w:val="both"/>
        <w:rPr>
          <w:rFonts w:ascii="Times New Roman" w:hAnsi="Times New Roman"/>
          <w:sz w:val="28"/>
        </w:rPr>
      </w:pPr>
      <w:bookmarkEnd w:id="3"/>
    </w:p>
    <w:p w14:paraId="0F000000">
      <w:pPr>
        <w:widowControl w:val="1"/>
        <w:ind/>
        <w:jc w:val="both"/>
        <w:rPr>
          <w:rFonts w:ascii="Times New Roman" w:hAnsi="Times New Roman"/>
          <w:b w:val="1"/>
          <w:sz w:val="28"/>
        </w:rPr>
      </w:pPr>
      <w:r>
        <w:rPr>
          <w:rFonts w:ascii="Times New Roman" w:hAnsi="Times New Roman"/>
          <w:b w:val="1"/>
          <w:sz w:val="28"/>
        </w:rPr>
        <w:t>(Информацию предоставил</w:t>
      </w:r>
      <w:r>
        <w:rPr>
          <w:rFonts w:ascii="Times New Roman" w:hAnsi="Times New Roman"/>
          <w:b w:val="1"/>
          <w:sz w:val="28"/>
        </w:rPr>
        <w:t xml:space="preserve"> прокурор района</w:t>
      </w:r>
      <w:r>
        <w:rPr>
          <w:rFonts w:ascii="Times New Roman" w:hAnsi="Times New Roman"/>
          <w:b w:val="1"/>
          <w:sz w:val="28"/>
        </w:rPr>
        <w:t xml:space="preserve"> </w:t>
      </w:r>
      <w:r>
        <w:rPr>
          <w:rFonts w:ascii="Times New Roman" w:hAnsi="Times New Roman"/>
          <w:b w:val="1"/>
          <w:sz w:val="28"/>
        </w:rPr>
        <w:t>Владимир Дукарт</w:t>
      </w:r>
      <w:r>
        <w:rPr>
          <w:rFonts w:ascii="Times New Roman" w:hAnsi="Times New Roman"/>
          <w:b w:val="1"/>
          <w:sz w:val="28"/>
        </w:rPr>
        <w:t>)</w:t>
      </w:r>
    </w:p>
    <w:p w14:paraId="10000000">
      <w:pPr>
        <w:rPr>
          <w:rFonts w:ascii="Times New Roman" w:hAnsi="Times New Roman"/>
          <w:sz w:val="28"/>
        </w:rPr>
      </w:pPr>
      <w:r>
        <w:rPr>
          <w:rFonts w:ascii="Times New Roman" w:hAnsi="Times New Roman"/>
          <w:sz w:val="28"/>
        </w:rPr>
        <w:t>телефон: 8-924-506-75-13</w:t>
      </w:r>
    </w:p>
    <w:p w14:paraId="11000000">
      <w:pPr>
        <w:widowControl w:val="1"/>
        <w:spacing w:after="0" w:line="240" w:lineRule="auto"/>
        <w:ind w:firstLine="709"/>
        <w:jc w:val="both"/>
        <w:rPr>
          <w:rFonts w:ascii="Times New Roman" w:hAnsi="Times New Roman"/>
          <w:sz w:val="28"/>
        </w:rPr>
      </w:pPr>
    </w:p>
    <w:tbl>
      <w:tblPr>
        <w:tblStyle w:val="Style_5"/>
        <w:tblpPr w:bottomFromText="0" w:horzAnchor="text" w:leftFromText="181" w:rightFromText="181" w:tblpXSpec="left" w:tblpY="1" w:topFromText="0" w:vertAnchor="text"/>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4434"/>
        <w:gridCol w:w="1286"/>
        <w:gridCol w:w="4061"/>
      </w:tblGrid>
      <w:tr>
        <w:trPr>
          <w:trHeight w:hRule="atLeast" w:val="421"/>
        </w:trPr>
        <w:tc>
          <w:tcPr>
            <w:tcW w:type="dxa" w:w="4434"/>
            <w:tcBorders>
              <w:top w:color="000000" w:sz="4" w:val="nil"/>
              <w:left w:color="000000" w:sz="4" w:val="nil"/>
              <w:bottom w:color="000000" w:sz="4" w:val="nil"/>
              <w:right w:color="000000" w:sz="4" w:val="nil"/>
            </w:tcBorders>
            <w:vAlign w:val="bottom"/>
          </w:tcPr>
          <w:p w14:paraId="12000000">
            <w:pPr>
              <w:widowControl w:val="1"/>
              <w:spacing w:line="240" w:lineRule="exact"/>
              <w:ind/>
              <w:rPr>
                <w:rFonts w:ascii="Times New Roman" w:hAnsi="Times New Roman"/>
                <w:sz w:val="28"/>
              </w:rPr>
            </w:pPr>
            <w:r>
              <w:rPr>
                <w:rFonts w:ascii="Times New Roman" w:hAnsi="Times New Roman"/>
                <w:sz w:val="28"/>
              </w:rPr>
              <w:t xml:space="preserve">Прокурор района </w:t>
            </w:r>
          </w:p>
        </w:tc>
        <w:tc>
          <w:tcPr>
            <w:tcW w:type="dxa" w:w="1286"/>
            <w:tcBorders>
              <w:top w:color="000000" w:sz="4" w:val="nil"/>
              <w:left w:color="000000" w:sz="4" w:val="nil"/>
              <w:bottom w:color="000000" w:sz="4" w:val="nil"/>
              <w:right w:color="000000" w:sz="4" w:val="nil"/>
            </w:tcBorders>
            <w:vAlign w:val="bottom"/>
          </w:tcPr>
          <w:p w14:paraId="13000000">
            <w:pPr>
              <w:widowControl w:val="1"/>
              <w:spacing w:line="240" w:lineRule="exact"/>
              <w:ind/>
              <w:rPr>
                <w:rFonts w:ascii="Times New Roman" w:hAnsi="Times New Roman"/>
                <w:sz w:val="28"/>
              </w:rPr>
            </w:pPr>
          </w:p>
        </w:tc>
        <w:tc>
          <w:tcPr>
            <w:tcW w:type="dxa" w:w="4061"/>
            <w:tcBorders>
              <w:top w:color="000000" w:sz="4" w:val="nil"/>
              <w:left w:color="000000" w:sz="4" w:val="nil"/>
              <w:bottom w:color="000000" w:sz="4" w:val="nil"/>
              <w:right w:color="000000" w:sz="4" w:val="nil"/>
            </w:tcBorders>
            <w:vAlign w:val="bottom"/>
          </w:tcPr>
          <w:p w14:paraId="14000000">
            <w:pPr>
              <w:widowControl w:val="1"/>
              <w:spacing w:line="240" w:lineRule="exact"/>
              <w:ind w:right="-74"/>
              <w:rPr>
                <w:rFonts w:ascii="Times New Roman" w:hAnsi="Times New Roman"/>
                <w:sz w:val="28"/>
              </w:rPr>
            </w:pPr>
            <w:r>
              <w:rPr>
                <w:rFonts w:ascii="Times New Roman" w:hAnsi="Times New Roman"/>
                <w:sz w:val="28"/>
              </w:rPr>
              <w:t xml:space="preserve">                                  В.П. Дукарт</w:t>
            </w:r>
          </w:p>
        </w:tc>
      </w:tr>
    </w:tbl>
    <w:p w14:paraId="15000000">
      <w:pPr>
        <w:widowControl w:val="1"/>
        <w:spacing w:after="0" w:line="240" w:lineRule="auto"/>
        <w:ind/>
        <w:rPr>
          <w:rFonts w:ascii="Times New Roman" w:hAnsi="Times New Roman"/>
          <w:sz w:val="28"/>
        </w:rPr>
      </w:pPr>
    </w:p>
    <w:p w14:paraId="16000000">
      <w:pPr>
        <w:widowControl w:val="1"/>
        <w:tabs>
          <w:tab w:leader="none" w:pos="1985" w:val="left"/>
          <w:tab w:leader="none" w:pos="2268" w:val="left"/>
          <w:tab w:leader="none" w:pos="6804" w:val="left"/>
        </w:tabs>
        <w:spacing w:after="0" w:line="240" w:lineRule="auto"/>
        <w:ind/>
        <w:rPr>
          <w:rFonts w:ascii="Times New Roman" w:hAnsi="Times New Roman"/>
          <w:color w:themeColor="background1" w:themeShade="D9" w:val="D9D9D9"/>
          <w:sz w:val="24"/>
        </w:rPr>
      </w:pPr>
      <w:r>
        <w:rPr>
          <w:rFonts w:ascii="Times New Roman" w:hAnsi="Times New Roman"/>
          <w:sz w:val="24"/>
        </w:rPr>
        <w:tab/>
      </w:r>
      <w:r>
        <w:rPr>
          <w:rFonts w:ascii="Times New Roman" w:hAnsi="Times New Roman"/>
          <w:sz w:val="24"/>
        </w:rPr>
        <w:tab/>
      </w:r>
      <w:bookmarkStart w:id="4" w:name="SIGNERSTAMP1"/>
      <w:r>
        <w:rPr>
          <w:rFonts w:ascii="Times New Roman" w:hAnsi="Times New Roman"/>
          <w:color w:themeColor="background1" w:themeShade="D9" w:val="D9D9D9"/>
          <w:sz w:val="24"/>
        </w:rPr>
        <w:t>эл. Подписи</w:t>
      </w:r>
      <w:bookmarkEnd w:id="4"/>
      <w:r>
        <w:rPr>
          <w:rFonts w:ascii="Times New Roman" w:hAnsi="Times New Roman"/>
          <w:color w:themeColor="background1" w:themeShade="D9" w:val="D9D9D9"/>
          <w:sz w:val="24"/>
        </w:rPr>
        <w:t xml:space="preserve"> </w:t>
      </w:r>
      <w:r>
        <w:rPr>
          <w:rFonts w:ascii="Times New Roman" w:hAnsi="Times New Roman"/>
          <w:color w:themeColor="background1" w:themeShade="D9" w:val="D9D9D9"/>
          <w:sz w:val="24"/>
        </w:rPr>
        <w:t>штамп</w:t>
      </w:r>
    </w:p>
    <w:p w14:paraId="17000000">
      <w:pPr>
        <w:widowControl w:val="1"/>
        <w:tabs>
          <w:tab w:leader="none" w:pos="1985" w:val="left"/>
          <w:tab w:leader="none" w:pos="2268" w:val="left"/>
          <w:tab w:leader="none" w:pos="6804" w:val="left"/>
        </w:tabs>
        <w:spacing w:after="0" w:line="240" w:lineRule="auto"/>
        <w:ind/>
        <w:rPr>
          <w:rFonts w:ascii="Times New Roman" w:hAnsi="Times New Roman"/>
          <w:sz w:val="24"/>
        </w:rPr>
      </w:pPr>
    </w:p>
    <w:p w14:paraId="18000000">
      <w:pPr>
        <w:widowControl w:val="1"/>
        <w:tabs>
          <w:tab w:leader="none" w:pos="1985" w:val="left"/>
          <w:tab w:leader="none" w:pos="2268" w:val="left"/>
          <w:tab w:leader="none" w:pos="6804" w:val="left"/>
        </w:tabs>
        <w:spacing w:after="0" w:line="240" w:lineRule="auto"/>
        <w:ind/>
        <w:rPr>
          <w:rFonts w:ascii="Times New Roman" w:hAnsi="Times New Roman"/>
          <w:sz w:val="24"/>
        </w:rPr>
      </w:pPr>
    </w:p>
    <w:p w14:paraId="19000000">
      <w:pPr>
        <w:rPr>
          <w:rFonts w:ascii="Times New Roman" w:hAnsi="Times New Roman"/>
          <w:sz w:val="28"/>
        </w:rPr>
      </w:pPr>
    </w:p>
    <w:p w14:paraId="1A000000">
      <w:pPr>
        <w:rPr>
          <w:rFonts w:ascii="Times New Roman" w:hAnsi="Times New Roman"/>
          <w:sz w:val="28"/>
        </w:rPr>
      </w:pPr>
    </w:p>
    <w:p w14:paraId="1B000000">
      <w:pPr>
        <w:rPr>
          <w:rFonts w:ascii="Times New Roman" w:hAnsi="Times New Roman"/>
          <w:sz w:val="24"/>
        </w:rPr>
      </w:pPr>
    </w:p>
    <w:p w14:paraId="1C000000">
      <w:pPr>
        <w:rPr>
          <w:rFonts w:ascii="Times New Roman" w:hAnsi="Times New Roman"/>
          <w:sz w:val="28"/>
        </w:rPr>
      </w:pPr>
    </w:p>
    <w:p w14:paraId="1D000000">
      <w:pPr>
        <w:rPr>
          <w:rFonts w:ascii="Times New Roman" w:hAnsi="Times New Roman"/>
          <w:sz w:val="28"/>
        </w:rPr>
      </w:pPr>
    </w:p>
    <w:p w14:paraId="1E000000">
      <w:pPr>
        <w:rPr>
          <w:rFonts w:ascii="Times New Roman" w:hAnsi="Times New Roman"/>
          <w:sz w:val="24"/>
        </w:rPr>
      </w:pPr>
    </w:p>
    <w:p w14:paraId="1F000000">
      <w:pPr>
        <w:rPr>
          <w:rFonts w:ascii="Times New Roman" w:hAnsi="Times New Roman"/>
          <w:sz w:val="28"/>
        </w:rPr>
      </w:pPr>
    </w:p>
    <w:p w14:paraId="20000000">
      <w:pPr>
        <w:rPr>
          <w:rFonts w:ascii="Times New Roman" w:hAnsi="Times New Roman"/>
          <w:sz w:val="28"/>
        </w:rPr>
      </w:pPr>
    </w:p>
    <w:p w14:paraId="21000000">
      <w:pPr>
        <w:rPr>
          <w:rFonts w:ascii="Times New Roman" w:hAnsi="Times New Roman"/>
          <w:sz w:val="24"/>
        </w:rPr>
      </w:pPr>
    </w:p>
    <w:p w14:paraId="22000000">
      <w:pPr>
        <w:rPr>
          <w:rFonts w:ascii="Times New Roman" w:hAnsi="Times New Roman"/>
          <w:sz w:val="28"/>
        </w:rPr>
      </w:pPr>
      <w:bookmarkStart w:id="5" w:name="_GoBack"/>
      <w:bookmarkEnd w:id="5"/>
      <w:r>
        <w:rPr>
          <w:rFonts w:ascii="Times New Roman" w:hAnsi="Times New Roman"/>
          <w:sz w:val="28"/>
        </w:rPr>
        <w:t>19.02.2026</w:t>
      </w:r>
    </w:p>
    <w:sectPr>
      <w:headerReference r:id="rId1" w:type="default"/>
      <w:footerReference r:id="rId2" w:type="first"/>
      <w:pgSz w:h="16838" w:orient="portrait" w:w="11906"/>
      <w:pgMar w:bottom="1134" w:footer="709" w:gutter="0" w:header="709" w:left="1701" w:right="566"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Style w:val="Style_2"/>
      <w:tblpPr w:horzAnchor="margin" w:tblpXSpec="right" w:tblpYSpec="outside" w:vertAnchor="page"/>
      <w:tblW w:type="auto" w:w="0"/>
      <w:tblBorders>
        <w:top w:color="000000" w:sz="12" w:val="single"/>
        <w:left w:color="000000" w:sz="12" w:val="single"/>
        <w:bottom w:color="000000" w:sz="12" w:val="single"/>
        <w:right w:color="000000" w:sz="12" w:val="single"/>
      </w:tblBorders>
      <w:tblLayout w:type="fixed"/>
      <w:tblCellMar>
        <w:top w:type="dxa" w:w="28"/>
        <w:left w:type="dxa" w:w="28"/>
        <w:bottom w:type="dxa" w:w="28"/>
        <w:right w:type="dxa" w:w="28"/>
      </w:tblCellMar>
    </w:tblPr>
    <w:tblGrid>
      <w:gridCol w:w="2962"/>
    </w:tblGrid>
    <w:tr>
      <w:trPr>
        <w:trHeight w:hRule="atLeast" w:val="57"/>
      </w:trPr>
      <w:tc>
        <w:tcPr>
          <w:tcW w:type="dxa" w:w="2962"/>
          <w:tcBorders>
            <w:top w:color="000000" w:sz="12" w:val="single"/>
            <w:left w:color="000000" w:sz="12" w:val="single"/>
            <w:bottom w:color="000000" w:sz="12" w:val="single"/>
            <w:right w:color="000000" w:sz="12" w:val="single"/>
          </w:tcBorders>
          <w:tcMar>
            <w:top w:type="dxa" w:w="28"/>
            <w:left w:type="dxa" w:w="28"/>
            <w:bottom w:type="dxa" w:w="28"/>
            <w:right w:type="dxa" w:w="28"/>
          </w:tcMar>
        </w:tcPr>
        <w:p w14:paraId="03000000">
          <w:pPr>
            <w:widowControl w:val="1"/>
            <w:spacing w:after="60" w:line="240" w:lineRule="auto"/>
            <w:ind/>
            <w:jc w:val="center"/>
            <w:rPr>
              <w:rFonts w:ascii="Times New Roman" w:hAnsi="Times New Roman"/>
              <w:sz w:val="16"/>
            </w:rPr>
          </w:pPr>
          <w:bookmarkStart w:id="1" w:name="SIGNERORG1"/>
          <w:bookmarkEnd w:id="1"/>
        </w:p>
        <w:p w14:paraId="04000000">
          <w:pPr>
            <w:widowControl w:val="1"/>
            <w:tabs>
              <w:tab w:leader="none" w:pos="413" w:val="left"/>
            </w:tabs>
            <w:spacing w:after="60" w:line="240" w:lineRule="auto"/>
            <w:ind/>
            <w:rPr>
              <w:rFonts w:ascii="Times New Roman" w:hAnsi="Times New Roman"/>
              <w:sz w:val="16"/>
            </w:rPr>
          </w:pPr>
          <w:r>
            <w:rPr>
              <w:rFonts w:ascii="Times New Roman" w:hAnsi="Times New Roman"/>
              <w:sz w:val="16"/>
            </w:rPr>
            <w:t xml:space="preserve"> </w:t>
          </w:r>
          <w:r>
            <w:rPr>
              <w:rFonts w:ascii="Times New Roman" w:hAnsi="Times New Roman"/>
              <w:sz w:val="16"/>
            </w:rPr>
            <w:t xml:space="preserve">№ </w:t>
          </w:r>
          <w:bookmarkStart w:id="2" w:name="REGNUMSTAMP"/>
          <w:bookmarkEnd w:id="2"/>
        </w:p>
      </w:tc>
    </w:tr>
  </w:tbl>
  <w:p w14:paraId="05000000">
    <w:pPr>
      <w:pStyle w:val="Style_3"/>
      <w:widowControl w:val="1"/>
      <w:spacing w:after="60"/>
      <w:ind/>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style>
  <w:style w:default="1" w:styleId="Style_6_ch" w:type="character">
    <w:name w:val="Normal"/>
    <w:link w:val="Style_6"/>
  </w:style>
  <w:style w:styleId="Style_7" w:type="paragraph">
    <w:name w:val="toc 2"/>
    <w:next w:val="Style_6"/>
    <w:link w:val="Style_7_ch"/>
    <w:uiPriority w:val="39"/>
    <w:pPr>
      <w:widowControl w:val="1"/>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6"/>
    <w:link w:val="Style_8_ch"/>
    <w:uiPriority w:val="39"/>
    <w:pPr>
      <w:widowControl w:val="1"/>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6"/>
    <w:link w:val="Style_9_ch"/>
    <w:uiPriority w:val="39"/>
    <w:pPr>
      <w:widowControl w:val="1"/>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Основной текст1"/>
    <w:basedOn w:val="Style_6"/>
    <w:link w:val="Style_10_ch"/>
    <w:pPr>
      <w:widowControl w:val="1"/>
      <w:spacing w:after="0" w:line="322" w:lineRule="exact"/>
      <w:ind/>
      <w:jc w:val="both"/>
    </w:pPr>
    <w:rPr>
      <w:rFonts w:ascii="Times New Roman" w:hAnsi="Times New Roman"/>
      <w:sz w:val="27"/>
    </w:rPr>
  </w:style>
  <w:style w:styleId="Style_10_ch" w:type="character">
    <w:name w:val="Основной текст1"/>
    <w:basedOn w:val="Style_6_ch"/>
    <w:link w:val="Style_10"/>
    <w:rPr>
      <w:rFonts w:ascii="Times New Roman" w:hAnsi="Times New Roman"/>
      <w:sz w:val="27"/>
    </w:rPr>
  </w:style>
  <w:style w:styleId="Style_11" w:type="paragraph">
    <w:name w:val="toc 7"/>
    <w:next w:val="Style_6"/>
    <w:link w:val="Style_11_ch"/>
    <w:uiPriority w:val="39"/>
    <w:pPr>
      <w:widowControl w:val="1"/>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12" w:type="paragraph">
    <w:name w:val="Endnote"/>
    <w:link w:val="Style_12_ch"/>
    <w:pPr>
      <w:widowControl w:val="1"/>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next w:val="Style_6"/>
    <w:link w:val="Style_13_ch"/>
    <w:uiPriority w:val="9"/>
    <w:qFormat/>
    <w:pPr>
      <w:widowControl w:val="1"/>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14" w:type="paragraph">
    <w:name w:val="toc 3"/>
    <w:next w:val="Style_6"/>
    <w:link w:val="Style_14_ch"/>
    <w:uiPriority w:val="39"/>
    <w:pPr>
      <w:widowControl w:val="1"/>
      <w:ind w:firstLine="0" w:left="400"/>
      <w:jc w:val="left"/>
    </w:pPr>
    <w:rPr>
      <w:rFonts w:ascii="XO Thames" w:hAnsi="XO Thames"/>
      <w:sz w:val="28"/>
    </w:rPr>
  </w:style>
  <w:style w:styleId="Style_14_ch" w:type="character">
    <w:name w:val="toc 3"/>
    <w:link w:val="Style_14"/>
    <w:rPr>
      <w:rFonts w:ascii="XO Thames" w:hAnsi="XO Thames"/>
      <w:sz w:val="28"/>
    </w:rPr>
  </w:style>
  <w:style w:styleId="Style_4" w:type="paragraph">
    <w:name w:val="Normal (Web)"/>
    <w:basedOn w:val="Style_6"/>
    <w:link w:val="Style_4_ch"/>
    <w:pPr>
      <w:widowControl w:val="1"/>
      <w:spacing w:afterAutospacing="on" w:beforeAutospacing="on" w:line="240" w:lineRule="auto"/>
      <w:ind/>
    </w:pPr>
    <w:rPr>
      <w:rFonts w:ascii="Times New Roman" w:hAnsi="Times New Roman"/>
      <w:sz w:val="24"/>
    </w:rPr>
  </w:style>
  <w:style w:styleId="Style_4_ch" w:type="character">
    <w:name w:val="Normal (Web)"/>
    <w:basedOn w:val="Style_6_ch"/>
    <w:link w:val="Style_4"/>
    <w:rPr>
      <w:rFonts w:ascii="Times New Roman" w:hAnsi="Times New Roman"/>
      <w:sz w:val="24"/>
    </w:rPr>
  </w:style>
  <w:style w:styleId="Style_15" w:type="paragraph">
    <w:name w:val="heading 5"/>
    <w:next w:val="Style_6"/>
    <w:link w:val="Style_15_ch"/>
    <w:uiPriority w:val="9"/>
    <w:qFormat/>
    <w:pPr>
      <w:widowControl w:val="1"/>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 w:type="paragraph">
    <w:name w:val="header"/>
    <w:basedOn w:val="Style_6"/>
    <w:link w:val="Style_1_ch"/>
    <w:pPr>
      <w:widowControl w:val="1"/>
      <w:tabs>
        <w:tab w:leader="none" w:pos="4677" w:val="center"/>
        <w:tab w:leader="none" w:pos="9355" w:val="right"/>
      </w:tabs>
      <w:spacing w:after="0" w:line="240" w:lineRule="auto"/>
      <w:ind/>
    </w:pPr>
  </w:style>
  <w:style w:styleId="Style_1_ch" w:type="character">
    <w:name w:val="header"/>
    <w:basedOn w:val="Style_6_ch"/>
    <w:link w:val="Style_1"/>
  </w:style>
  <w:style w:styleId="Style_16" w:type="paragraph">
    <w:name w:val="heading 1"/>
    <w:next w:val="Style_6"/>
    <w:link w:val="Style_16_ch"/>
    <w:uiPriority w:val="9"/>
    <w:qFormat/>
    <w:pPr>
      <w:widowControl w:val="1"/>
      <w:spacing w:after="120" w:before="120"/>
      <w:ind/>
      <w:jc w:val="both"/>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3" w:type="paragraph">
    <w:name w:val="footer"/>
    <w:basedOn w:val="Style_6"/>
    <w:link w:val="Style_3_ch"/>
    <w:pPr>
      <w:widowControl w:val="1"/>
      <w:tabs>
        <w:tab w:leader="none" w:pos="4677" w:val="center"/>
        <w:tab w:leader="none" w:pos="9355" w:val="right"/>
      </w:tabs>
      <w:spacing w:after="0" w:line="240" w:lineRule="auto"/>
      <w:ind/>
    </w:pPr>
  </w:style>
  <w:style w:styleId="Style_3_ch" w:type="character">
    <w:name w:val="footer"/>
    <w:basedOn w:val="Style_6_ch"/>
    <w:link w:val="Style_3"/>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widowControl w:val="1"/>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toc 1"/>
    <w:next w:val="Style_6"/>
    <w:link w:val="Style_19_ch"/>
    <w:uiPriority w:val="39"/>
    <w:pPr>
      <w:widowControl w:val="1"/>
      <w:ind w:firstLine="0" w:left="0"/>
      <w:jc w:val="left"/>
    </w:pPr>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Default Paragraph Font"/>
    <w:link w:val="Style_20_ch"/>
  </w:style>
  <w:style w:styleId="Style_20_ch" w:type="character">
    <w:name w:val="Default Paragraph Font"/>
    <w:link w:val="Style_20"/>
  </w:style>
  <w:style w:styleId="Style_21" w:type="paragraph">
    <w:name w:val="Header and Footer"/>
    <w:link w:val="Style_21_ch"/>
    <w:pPr>
      <w:widowControl w:val="1"/>
      <w:spacing w:line="240" w:lineRule="auto"/>
      <w:ind/>
      <w:jc w:val="both"/>
    </w:pPr>
    <w:rPr>
      <w:rFonts w:ascii="XO Thames" w:hAnsi="XO Thames"/>
      <w:sz w:val="28"/>
    </w:rPr>
  </w:style>
  <w:style w:styleId="Style_21_ch" w:type="character">
    <w:name w:val="Header and Footer"/>
    <w:link w:val="Style_21"/>
    <w:rPr>
      <w:rFonts w:ascii="XO Thames" w:hAnsi="XO Thames"/>
      <w:sz w:val="28"/>
    </w:rPr>
  </w:style>
  <w:style w:styleId="Style_22" w:type="paragraph">
    <w:name w:val="toc 9"/>
    <w:next w:val="Style_6"/>
    <w:link w:val="Style_22_ch"/>
    <w:uiPriority w:val="39"/>
    <w:pPr>
      <w:widowControl w:val="1"/>
      <w:ind w:firstLine="0" w:left="1600"/>
      <w:jc w:val="left"/>
    </w:pPr>
    <w:rPr>
      <w:rFonts w:ascii="XO Thames" w:hAnsi="XO Thames"/>
      <w:sz w:val="28"/>
    </w:rPr>
  </w:style>
  <w:style w:styleId="Style_22_ch" w:type="character">
    <w:name w:val="toc 9"/>
    <w:link w:val="Style_22"/>
    <w:rPr>
      <w:rFonts w:ascii="XO Thames" w:hAnsi="XO Thames"/>
      <w:sz w:val="28"/>
    </w:rPr>
  </w:style>
  <w:style w:styleId="Style_23" w:type="paragraph">
    <w:name w:val="toc 8"/>
    <w:next w:val="Style_6"/>
    <w:link w:val="Style_23_ch"/>
    <w:uiPriority w:val="39"/>
    <w:pPr>
      <w:widowControl w:val="1"/>
      <w:ind w:firstLine="0" w:left="1400"/>
      <w:jc w:val="left"/>
    </w:pPr>
    <w:rPr>
      <w:rFonts w:ascii="XO Thames" w:hAnsi="XO Thames"/>
      <w:sz w:val="28"/>
    </w:rPr>
  </w:style>
  <w:style w:styleId="Style_23_ch" w:type="character">
    <w:name w:val="toc 8"/>
    <w:link w:val="Style_23"/>
    <w:rPr>
      <w:rFonts w:ascii="XO Thames" w:hAnsi="XO Thames"/>
      <w:sz w:val="28"/>
    </w:rPr>
  </w:style>
  <w:style w:styleId="Style_24" w:type="paragraph">
    <w:name w:val="List Paragraph"/>
    <w:basedOn w:val="Style_6"/>
    <w:link w:val="Style_24_ch"/>
    <w:pPr>
      <w:widowControl w:val="1"/>
      <w:ind w:left="720"/>
      <w:contextualSpacing w:val="1"/>
    </w:pPr>
  </w:style>
  <w:style w:styleId="Style_24_ch" w:type="character">
    <w:name w:val="List Paragraph"/>
    <w:basedOn w:val="Style_6_ch"/>
    <w:link w:val="Style_24"/>
  </w:style>
  <w:style w:styleId="Style_25" w:type="paragraph">
    <w:name w:val="toc 5"/>
    <w:next w:val="Style_6"/>
    <w:link w:val="Style_25_ch"/>
    <w:uiPriority w:val="39"/>
    <w:pPr>
      <w:widowControl w:val="1"/>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Balloon Text"/>
    <w:basedOn w:val="Style_6"/>
    <w:link w:val="Style_26_ch"/>
    <w:pPr>
      <w:widowControl w:val="1"/>
      <w:spacing w:after="0" w:line="240" w:lineRule="auto"/>
      <w:ind/>
    </w:pPr>
    <w:rPr>
      <w:rFonts w:ascii="Segoe UI" w:hAnsi="Segoe UI"/>
      <w:sz w:val="18"/>
    </w:rPr>
  </w:style>
  <w:style w:styleId="Style_26_ch" w:type="character">
    <w:name w:val="Balloon Text"/>
    <w:basedOn w:val="Style_6_ch"/>
    <w:link w:val="Style_26"/>
    <w:rPr>
      <w:rFonts w:ascii="Segoe UI" w:hAnsi="Segoe UI"/>
      <w:sz w:val="18"/>
    </w:rPr>
  </w:style>
  <w:style w:styleId="Style_27" w:type="paragraph">
    <w:name w:val="Subtitle"/>
    <w:next w:val="Style_6"/>
    <w:link w:val="Style_27_ch"/>
    <w:uiPriority w:val="11"/>
    <w:qFormat/>
    <w:pPr>
      <w:widowControl w:val="1"/>
      <w:ind/>
      <w:jc w:val="both"/>
    </w:pPr>
    <w:rPr>
      <w:rFonts w:ascii="XO Thames" w:hAnsi="XO Thames"/>
      <w:i w:val="1"/>
      <w:sz w:val="24"/>
    </w:rPr>
  </w:style>
  <w:style w:styleId="Style_27_ch" w:type="character">
    <w:name w:val="Subtitle"/>
    <w:link w:val="Style_27"/>
    <w:rPr>
      <w:rFonts w:ascii="XO Thames" w:hAnsi="XO Thames"/>
      <w:i w:val="1"/>
      <w:sz w:val="24"/>
    </w:rPr>
  </w:style>
  <w:style w:styleId="Style_28" w:type="paragraph">
    <w:name w:val="Title"/>
    <w:next w:val="Style_6"/>
    <w:link w:val="Style_28_ch"/>
    <w:uiPriority w:val="10"/>
    <w:qFormat/>
    <w:pPr>
      <w:widowControl w:val="1"/>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heading 4"/>
    <w:next w:val="Style_6"/>
    <w:link w:val="Style_29_ch"/>
    <w:uiPriority w:val="9"/>
    <w:qFormat/>
    <w:pPr>
      <w:widowControl w:val="1"/>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Основной текст + 13 pt"/>
    <w:basedOn w:val="Style_10"/>
    <w:link w:val="Style_30_ch"/>
    <w:rPr>
      <w:rFonts w:ascii="Times New Roman" w:hAnsi="Times New Roman"/>
      <w:b w:val="0"/>
      <w:i w:val="0"/>
      <w:smallCaps w:val="0"/>
      <w:strike w:val="0"/>
      <w:spacing w:val="0"/>
      <w:sz w:val="26"/>
      <w:highlight w:val="white"/>
    </w:rPr>
  </w:style>
  <w:style w:styleId="Style_30_ch" w:type="character">
    <w:name w:val="Основной текст + 13 pt"/>
    <w:basedOn w:val="Style_10_ch"/>
    <w:link w:val="Style_30"/>
    <w:rPr>
      <w:rFonts w:ascii="Times New Roman" w:hAnsi="Times New Roman"/>
      <w:b w:val="0"/>
      <w:i w:val="0"/>
      <w:smallCaps w:val="0"/>
      <w:strike w:val="0"/>
      <w:spacing w:val="0"/>
      <w:sz w:val="26"/>
      <w:highlight w:val="white"/>
    </w:rPr>
  </w:style>
  <w:style w:styleId="Style_31" w:type="paragraph">
    <w:name w:val="heading 2"/>
    <w:next w:val="Style_6"/>
    <w:link w:val="Style_31_ch"/>
    <w:uiPriority w:val="9"/>
    <w:qFormat/>
    <w:pPr>
      <w:widowControl w:val="1"/>
      <w:spacing w:after="120" w:before="120"/>
      <w:ind/>
      <w:jc w:val="both"/>
      <w:outlineLvl w:val="1"/>
    </w:pPr>
    <w:rPr>
      <w:rFonts w:ascii="XO Thames" w:hAnsi="XO Thames"/>
      <w:b w:val="1"/>
      <w:sz w:val="28"/>
    </w:rPr>
  </w:style>
  <w:style w:styleId="Style_31_ch" w:type="character">
    <w:name w:val="heading 2"/>
    <w:link w:val="Style_31"/>
    <w:rPr>
      <w:rFonts w:ascii="XO Thames" w:hAnsi="XO Thames"/>
      <w:b w:val="1"/>
      <w:sz w:val="28"/>
    </w:rPr>
  </w:style>
  <w:style w:styleId="Style_5" w:type="table">
    <w:name w:val="Table Grid"/>
    <w:basedOn w:val="Style_2"/>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footer2.xml" Type="http://schemas.openxmlformats.org/officeDocument/2006/relationships/foot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2023-03-22T01:52:00Z</dcterms:created>
  <dcterms:modified xsi:type="dcterms:W3CDTF">2026-04-26T23:50:30Z</dcterms:modified>
</cp:coreProperties>
</file>