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Liberation Sans" w:hAnsi="Liberation Sans" w:eastAsia="Liberation Sans" w:cs="Liberation Sans"/>
          <w:color w:val="1a1a1a"/>
          <w:sz w:val="24"/>
          <w:szCs w:val="24"/>
          <w:highlight w:val="white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Что делать, если на объект недвижимости наложен арест?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Liberation Sans" w:hAnsi="Liberation Sans" w:eastAsia="Liberation Sans" w:cs="Liberation Sans"/>
          <w:color w:val="1a1a1a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1a1a1a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1a1a1a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1a1a1a"/>
          <w:sz w:val="24"/>
          <w:highlight w:val="white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Арест может быть наложен на любой объект недвижимого имущества: квартиру, жилой дом, земельный участок, гараж, машино-место, коммерческие помещения.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Наличие ареста (запрета) на объекте недвижимос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ти влечет за собой ряд существенных ограничений для правообладателя: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запрещается совершение сделок по отчуждению: продажа, дарение, мена;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невозможно использовать имущество в качестве залога;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нельзя сдать объект в аренду.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11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имущество арестовано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собственник сохраняет право пользования им с учетом наложенных ограничений. 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Проверить наличие обр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еменения/ограничения права на недвижимость можно запросив выписку из ЕГРН через МФЦ или в электронном виде через сайт Росреестра или портал Госуслуг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– отмечает Александр Суворов, кадастровый инженер, индивидуальный предприниматель.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Также информацию можно узнать через сервис Росреестра </w:t>
      </w:r>
      <w:hyperlink r:id="rId16" w:tooltip="https://lk.rosreestr.ru/eservices/real-estate-objects-online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«Справочная информация по объектам недвижимости в режиме онлайн»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Кроме того, проверить наличие или отсутствие задолженностей можно с помощью сервиса Федеральной службы судебных приставов </w:t>
      </w:r>
      <w:hyperlink r:id="rId17" w:tooltip="http://fssp.gov.ru/iss/ip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«Банк данных исполнительных производств»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7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Погасить задолженность можно с помощью портала Госуслуг.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Таким образом, должник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сможет снять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запрет на регистрационные действия с имуществом, а также погасить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запись об аресте в ЕГРН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 После этой процедуры можно полноценно распоряжаться своим недвижимым имуществом,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– обращает внимание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1276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8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#АрестНедвижимогоИмущества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lk.rosreestr.ru/eservices/real-estate-objects-online" TargetMode="External"/><Relationship Id="rId17" Type="http://schemas.openxmlformats.org/officeDocument/2006/relationships/hyperlink" Target="http://fssp.gov.ru/iss/ip" TargetMode="External"/><Relationship Id="rId18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2026-04-14T07:16:04Z</dcterms:modified>
</cp:coreProperties>
</file>