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widowControl w:val="1"/>
        <w:spacing w:after="0"/>
        <w:ind/>
        <w:jc w:val="right"/>
        <w:rPr>
          <w:rFonts w:ascii="Times New Roman" w:hAnsi="Times New Roman"/>
          <w:b w:val="1"/>
          <w:sz w:val="28"/>
        </w:rPr>
      </w:pPr>
    </w:p>
    <w:p w14:paraId="09000000">
      <w:pPr>
        <w:widowControl w:val="1"/>
        <w:spacing w:after="0" w:before="0" w:line="240" w:lineRule="auto"/>
        <w:ind/>
        <w:jc w:val="center"/>
        <w:rPr>
          <w:rFonts w:ascii="Times New Roman" w:hAnsi="Times New Roman"/>
          <w:sz w:val="28"/>
        </w:rPr>
      </w:pPr>
      <w:r>
        <w:rPr>
          <w:rFonts w:ascii="Times New Roman" w:hAnsi="Times New Roman"/>
          <w:sz w:val="28"/>
        </w:rPr>
        <w:t xml:space="preserve">Прокурор разъясняет: </w:t>
      </w:r>
      <w:r>
        <w:rPr>
          <w:rFonts w:ascii="Times New Roman" w:hAnsi="Times New Roman"/>
          <w:sz w:val="28"/>
        </w:rPr>
        <w:t>«</w:t>
      </w:r>
      <w:r>
        <w:rPr>
          <w:rFonts w:ascii="Times New Roman" w:hAnsi="Times New Roman"/>
          <w:sz w:val="28"/>
        </w:rPr>
        <w:t>Ложная тревога</w:t>
      </w:r>
      <w:r>
        <w:rPr>
          <w:rFonts w:ascii="Times New Roman" w:hAnsi="Times New Roman"/>
          <w:sz w:val="28"/>
        </w:rPr>
        <w:t>»</w:t>
      </w:r>
      <w:r>
        <w:rPr>
          <w:rFonts w:ascii="Times New Roman" w:hAnsi="Times New Roman"/>
          <w:sz w:val="28"/>
        </w:rPr>
        <w:t xml:space="preserve"> об акте терроризма наказуема</w:t>
      </w:r>
    </w:p>
    <w:p w14:paraId="0A000000">
      <w:pPr>
        <w:widowControl w:val="1"/>
        <w:spacing w:after="0" w:before="0" w:line="240" w:lineRule="auto"/>
        <w:ind/>
        <w:jc w:val="center"/>
        <w:rPr>
          <w:rFonts w:ascii="Times New Roman" w:hAnsi="Times New Roman"/>
          <w:b w:val="1"/>
          <w:sz w:val="28"/>
        </w:rPr>
      </w:pPr>
    </w:p>
    <w:p w14:paraId="0B000000">
      <w:pPr>
        <w:pStyle w:val="Style_4"/>
        <w:widowControl w:val="1"/>
        <w:spacing w:after="0" w:before="0"/>
        <w:ind w:firstLine="709"/>
        <w:jc w:val="both"/>
        <w:rPr>
          <w:sz w:val="28"/>
        </w:rPr>
      </w:pPr>
      <w:bookmarkStart w:id="3" w:name="sub_5003"/>
      <w:r>
        <w:rPr>
          <w:sz w:val="28"/>
        </w:rPr>
        <w:t>К преступлениям террористической направленности относится преступление, предусмотренное ст. 207 УК РФ – заведомо ложное сообщение об акте терроризма. Указанное преступное деяние состоит в заведомо ложном сообщении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К «иным действиям» можно отнести, к примеру, разрушение плотины, моста, заражение радиоактивными изотопами водоемов, жилых массивов, пассажирского транспорта.</w:t>
      </w:r>
    </w:p>
    <w:p w14:paraId="0C000000">
      <w:pPr>
        <w:pStyle w:val="Style_4"/>
        <w:widowControl w:val="1"/>
        <w:spacing w:after="0" w:before="0"/>
        <w:ind w:firstLine="709"/>
        <w:jc w:val="both"/>
        <w:rPr>
          <w:sz w:val="28"/>
        </w:rPr>
      </w:pPr>
      <w:r>
        <w:rPr>
          <w:sz w:val="28"/>
        </w:rPr>
        <w:t>Для наличия состава преступления, предусмотренного ст. 207 УК РФ, требуется, чтобы сообщение об акте терроризма было заведомо ложным, т.е. не соответствующим фактическим обстоятельствам.     Сообщение может быть передано по телефону, письмом, через посредника,  в разные адреса: непосредственно в учреждение, организацию, на предприятие, на дом, в правоохранительные органы и органы власти.</w:t>
      </w:r>
    </w:p>
    <w:p w14:paraId="0D000000">
      <w:pPr>
        <w:pStyle w:val="Style_4"/>
        <w:widowControl w:val="1"/>
        <w:spacing w:after="0" w:before="0"/>
        <w:ind w:firstLine="709"/>
        <w:jc w:val="both"/>
        <w:rPr>
          <w:sz w:val="28"/>
        </w:rPr>
      </w:pPr>
      <w:r>
        <w:rPr>
          <w:sz w:val="28"/>
        </w:rPr>
        <w:t>Общественная опасность преступления состоит в дезорганизации деятельности органов власти, панике среди населения, отвлечения сил правопорядка, затраты средств на проверку ложных сообщений, причинение материального ущерба.     Уголовная ответственность по ст. 207 УК РФ наступает с 14-ти летнего возраста.</w:t>
      </w:r>
    </w:p>
    <w:p w14:paraId="0E000000">
      <w:pPr>
        <w:pStyle w:val="Style_4"/>
        <w:widowControl w:val="1"/>
        <w:spacing w:after="0" w:before="0"/>
        <w:ind w:firstLine="709"/>
        <w:jc w:val="both"/>
        <w:rPr>
          <w:sz w:val="28"/>
        </w:rPr>
      </w:pPr>
      <w:r>
        <w:rPr>
          <w:sz w:val="28"/>
        </w:rPr>
        <w:t>Кроме того, с лиц, сообщивших заведомо ложные сведения об акте терроризма, может быть взыскан материальный и имущественный ущерб, связанный с работой бригад скорой помощи, МЧС и иных спасательных служб, вынужденных проводить проверку ложного сообщения, а также убытки, понесенные иными организациями.</w:t>
      </w:r>
      <w:bookmarkEnd w:id="3"/>
    </w:p>
    <w:p w14:paraId="0F000000">
      <w:pPr>
        <w:widowControl w:val="1"/>
        <w:spacing w:after="0" w:line="240" w:lineRule="auto"/>
        <w:ind w:firstLine="708" w:right="-1"/>
        <w:jc w:val="both"/>
        <w:rPr>
          <w:rFonts w:ascii="Times New Roman" w:hAnsi="Times New Roman"/>
          <w:sz w:val="28"/>
        </w:rPr>
      </w:pPr>
    </w:p>
    <w:p w14:paraId="10000000">
      <w:pPr>
        <w:widowControl w:val="1"/>
        <w:ind/>
        <w:jc w:val="both"/>
        <w:rPr>
          <w:rFonts w:ascii="Times New Roman" w:hAnsi="Times New Roman"/>
          <w:b w:val="1"/>
          <w:sz w:val="28"/>
        </w:rPr>
      </w:pPr>
      <w:r>
        <w:rPr>
          <w:rFonts w:ascii="Times New Roman" w:hAnsi="Times New Roman"/>
          <w:b w:val="1"/>
          <w:sz w:val="28"/>
        </w:rPr>
        <w:t xml:space="preserve">(Информацию предоставил помощник прокурора района </w:t>
      </w:r>
      <w:r>
        <w:rPr>
          <w:rFonts w:ascii="Times New Roman" w:hAnsi="Times New Roman"/>
          <w:b w:val="1"/>
          <w:sz w:val="28"/>
        </w:rPr>
        <w:t>Константин Елгин</w:t>
      </w:r>
      <w:r>
        <w:rPr>
          <w:rFonts w:ascii="Times New Roman" w:hAnsi="Times New Roman"/>
          <w:b w:val="1"/>
          <w:sz w:val="28"/>
        </w:rPr>
        <w:t>)</w:t>
      </w:r>
    </w:p>
    <w:p w14:paraId="11000000">
      <w:pPr>
        <w:rPr>
          <w:rFonts w:ascii="Times New Roman" w:hAnsi="Times New Roman"/>
          <w:sz w:val="28"/>
        </w:rPr>
      </w:pPr>
      <w:r>
        <w:rPr>
          <w:rFonts w:ascii="Times New Roman" w:hAnsi="Times New Roman"/>
          <w:sz w:val="28"/>
        </w:rPr>
        <w:t>телефон: 8-914-</w:t>
      </w:r>
      <w:r>
        <w:rPr>
          <w:rFonts w:ascii="Times New Roman" w:hAnsi="Times New Roman"/>
          <w:sz w:val="28"/>
        </w:rPr>
        <w:t>122-21-57</w:t>
      </w:r>
    </w:p>
    <w:p w14:paraId="12000000">
      <w:pPr>
        <w:widowControl w:val="1"/>
        <w:spacing w:after="0" w:line="240" w:lineRule="auto"/>
        <w:ind/>
        <w:jc w:val="both"/>
        <w:rPr>
          <w:rFonts w:ascii="Times New Roman" w:hAnsi="Times New Roman"/>
          <w:sz w:val="28"/>
        </w:rPr>
      </w:pPr>
    </w:p>
    <w:p w14:paraId="13000000">
      <w:pPr>
        <w:widowControl w:val="1"/>
        <w:spacing w:after="0" w:line="240" w:lineRule="auto"/>
        <w:ind/>
        <w:jc w:val="both"/>
        <w:rPr>
          <w:rFonts w:ascii="Times New Roman" w:hAnsi="Times New Roman"/>
          <w:caps w:val="1"/>
          <w:sz w:val="28"/>
        </w:rPr>
      </w:pPr>
      <w:r>
        <w:rPr>
          <w:rFonts w:ascii="Times New Roman" w:hAnsi="Times New Roman"/>
          <w:caps w:val="1"/>
          <w:sz w:val="28"/>
        </w:rPr>
        <w:t>Согласовано</w:t>
      </w:r>
    </w:p>
    <w:p w14:paraId="14000000">
      <w:pPr>
        <w:widowControl w:val="1"/>
        <w:spacing w:after="0" w:line="240" w:lineRule="auto"/>
        <w:ind w:firstLine="709"/>
        <w:jc w:val="both"/>
        <w:rPr>
          <w:rFonts w:ascii="Times New Roman" w:hAnsi="Times New Roman"/>
          <w:sz w:val="28"/>
        </w:rPr>
      </w:pPr>
    </w:p>
    <w:p w14:paraId="15000000">
      <w:pPr>
        <w:widowControl w:val="1"/>
        <w:spacing w:after="0" w:line="240" w:lineRule="auto"/>
        <w:ind w:firstLine="709"/>
        <w:jc w:val="both"/>
        <w:rPr>
          <w:rFonts w:ascii="Times New Roman" w:hAnsi="Times New Roman"/>
          <w:sz w:val="28"/>
        </w:rPr>
      </w:pPr>
    </w:p>
    <w:tbl>
      <w:tblPr>
        <w:tblStyle w:val="Style_5"/>
        <w:tblpPr w:bottomFromText="0" w:horzAnchor="text" w:leftFromText="181" w:rightFromText="181" w:tblpXSpec="left" w:tblpY="1" w:topFromText="0" w:vertAnchor="text"/>
        <w:tblW w:type="auto" w:w="0"/>
        <w:tblBorders>
          <w:top w:sz="4" w:val="nil"/>
          <w:left w:sz="4" w:val="nil"/>
          <w:bottom w:sz="4" w:val="nil"/>
          <w:right w:sz="4" w:val="nil"/>
          <w:insideH w:sz="4" w:val="nil"/>
          <w:insideV w:sz="4" w:val="nil"/>
        </w:tblBorders>
        <w:tblLayout w:type="fixed"/>
      </w:tblPr>
      <w:tblGrid>
        <w:gridCol w:w="4434"/>
        <w:gridCol w:w="1286"/>
        <w:gridCol w:w="4061"/>
      </w:tblGrid>
      <w:tr>
        <w:trPr>
          <w:trHeight w:hRule="atLeast" w:val="200"/>
        </w:trPr>
        <w:tc>
          <w:tcPr>
            <w:tcW w:type="dxa" w:w="4434"/>
            <w:tcBorders>
              <w:top w:sz="4" w:val="nil"/>
              <w:left w:sz="4" w:val="nil"/>
              <w:bottom w:sz="4" w:val="nil"/>
              <w:right w:sz="4" w:val="nil"/>
            </w:tcBorders>
            <w:vAlign w:val="bottom"/>
          </w:tcPr>
          <w:p w14:paraId="16000000">
            <w:pPr>
              <w:widowControl w:val="1"/>
              <w:spacing w:line="240" w:lineRule="exact"/>
              <w:ind/>
              <w:rPr>
                <w:rFonts w:ascii="Times New Roman" w:hAnsi="Times New Roman"/>
                <w:sz w:val="28"/>
              </w:rPr>
            </w:pPr>
            <w:r>
              <w:rPr>
                <w:rFonts w:ascii="Times New Roman" w:hAnsi="Times New Roman"/>
                <w:sz w:val="28"/>
              </w:rPr>
              <w:t xml:space="preserve">И.о. прокурора района </w:t>
            </w:r>
          </w:p>
        </w:tc>
        <w:tc>
          <w:tcPr>
            <w:tcW w:type="dxa" w:w="1286"/>
            <w:tcBorders>
              <w:top w:sz="4" w:val="nil"/>
              <w:left w:sz="4" w:val="nil"/>
              <w:bottom w:sz="4" w:val="nil"/>
              <w:right w:sz="4" w:val="nil"/>
            </w:tcBorders>
            <w:vAlign w:val="bottom"/>
          </w:tcPr>
          <w:p w14:paraId="17000000">
            <w:pPr>
              <w:widowControl w:val="1"/>
              <w:spacing w:line="240" w:lineRule="exact"/>
              <w:ind/>
              <w:rPr>
                <w:rFonts w:ascii="Times New Roman" w:hAnsi="Times New Roman"/>
                <w:sz w:val="28"/>
              </w:rPr>
            </w:pPr>
          </w:p>
        </w:tc>
        <w:tc>
          <w:tcPr>
            <w:tcW w:type="dxa" w:w="4061"/>
            <w:tcBorders>
              <w:top w:sz="4" w:val="nil"/>
              <w:left w:sz="4" w:val="nil"/>
              <w:bottom w:sz="4" w:val="nil"/>
              <w:right w:sz="4" w:val="nil"/>
            </w:tcBorders>
            <w:vAlign w:val="bottom"/>
          </w:tcPr>
          <w:p w14:paraId="18000000">
            <w:pPr>
              <w:widowControl w:val="1"/>
              <w:spacing w:line="240" w:lineRule="exact"/>
              <w:ind w:right="-74"/>
              <w:rPr>
                <w:rFonts w:ascii="Times New Roman" w:hAnsi="Times New Roman"/>
                <w:sz w:val="28"/>
              </w:rPr>
            </w:pPr>
            <w:r>
              <w:rPr>
                <w:rFonts w:ascii="Times New Roman" w:hAnsi="Times New Roman"/>
                <w:sz w:val="28"/>
              </w:rPr>
              <w:t xml:space="preserve">                             </w:t>
            </w:r>
            <w:r>
              <w:rPr>
                <w:rFonts w:ascii="Times New Roman" w:hAnsi="Times New Roman"/>
                <w:sz w:val="28"/>
              </w:rPr>
              <w:t>И</w:t>
            </w:r>
            <w:r>
              <w:rPr>
                <w:rFonts w:ascii="Times New Roman" w:hAnsi="Times New Roman"/>
                <w:sz w:val="28"/>
              </w:rPr>
              <w:t>.</w:t>
            </w:r>
            <w:r>
              <w:rPr>
                <w:rFonts w:ascii="Times New Roman" w:hAnsi="Times New Roman"/>
                <w:sz w:val="28"/>
              </w:rPr>
              <w:t>Л</w:t>
            </w:r>
            <w:r>
              <w:rPr>
                <w:rFonts w:ascii="Times New Roman" w:hAnsi="Times New Roman"/>
                <w:sz w:val="28"/>
              </w:rPr>
              <w:t xml:space="preserve">. </w:t>
            </w:r>
            <w:r>
              <w:rPr>
                <w:rFonts w:ascii="Times New Roman" w:hAnsi="Times New Roman"/>
                <w:sz w:val="28"/>
              </w:rPr>
              <w:t>Таюрский</w:t>
            </w:r>
          </w:p>
        </w:tc>
      </w:tr>
    </w:tbl>
    <w:p w14:paraId="19000000">
      <w:pPr>
        <w:widowControl w:val="1"/>
        <w:spacing w:after="0" w:line="240" w:lineRule="auto"/>
        <w:ind/>
        <w:rPr>
          <w:rFonts w:ascii="Times New Roman" w:hAnsi="Times New Roman"/>
          <w:sz w:val="28"/>
        </w:rPr>
      </w:pPr>
    </w:p>
    <w:p w14:paraId="1A000000">
      <w:pPr>
        <w:widowControl w:val="1"/>
        <w:tabs>
          <w:tab w:leader="none" w:pos="1985" w:val="left"/>
          <w:tab w:leader="none" w:pos="2268" w:val="left"/>
          <w:tab w:leader="none" w:pos="6804" w:val="left"/>
        </w:tabs>
        <w:spacing w:after="0" w:line="240" w:lineRule="auto"/>
        <w:ind/>
        <w:rPr>
          <w:rFonts w:ascii="Times New Roman" w:hAnsi="Times New Roman"/>
          <w:color w:themeColor="background1" w:themeShade="D9" w:val="D9D9D9"/>
          <w:sz w:val="24"/>
        </w:rPr>
      </w:pPr>
      <w:r>
        <w:rPr>
          <w:rFonts w:ascii="Times New Roman" w:hAnsi="Times New Roman"/>
          <w:sz w:val="24"/>
        </w:rPr>
        <w:tab/>
      </w:r>
      <w:r>
        <w:rPr>
          <w:rFonts w:ascii="Times New Roman" w:hAnsi="Times New Roman"/>
          <w:sz w:val="24"/>
        </w:rPr>
        <w:tab/>
      </w:r>
      <w:bookmarkStart w:id="4" w:name="SIGNERSTAMP1"/>
      <w:r>
        <w:rPr>
          <w:rFonts w:ascii="Times New Roman" w:hAnsi="Times New Roman"/>
          <w:color w:themeColor="background1" w:themeShade="D9" w:val="D9D9D9"/>
          <w:sz w:val="24"/>
        </w:rPr>
        <w:t>эл. Подписи</w:t>
      </w:r>
      <w:bookmarkEnd w:id="4"/>
      <w:r>
        <w:rPr>
          <w:rFonts w:ascii="Times New Roman" w:hAnsi="Times New Roman"/>
          <w:color w:themeColor="background1" w:themeShade="D9" w:val="D9D9D9"/>
          <w:sz w:val="24"/>
        </w:rPr>
        <w:t xml:space="preserve"> штамп</w:t>
      </w:r>
    </w:p>
    <w:p w14:paraId="1B000000">
      <w:pPr>
        <w:widowControl w:val="1"/>
        <w:tabs>
          <w:tab w:leader="none" w:pos="1985" w:val="left"/>
          <w:tab w:leader="none" w:pos="2268" w:val="left"/>
          <w:tab w:leader="none" w:pos="6804" w:val="left"/>
        </w:tabs>
        <w:spacing w:after="0" w:line="240" w:lineRule="auto"/>
        <w:ind/>
        <w:rPr>
          <w:rFonts w:ascii="Times New Roman" w:hAnsi="Times New Roman"/>
          <w:sz w:val="24"/>
        </w:rPr>
      </w:pPr>
    </w:p>
    <w:p w14:paraId="1C000000">
      <w:pPr>
        <w:rPr>
          <w:rFonts w:ascii="Times New Roman" w:hAnsi="Times New Roman"/>
          <w:sz w:val="24"/>
        </w:rPr>
      </w:pPr>
    </w:p>
    <w:p w14:paraId="1D000000">
      <w:pPr>
        <w:rPr>
          <w:rFonts w:ascii="Times New Roman" w:hAnsi="Times New Roman"/>
          <w:sz w:val="28"/>
        </w:rPr>
      </w:pPr>
      <w:r>
        <w:rPr>
          <w:rFonts w:ascii="Times New Roman" w:hAnsi="Times New Roman"/>
          <w:caps w:val="1"/>
          <w:sz w:val="28"/>
        </w:rPr>
        <w:t>01</w:t>
      </w:r>
      <w:r>
        <w:rPr>
          <w:rFonts w:ascii="Times New Roman" w:hAnsi="Times New Roman"/>
          <w:sz w:val="28"/>
        </w:rPr>
        <w:t>.06</w:t>
      </w:r>
      <w:r>
        <w:rPr>
          <w:rFonts w:ascii="Times New Roman" w:hAnsi="Times New Roman"/>
          <w:sz w:val="28"/>
        </w:rPr>
        <w:t>.2026</w:t>
      </w:r>
    </w:p>
    <w:sectPr>
      <w:headerReference r:id="rId1" w:type="default"/>
      <w:footerReference r:id="rId2"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2"/>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3000000">
          <w:pPr>
            <w:widowControl w:val="1"/>
            <w:spacing w:after="60" w:line="240" w:lineRule="auto"/>
            <w:ind/>
            <w:jc w:val="center"/>
            <w:rPr>
              <w:rFonts w:ascii="Times New Roman" w:hAnsi="Times New Roman"/>
              <w:sz w:val="16"/>
            </w:rPr>
          </w:pPr>
          <w:bookmarkStart w:id="1" w:name="SIGNERORG1"/>
          <w:bookmarkEnd w:id="1"/>
        </w:p>
        <w:p w14:paraId="04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 </w:t>
          </w:r>
          <w:bookmarkStart w:id="2" w:name="REGNUMSTAMP"/>
          <w:bookmarkEnd w:id="2"/>
        </w:p>
      </w:tc>
    </w:tr>
  </w:tbl>
  <w:p w14:paraId="05000000">
    <w:pPr>
      <w:pStyle w:val="Style_3"/>
      <w:widowControl w:val="1"/>
      <w:spacing w:after="60"/>
      <w:ind/>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widowControl w:val="1"/>
      <w:ind w:left="200"/>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widowControl w:val="1"/>
      <w:ind w:left="600"/>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widowControl w:val="1"/>
      <w:ind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widowControl w:val="1"/>
      <w:ind w:left="1200"/>
    </w:pPr>
    <w:rPr>
      <w:rFonts w:ascii="XO Thames" w:hAnsi="XO Thames"/>
      <w:sz w:val="28"/>
    </w:rPr>
  </w:style>
  <w:style w:styleId="Style_10_ch" w:type="character">
    <w:name w:val="toc 7"/>
    <w:link w:val="Style_10"/>
    <w:rPr>
      <w:rFonts w:ascii="XO Thames" w:hAnsi="XO Thames"/>
      <w:sz w:val="28"/>
    </w:rPr>
  </w:style>
  <w:style w:styleId="Style_11" w:type="paragraph">
    <w:name w:val="Основной шрифт абзаца1"/>
    <w:link w:val="Style_11_ch"/>
  </w:style>
  <w:style w:styleId="Style_11_ch" w:type="character">
    <w:name w:val="Основной шрифт абзаца1"/>
    <w:link w:val="Style_11"/>
  </w:style>
  <w:style w:styleId="Style_12" w:type="paragraph">
    <w:name w:val="Endnote"/>
    <w:link w:val="Style_12_ch"/>
    <w:pPr>
      <w:widowControl w:val="1"/>
      <w:ind w:firstLine="851"/>
      <w:jc w:val="both"/>
    </w:pPr>
    <w:rPr>
      <w:rFonts w:ascii="XO Thames" w:hAnsi="XO Thames"/>
    </w:rPr>
  </w:style>
  <w:style w:styleId="Style_12_ch" w:type="character">
    <w:name w:val="Endnote"/>
    <w:link w:val="Style_12"/>
    <w:rPr>
      <w:rFonts w:ascii="XO Thames" w:hAnsi="XO Thames"/>
    </w:rPr>
  </w:style>
  <w:style w:styleId="Style_13" w:type="paragraph">
    <w:name w:val="heading 3"/>
    <w:next w:val="Style_6"/>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List Paragraph"/>
    <w:basedOn w:val="Style_6"/>
    <w:link w:val="Style_14_ch"/>
    <w:pPr>
      <w:widowControl w:val="1"/>
      <w:ind w:left="720"/>
      <w:contextualSpacing w:val="1"/>
    </w:pPr>
  </w:style>
  <w:style w:styleId="Style_14_ch" w:type="character">
    <w:name w:val="List Paragraph"/>
    <w:basedOn w:val="Style_6_ch"/>
    <w:link w:val="Style_14"/>
  </w:style>
  <w:style w:styleId="Style_1" w:type="paragraph">
    <w:name w:val="header"/>
    <w:basedOn w:val="Style_6"/>
    <w:link w:val="Style_1_ch"/>
    <w:pPr>
      <w:widowControl w:val="1"/>
      <w:tabs>
        <w:tab w:leader="none" w:pos="4677" w:val="center"/>
        <w:tab w:leader="none" w:pos="9355" w:val="right"/>
      </w:tabs>
      <w:spacing w:after="0" w:line="240" w:lineRule="auto"/>
      <w:ind/>
    </w:pPr>
  </w:style>
  <w:style w:styleId="Style_1_ch" w:type="character">
    <w:name w:val="header"/>
    <w:basedOn w:val="Style_6_ch"/>
    <w:link w:val="Style_1"/>
  </w:style>
  <w:style w:styleId="Style_15" w:type="paragraph">
    <w:name w:val="toc 3"/>
    <w:next w:val="Style_6"/>
    <w:link w:val="Style_15_ch"/>
    <w:uiPriority w:val="39"/>
    <w:pPr>
      <w:widowControl w:val="1"/>
      <w:ind w:left="400"/>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6"/>
    <w:link w:val="Style_16_ch"/>
    <w:uiPriority w:val="9"/>
    <w:qFormat/>
    <w:pPr>
      <w:widowControl w:val="1"/>
      <w:spacing w:after="120" w:before="120"/>
      <w:ind/>
      <w:jc w:val="both"/>
      <w:outlineLvl w:val="4"/>
    </w:pPr>
    <w:rPr>
      <w:rFonts w:ascii="XO Thames" w:hAnsi="XO Thames"/>
      <w:b w:val="1"/>
    </w:rPr>
  </w:style>
  <w:style w:styleId="Style_16_ch" w:type="character">
    <w:name w:val="heading 5"/>
    <w:link w:val="Style_16"/>
    <w:rPr>
      <w:rFonts w:ascii="XO Thames" w:hAnsi="XO Thames"/>
      <w:b w:val="1"/>
    </w:rPr>
  </w:style>
  <w:style w:styleId="Style_17" w:type="paragraph">
    <w:name w:val="heading 1"/>
    <w:next w:val="Style_6"/>
    <w:link w:val="Style_17_ch"/>
    <w:uiPriority w:val="9"/>
    <w:qFormat/>
    <w:pPr>
      <w:widowControl w:val="1"/>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jc w:val="both"/>
    </w:pPr>
    <w:rPr>
      <w:rFonts w:ascii="XO Thames" w:hAnsi="XO Thames"/>
    </w:rPr>
  </w:style>
  <w:style w:styleId="Style_19_ch" w:type="character">
    <w:name w:val="Footnote"/>
    <w:link w:val="Style_19"/>
    <w:rPr>
      <w:rFonts w:ascii="XO Thames" w:hAnsi="XO Thames"/>
    </w:rPr>
  </w:style>
  <w:style w:styleId="Style_20" w:type="paragraph">
    <w:name w:val="Обычный1"/>
    <w:link w:val="Style_20_ch"/>
  </w:style>
  <w:style w:styleId="Style_20_ch" w:type="character">
    <w:name w:val="Обычный1"/>
    <w:link w:val="Style_20"/>
  </w:style>
  <w:style w:styleId="Style_21" w:type="paragraph">
    <w:name w:val="toc 1"/>
    <w:next w:val="Style_6"/>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Основной текст1"/>
    <w:basedOn w:val="Style_6"/>
    <w:link w:val="Style_23_ch"/>
    <w:pPr>
      <w:widowControl w:val="1"/>
      <w:spacing w:after="0" w:line="322" w:lineRule="exact"/>
      <w:ind/>
      <w:jc w:val="both"/>
    </w:pPr>
    <w:rPr>
      <w:rFonts w:ascii="Times New Roman" w:hAnsi="Times New Roman"/>
      <w:sz w:val="27"/>
    </w:rPr>
  </w:style>
  <w:style w:styleId="Style_23_ch" w:type="character">
    <w:name w:val="Основной текст1"/>
    <w:basedOn w:val="Style_6_ch"/>
    <w:link w:val="Style_23"/>
    <w:rPr>
      <w:rFonts w:ascii="Times New Roman" w:hAnsi="Times New Roman"/>
      <w:sz w:val="27"/>
    </w:rPr>
  </w:style>
  <w:style w:styleId="Style_24" w:type="paragraph">
    <w:name w:val="toc 9"/>
    <w:next w:val="Style_6"/>
    <w:link w:val="Style_24_ch"/>
    <w:uiPriority w:val="39"/>
    <w:pPr>
      <w:widowControl w:val="1"/>
      <w:ind w:left="1600"/>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6"/>
    <w:link w:val="Style_25_ch"/>
    <w:uiPriority w:val="39"/>
    <w:pPr>
      <w:widowControl w:val="1"/>
      <w:ind w:left="1400"/>
    </w:pPr>
    <w:rPr>
      <w:rFonts w:ascii="XO Thames" w:hAnsi="XO Thames"/>
      <w:sz w:val="28"/>
    </w:rPr>
  </w:style>
  <w:style w:styleId="Style_25_ch" w:type="character">
    <w:name w:val="toc 8"/>
    <w:link w:val="Style_25"/>
    <w:rPr>
      <w:rFonts w:ascii="XO Thames" w:hAnsi="XO Thames"/>
      <w:sz w:val="28"/>
    </w:rPr>
  </w:style>
  <w:style w:styleId="Style_26" w:type="paragraph">
    <w:name w:val="Default Paragraph Font"/>
    <w:link w:val="Style_26_ch"/>
  </w:style>
  <w:style w:styleId="Style_26_ch" w:type="character">
    <w:name w:val="Default Paragraph Font"/>
    <w:link w:val="Style_26"/>
  </w:style>
  <w:style w:styleId="Style_27" w:type="paragraph">
    <w:name w:val="toc 5"/>
    <w:next w:val="Style_6"/>
    <w:link w:val="Style_27_ch"/>
    <w:uiPriority w:val="39"/>
    <w:pPr>
      <w:widowControl w:val="1"/>
      <w:ind w:left="800"/>
    </w:pPr>
    <w:rPr>
      <w:rFonts w:ascii="XO Thames" w:hAnsi="XO Thames"/>
      <w:sz w:val="28"/>
    </w:rPr>
  </w:style>
  <w:style w:styleId="Style_27_ch" w:type="character">
    <w:name w:val="toc 5"/>
    <w:link w:val="Style_27"/>
    <w:rPr>
      <w:rFonts w:ascii="XO Thames" w:hAnsi="XO Thames"/>
      <w:sz w:val="28"/>
    </w:rPr>
  </w:style>
  <w:style w:styleId="Style_28" w:type="paragraph">
    <w:name w:val="Основной текст + 13 pt"/>
    <w:basedOn w:val="Style_23"/>
    <w:link w:val="Style_28_ch"/>
    <w:rPr>
      <w:sz w:val="26"/>
      <w:highlight w:val="white"/>
    </w:rPr>
  </w:style>
  <w:style w:styleId="Style_28_ch" w:type="character">
    <w:name w:val="Основной текст + 13 pt"/>
    <w:basedOn w:val="Style_23_ch"/>
    <w:link w:val="Style_28"/>
    <w:rPr>
      <w:sz w:val="26"/>
      <w:highlight w:val="white"/>
    </w:rPr>
  </w:style>
  <w:style w:styleId="Style_4" w:type="paragraph">
    <w:name w:val="Normal (Web)"/>
    <w:basedOn w:val="Style_6"/>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6_ch"/>
    <w:link w:val="Style_4"/>
    <w:rPr>
      <w:rFonts w:ascii="Times New Roman" w:hAnsi="Times New Roman"/>
      <w:sz w:val="24"/>
    </w:rPr>
  </w:style>
  <w:style w:styleId="Style_29" w:type="paragraph">
    <w:name w:val="Гиперссылка1"/>
    <w:link w:val="Style_29_ch"/>
    <w:rPr>
      <w:color w:val="0000FF"/>
      <w:u w:val="single"/>
    </w:rPr>
  </w:style>
  <w:style w:styleId="Style_29_ch" w:type="character">
    <w:name w:val="Гиперссылка1"/>
    <w:link w:val="Style_29"/>
    <w:rPr>
      <w:color w:val="0000FF"/>
      <w:u w:val="single"/>
    </w:rPr>
  </w:style>
  <w:style w:styleId="Style_30" w:type="paragraph">
    <w:name w:val="Subtitle"/>
    <w:next w:val="Style_6"/>
    <w:link w:val="Style_30_ch"/>
    <w:uiPriority w:val="11"/>
    <w:qFormat/>
    <w:pPr>
      <w:widowControl w:val="1"/>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 w:type="paragraph">
    <w:name w:val="footer"/>
    <w:basedOn w:val="Style_6"/>
    <w:link w:val="Style_3_ch"/>
    <w:pPr>
      <w:widowControl w:val="1"/>
      <w:tabs>
        <w:tab w:leader="none" w:pos="4677" w:val="center"/>
        <w:tab w:leader="none" w:pos="9355" w:val="right"/>
      </w:tabs>
      <w:spacing w:after="0" w:line="240" w:lineRule="auto"/>
      <w:ind/>
    </w:pPr>
  </w:style>
  <w:style w:styleId="Style_3_ch" w:type="character">
    <w:name w:val="footer"/>
    <w:basedOn w:val="Style_6_ch"/>
    <w:link w:val="Style_3"/>
  </w:style>
  <w:style w:styleId="Style_31" w:type="paragraph">
    <w:name w:val="Balloon Text"/>
    <w:basedOn w:val="Style_6"/>
    <w:link w:val="Style_31_ch"/>
    <w:pPr>
      <w:widowControl w:val="1"/>
      <w:spacing w:after="0" w:line="240" w:lineRule="auto"/>
      <w:ind/>
    </w:pPr>
    <w:rPr>
      <w:rFonts w:ascii="Segoe UI" w:hAnsi="Segoe UI"/>
      <w:sz w:val="18"/>
    </w:rPr>
  </w:style>
  <w:style w:styleId="Style_31_ch" w:type="character">
    <w:name w:val="Balloon Text"/>
    <w:basedOn w:val="Style_6_ch"/>
    <w:link w:val="Style_31"/>
    <w:rPr>
      <w:rFonts w:ascii="Segoe UI" w:hAnsi="Segoe UI"/>
      <w:sz w:val="18"/>
    </w:rPr>
  </w:style>
  <w:style w:styleId="Style_32" w:type="paragraph">
    <w:name w:val="Title"/>
    <w:next w:val="Style_6"/>
    <w:link w:val="Style_32_ch"/>
    <w:uiPriority w:val="10"/>
    <w:qFormat/>
    <w:pPr>
      <w:widowControl w:val="1"/>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6"/>
    <w:link w:val="Style_33_ch"/>
    <w:uiPriority w:val="9"/>
    <w:qFormat/>
    <w:pPr>
      <w:widowControl w:val="1"/>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6"/>
    <w:link w:val="Style_34_ch"/>
    <w:uiPriority w:val="9"/>
    <w:qFormat/>
    <w:pPr>
      <w:widowControl w:val="1"/>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 w:styleId="Style_5" w:type="table">
    <w:name w:val="Table Grid"/>
    <w:basedOn w:val="Style_2"/>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2026-05-31T23:57:30Z</dcterms:modified>
</cp:coreProperties>
</file>