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Прокурор разъяс</w:t>
      </w:r>
      <w:r>
        <w:rPr>
          <w:rStyle w:val="Style_4_ch"/>
          <w:rFonts w:ascii="Times New Roman" w:hAnsi="Times New Roman"/>
          <w:sz w:val="26"/>
        </w:rPr>
        <w:t xml:space="preserve">няет: </w:t>
      </w:r>
      <w:r>
        <w:rPr>
          <w:rStyle w:val="Style_4_ch"/>
          <w:rFonts w:ascii="Times New Roman" w:hAnsi="Times New Roman"/>
          <w:sz w:val="26"/>
        </w:rPr>
        <w:t>Основания для увольнения муниципального служащего в связи с утратой доверия</w:t>
      </w:r>
    </w:p>
    <w:p w14:paraId="09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6"/>
        </w:rPr>
      </w:pPr>
    </w:p>
    <w:p w14:paraId="0A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bookmarkStart w:id="3" w:name="sub_5003"/>
      <w:r>
        <w:rPr>
          <w:rStyle w:val="Style_4_ch"/>
          <w:rFonts w:ascii="Times New Roman" w:hAnsi="Times New Roman"/>
          <w:sz w:val="26"/>
        </w:rPr>
        <w:t>Закон о муниципальной службе содержит исчерпывающий перечень оснований для увольнения муниципального служащего со службы в связи с утратой доверия.</w:t>
      </w:r>
    </w:p>
    <w:p w14:paraId="0B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К ним относятся:</w:t>
      </w:r>
    </w:p>
    <w:p w14:paraId="0C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-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14:paraId="0D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-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14:paraId="0E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- владение муниципальным служащим ценными бумагами (долями участия, паями в уставных (складочных) капиталах организаций), которое приводит или может привести к конфликту интересов, и муниципальный служащий не передал принадлежащие ему ценные бумаги в доверительное управление в соответствии с гражданским законодательством Российской Федерации;</w:t>
      </w:r>
    </w:p>
    <w:p w14:paraId="0F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неполных, либо недостоверных сведений.</w:t>
      </w:r>
    </w:p>
    <w:p w14:paraId="10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Освобождение от ответственности за перечисленные нарушения обязательных требований предусмотрено лишь в случае признания их следствием возникновения обстоятельств, независящих от воли муниципального служащего, в порядке, предусмотренном законодательством о противодействии коррупции.</w:t>
      </w:r>
    </w:p>
    <w:p w14:paraId="11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6"/>
        </w:rPr>
      </w:pPr>
      <w:bookmarkEnd w:id="3"/>
    </w:p>
    <w:p w14:paraId="12000000">
      <w:pPr>
        <w:widowControl w:val="1"/>
        <w:ind/>
        <w:jc w:val="both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(Информацию предоставил</w:t>
      </w:r>
      <w:r>
        <w:rPr>
          <w:rFonts w:ascii="Times New Roman" w:hAnsi="Times New Roman"/>
          <w:b w:val="1"/>
          <w:sz w:val="26"/>
        </w:rPr>
        <w:t>а старший</w:t>
      </w:r>
      <w:r>
        <w:rPr>
          <w:rFonts w:ascii="Times New Roman" w:hAnsi="Times New Roman"/>
          <w:b w:val="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помощник прокурора района</w:t>
      </w:r>
      <w:r>
        <w:rPr>
          <w:rFonts w:ascii="Times New Roman" w:hAnsi="Times New Roman"/>
          <w:b w:val="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Ольга Швец</w:t>
      </w:r>
      <w:r>
        <w:rPr>
          <w:rFonts w:ascii="Times New Roman" w:hAnsi="Times New Roman"/>
          <w:b w:val="1"/>
          <w:sz w:val="26"/>
        </w:rPr>
        <w:t>)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caps w:val="1"/>
          <w:sz w:val="26"/>
        </w:rPr>
      </w:pPr>
      <w:r>
        <w:rPr>
          <w:rFonts w:ascii="Times New Roman" w:hAnsi="Times New Roman"/>
          <w:caps w:val="1"/>
          <w:sz w:val="26"/>
        </w:rPr>
        <w:t>Согласовано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00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6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7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8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                                 В.П. Дукарт</w:t>
            </w:r>
          </w:p>
        </w:tc>
      </w:tr>
    </w:tbl>
    <w:p w14:paraId="19000000">
      <w:pPr>
        <w:widowControl w:val="1"/>
        <w:spacing w:after="0" w:line="240" w:lineRule="auto"/>
        <w:ind/>
        <w:rPr>
          <w:rFonts w:ascii="Times New Roman" w:hAnsi="Times New Roman"/>
          <w:sz w:val="26"/>
        </w:rPr>
      </w:pPr>
    </w:p>
    <w:p w14:paraId="1A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4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4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B000000">
      <w:pPr>
        <w:rPr>
          <w:rFonts w:ascii="Times New Roman" w:hAnsi="Times New Roman"/>
          <w:sz w:val="28"/>
        </w:rPr>
      </w:pPr>
      <w:bookmarkStart w:id="5" w:name="_GoBack"/>
      <w:bookmarkEnd w:id="5"/>
    </w:p>
    <w:p w14:paraId="1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01.10.2026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Balloon Text"/>
    <w:basedOn w:val="Style_6"/>
    <w:link w:val="Style_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6_ch"/>
    <w:link w:val="Style_7"/>
    <w:rPr>
      <w:rFonts w:ascii="Segoe UI" w:hAnsi="Segoe UI"/>
      <w:sz w:val="18"/>
    </w:rPr>
  </w:style>
  <w:style w:styleId="Style_8" w:type="paragraph">
    <w:name w:val="toc 2"/>
    <w:next w:val="Style_6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Основной текст1"/>
    <w:basedOn w:val="Style_6"/>
    <w:link w:val="Style_11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1_ch" w:type="character">
    <w:name w:val="Основной текст1"/>
    <w:basedOn w:val="Style_6_ch"/>
    <w:link w:val="Style_11"/>
    <w:rPr>
      <w:rFonts w:ascii="Times New Roman" w:hAnsi="Times New Roman"/>
      <w:sz w:val="27"/>
    </w:rPr>
  </w:style>
  <w:style w:styleId="Style_12" w:type="paragraph">
    <w:name w:val="toc 7"/>
    <w:next w:val="Style_6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List Paragraph"/>
    <w:basedOn w:val="Style_6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6_ch"/>
    <w:link w:val="Style_13"/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6"/>
    <w:link w:val="Style_15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toc 3"/>
    <w:next w:val="Style_6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7" w:type="paragraph">
    <w:name w:val="heading 5"/>
    <w:next w:val="Style_6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6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6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Основной текст + 13 pt"/>
    <w:basedOn w:val="Style_11"/>
    <w:link w:val="Style_28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28_ch" w:type="character">
    <w:name w:val="Основной текст + 13 pt"/>
    <w:basedOn w:val="Style_11_ch"/>
    <w:link w:val="Style_28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2026-10-03T09:17:09Z</dcterms:modified>
</cp:coreProperties>
</file>